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34.jpeg" ContentType="image/jpeg"/>
  <Override PartName="/word/media/image6.png" ContentType="image/png"/>
  <Override PartName="/word/media/image7.png" ContentType="image/png"/>
  <Override PartName="/word/media/image8.png" ContentType="image/png"/>
  <Override PartName="/word/media/image23.jpeg" ContentType="image/jpeg"/>
  <Override PartName="/word/media/image9.png" ContentType="image/png"/>
  <Override PartName="/word/media/image10.png" ContentType="image/png"/>
  <Override PartName="/word/media/image29.jpeg" ContentType="image/jpeg"/>
  <Override PartName="/word/media/image11.jpeg" ContentType="image/jpeg"/>
  <Override PartName="/word/media/image12.png" ContentType="image/png"/>
  <Override PartName="/word/media/image13.png" ContentType="image/png"/>
  <Override PartName="/word/media/image14.jpeg" ContentType="image/jpeg"/>
  <Override PartName="/word/media/image15.jpeg" ContentType="image/jpeg"/>
  <Override PartName="/word/media/image39.png" ContentType="image/png"/>
  <Override PartName="/word/media/image16.jpeg" ContentType="image/jpeg"/>
  <Override PartName="/word/media/image49.png" ContentType="image/png"/>
  <Override PartName="/word/media/image17.png" ContentType="image/png"/>
  <Override PartName="/word/media/image24.jpeg" ContentType="image/jpeg"/>
  <Override PartName="/word/media/image18.png" ContentType="image/png"/>
  <Override PartName="/word/media/image19.jpeg" ContentType="image/jpeg"/>
  <Override PartName="/word/media/image22.png" ContentType="image/png"/>
  <Override PartName="/word/media/image20.png" ContentType="image/png"/>
  <Override PartName="/word/media/image21.png" ContentType="image/png"/>
  <Override PartName="/word/media/image25.png" ContentType="image/png"/>
  <Override PartName="/word/media/image26.png" ContentType="image/png"/>
  <Override PartName="/word/media/image27.jpeg" ContentType="image/jpeg"/>
  <Override PartName="/word/media/image47.png" ContentType="image/png"/>
  <Override PartName="/word/media/image28.jpeg" ContentType="image/jpeg"/>
  <Override PartName="/word/media/image30.jpeg" ContentType="image/jpeg"/>
  <Override PartName="/word/media/image32.png" ContentType="image/png"/>
  <Override PartName="/word/media/image31.jpeg" ContentType="image/jpeg"/>
  <Override PartName="/word/media/image42.png" ContentType="image/png"/>
  <Override PartName="/word/media/image33.png" ContentType="image/png"/>
  <Override PartName="/word/media/image35.png" ContentType="image/png"/>
  <Override PartName="/word/media/image36.png" ContentType="image/png"/>
  <Override PartName="/word/media/image37.png" ContentType="image/png"/>
  <Override PartName="/word/media/image38.jpeg" ContentType="image/jpeg"/>
  <Override PartName="/word/media/image45.png" ContentType="image/png"/>
  <Override PartName="/word/media/image40.bmp" ContentType="image/bmp"/>
  <Override PartName="/word/media/image51.png" ContentType="image/png"/>
  <Override PartName="/word/media/image41.png" ContentType="image/png"/>
  <Override PartName="/word/media/image43.png" ContentType="image/png"/>
  <Override PartName="/word/media/image44.png" ContentType="image/png"/>
  <Override PartName="/word/media/image46.png" ContentType="image/png"/>
  <Override PartName="/word/media/image48.png" ContentType="image/png"/>
  <Override PartName="/word/media/image50.png" ContentType="image/png"/>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embeddings/oleObject31.bin" ContentType="application/vnd.openxmlformats-officedocument.oleObject"/>
  <Override PartName="/word/embeddings/oleObject1.bin" ContentType="application/vnd.openxmlformats-officedocument.oleObject"/>
  <Override PartName="/word/embeddings/oleObject32.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header11.xml" ContentType="application/vnd.openxmlformats-officedocument.wordprocessingml.header+xml"/>
  <Override PartName="/word/footer10.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word/_rels/header11.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right="3" w:hanging="0"/>
        <w:jc w:val="center"/>
        <w:rPr/>
      </w:pPr>
      <w:r>
        <w:rPr>
          <w:rFonts w:cs="Arial"/>
          <w:sz w:val="66"/>
        </w:rPr>
        <w:t>Plano</w:t>
      </w:r>
      <w:r>
        <w:rPr>
          <w:rFonts w:cs="Arial"/>
          <w:spacing w:val="-32"/>
          <w:sz w:val="66"/>
        </w:rPr>
        <w:t xml:space="preserve"> </w:t>
      </w:r>
      <w:r>
        <w:rPr>
          <w:rFonts w:cs="Arial"/>
          <w:sz w:val="66"/>
        </w:rPr>
        <w:t>Municipal</w:t>
      </w:r>
      <w:r>
        <w:rPr>
          <w:rFonts w:cs="Arial"/>
          <w:spacing w:val="-29"/>
          <w:sz w:val="66"/>
        </w:rPr>
        <w:t xml:space="preserve"> </w:t>
      </w:r>
      <w:r>
        <w:rPr>
          <w:rFonts w:cs="Arial"/>
          <w:sz w:val="66"/>
        </w:rPr>
        <w:t>de Gestão</w:t>
      </w:r>
      <w:r>
        <w:rPr>
          <w:rFonts w:cs="Arial"/>
          <w:spacing w:val="-37"/>
          <w:sz w:val="66"/>
        </w:rPr>
        <w:t xml:space="preserve"> </w:t>
      </w:r>
      <w:r>
        <w:rPr>
          <w:rFonts w:cs="Arial"/>
          <w:sz w:val="66"/>
        </w:rPr>
        <w:t>Integrada</w:t>
      </w:r>
      <w:r>
        <w:rPr>
          <w:rFonts w:cs="Arial"/>
          <w:spacing w:val="-36"/>
          <w:sz w:val="66"/>
        </w:rPr>
        <w:t xml:space="preserve"> </w:t>
      </w:r>
      <w:r>
        <w:rPr>
          <w:rFonts w:cs="Arial"/>
          <w:sz w:val="66"/>
        </w:rPr>
        <w:t>de</w:t>
      </w:r>
      <w:r>
        <w:rPr>
          <w:rFonts w:cs="Arial"/>
          <w:spacing w:val="-38"/>
          <w:sz w:val="66"/>
        </w:rPr>
        <w:t xml:space="preserve"> </w:t>
      </w:r>
      <w:r>
        <w:rPr>
          <w:rFonts w:cs="Arial"/>
          <w:sz w:val="66"/>
        </w:rPr>
        <w:t>Resíduos</w:t>
      </w:r>
      <w:r>
        <w:rPr>
          <w:rFonts w:cs="Arial"/>
          <w:spacing w:val="-33"/>
          <w:sz w:val="66"/>
        </w:rPr>
        <w:t xml:space="preserve"> </w:t>
      </w:r>
      <w:r>
        <w:rPr>
          <w:rFonts w:cs="Arial"/>
          <w:sz w:val="66"/>
        </w:rPr>
        <w:t>Sólidos</w:t>
      </w:r>
    </w:p>
    <w:p>
      <w:pPr>
        <w:pStyle w:val="Normal"/>
        <w:rPr/>
      </w:pPr>
      <w:r>
        <w:rPr/>
      </w:r>
    </w:p>
    <w:p>
      <w:pPr>
        <w:pStyle w:val="Normal"/>
        <w:rPr/>
      </w:pPr>
      <w:r>
        <w:rPr/>
      </w:r>
    </w:p>
    <w:p>
      <w:pPr>
        <w:pStyle w:val="Normal"/>
        <w:rPr>
          <w:sz w:val="57"/>
        </w:rPr>
      </w:pPr>
      <w:r>
        <w:rPr>
          <w:sz w:val="57"/>
        </w:rPr>
      </w:r>
    </w:p>
    <w:p>
      <w:pPr>
        <w:pStyle w:val="Normal"/>
        <w:rPr>
          <w:sz w:val="57"/>
        </w:rPr>
      </w:pPr>
      <w:r>
        <w:rPr>
          <w:sz w:val="57"/>
        </w:rPr>
      </w:r>
    </w:p>
    <w:p>
      <w:pPr>
        <w:pStyle w:val="Normal"/>
        <w:rPr>
          <w:sz w:val="57"/>
        </w:rPr>
      </w:pPr>
      <w:r>
        <w:rPr>
          <w:sz w:val="57"/>
        </w:rPr>
      </w:r>
    </w:p>
    <w:p>
      <w:pPr>
        <w:pStyle w:val="Normal"/>
        <w:rPr>
          <w:sz w:val="57"/>
        </w:rPr>
      </w:pPr>
      <w:r>
        <w:rPr>
          <w:sz w:val="57"/>
        </w:rPr>
      </w:r>
    </w:p>
    <w:p>
      <w:pPr>
        <w:pStyle w:val="Normal"/>
        <w:ind w:hanging="0"/>
        <w:jc w:val="center"/>
        <w:rPr/>
      </w:pPr>
      <w:r>
        <w:rPr>
          <w:spacing w:val="-2"/>
          <w:sz w:val="32"/>
        </w:rPr>
        <w:t>Prefeitura</w:t>
      </w:r>
      <w:r>
        <w:rPr>
          <w:spacing w:val="-15"/>
          <w:sz w:val="32"/>
        </w:rPr>
        <w:t xml:space="preserve"> </w:t>
      </w:r>
      <w:r>
        <w:rPr>
          <w:spacing w:val="-1"/>
          <w:sz w:val="32"/>
        </w:rPr>
        <w:t>Municipal</w:t>
      </w:r>
      <w:r>
        <w:rPr>
          <w:spacing w:val="-13"/>
          <w:sz w:val="32"/>
        </w:rPr>
        <w:t xml:space="preserve"> </w:t>
      </w:r>
      <w:r>
        <w:rPr>
          <w:spacing w:val="-1"/>
          <w:sz w:val="32"/>
        </w:rPr>
        <w:t>de</w:t>
      </w:r>
      <w:r>
        <w:rPr>
          <w:spacing w:val="-16"/>
          <w:sz w:val="32"/>
        </w:rPr>
        <w:t xml:space="preserve"> </w:t>
      </w:r>
      <w:r>
        <w:rPr>
          <w:spacing w:val="-1"/>
          <w:sz w:val="32"/>
        </w:rPr>
        <w:t>Valinhos</w:t>
      </w:r>
      <w:r>
        <w:rPr>
          <w:spacing w:val="-6"/>
          <w:sz w:val="32"/>
        </w:rPr>
        <w:t xml:space="preserve"> </w:t>
      </w:r>
    </w:p>
    <w:p>
      <w:pPr>
        <w:sectPr>
          <w:headerReference w:type="default" r:id="rId2"/>
          <w:type w:val="nextPage"/>
          <w:pgSz w:w="11906" w:h="16838"/>
          <w:pgMar w:left="1701" w:right="1701" w:gutter="0" w:header="709" w:top="1418" w:footer="0" w:bottom="1418"/>
          <w:pgNumType w:fmt="decimal"/>
          <w:formProt w:val="false"/>
          <w:textDirection w:val="lrTb"/>
          <w:docGrid w:type="default" w:linePitch="312" w:charSpace="4096"/>
        </w:sectPr>
        <w:pStyle w:val="Normal"/>
        <w:spacing w:lineRule="auto" w:line="720"/>
        <w:ind w:right="2" w:hanging="0"/>
        <w:jc w:val="center"/>
        <w:rPr>
          <w:sz w:val="32"/>
        </w:rPr>
      </w:pPr>
      <w:r>
        <w:rPr>
          <w:sz w:val="32"/>
        </w:rPr>
        <w:t>2022</w:t>
      </w:r>
    </w:p>
    <w:p>
      <w:pPr>
        <w:pStyle w:val="Normal"/>
        <w:spacing w:before="138" w:after="0"/>
        <w:ind w:hanging="0"/>
        <w:jc w:val="center"/>
        <w:rPr>
          <w:rFonts w:ascii="Trebuchet MS" w:hAnsi="Trebuchet MS"/>
          <w:b/>
          <w:b/>
          <w:w w:val="95"/>
          <w:sz w:val="20"/>
        </w:rPr>
      </w:pPr>
      <w:r>
        <w:rPr>
          <w:rFonts w:ascii="Trebuchet MS" w:hAnsi="Trebuchet MS"/>
          <w:b/>
          <w:w w:val="95"/>
          <w:sz w:val="20"/>
        </w:rPr>
        <w:t>Elaboração:</w:t>
      </w:r>
    </w:p>
    <w:p>
      <w:pPr>
        <w:pStyle w:val="Corpodotexto"/>
        <w:spacing w:lineRule="auto" w:line="240" w:before="11" w:after="0"/>
        <w:ind w:hanging="0"/>
        <w:jc w:val="center"/>
        <w:rPr>
          <w:rFonts w:ascii="Trebuchet MS" w:hAnsi="Trebuchet MS"/>
          <w:b/>
          <w:b/>
          <w:sz w:val="21"/>
        </w:rPr>
      </w:pPr>
      <w:r>
        <w:rPr>
          <w:rFonts w:ascii="Trebuchet MS" w:hAnsi="Trebuchet MS"/>
          <w:b/>
          <w:sz w:val="21"/>
        </w:rPr>
      </w:r>
    </w:p>
    <w:p>
      <w:pPr>
        <w:pStyle w:val="Normal"/>
        <w:ind w:right="3" w:hanging="0"/>
        <w:jc w:val="center"/>
        <w:rPr/>
      </w:pPr>
      <w:r>
        <w:rPr>
          <w:rFonts w:ascii="Trebuchet MS" w:hAnsi="Trebuchet MS"/>
          <w:b/>
          <w:w w:val="90"/>
          <w:sz w:val="20"/>
        </w:rPr>
        <w:t>PREFEITURA</w:t>
      </w:r>
      <w:r>
        <w:rPr>
          <w:rFonts w:ascii="Trebuchet MS" w:hAnsi="Trebuchet MS"/>
          <w:b/>
          <w:spacing w:val="-6"/>
          <w:w w:val="90"/>
          <w:sz w:val="20"/>
        </w:rPr>
        <w:t xml:space="preserve"> </w:t>
      </w:r>
      <w:r>
        <w:rPr>
          <w:rFonts w:ascii="Trebuchet MS" w:hAnsi="Trebuchet MS"/>
          <w:b/>
          <w:w w:val="90"/>
          <w:sz w:val="20"/>
        </w:rPr>
        <w:t>MUNICIPAL</w:t>
      </w:r>
      <w:r>
        <w:rPr>
          <w:rFonts w:ascii="Trebuchet MS" w:hAnsi="Trebuchet MS"/>
          <w:b/>
          <w:spacing w:val="-6"/>
          <w:w w:val="90"/>
          <w:sz w:val="20"/>
        </w:rPr>
        <w:t xml:space="preserve"> </w:t>
      </w:r>
      <w:r>
        <w:rPr>
          <w:rFonts w:ascii="Trebuchet MS" w:hAnsi="Trebuchet MS"/>
          <w:b/>
          <w:w w:val="90"/>
          <w:sz w:val="20"/>
        </w:rPr>
        <w:t>DE</w:t>
      </w:r>
      <w:r>
        <w:rPr>
          <w:rFonts w:ascii="Trebuchet MS" w:hAnsi="Trebuchet MS"/>
          <w:b/>
          <w:spacing w:val="-2"/>
          <w:w w:val="90"/>
          <w:sz w:val="20"/>
        </w:rPr>
        <w:t xml:space="preserve"> </w:t>
      </w:r>
      <w:r>
        <w:rPr>
          <w:rFonts w:ascii="Trebuchet MS" w:hAnsi="Trebuchet MS"/>
          <w:b/>
          <w:w w:val="90"/>
          <w:sz w:val="20"/>
        </w:rPr>
        <w:t>VALINHOS-SP</w:t>
      </w:r>
    </w:p>
    <w:p>
      <w:pPr>
        <w:pStyle w:val="Normal"/>
        <w:spacing w:lineRule="auto" w:line="240"/>
        <w:ind w:hanging="0"/>
        <w:rPr>
          <w:sz w:val="18"/>
          <w:szCs w:val="18"/>
        </w:rPr>
      </w:pPr>
      <w:r>
        <w:rPr>
          <w:sz w:val="18"/>
          <w:szCs w:val="18"/>
        </w:rPr>
      </w:r>
    </w:p>
    <w:p>
      <w:pPr>
        <w:pStyle w:val="Normal"/>
        <w:spacing w:lineRule="auto" w:line="372" w:before="209" w:after="0"/>
        <w:ind w:left="228" w:right="283" w:firstLine="567"/>
        <w:rPr/>
      </w:pPr>
      <w:r>
        <w:rPr>
          <w:rFonts w:ascii="Trebuchet MS" w:hAnsi="Trebuchet MS"/>
          <w:b/>
          <w:spacing w:val="-1"/>
          <w:w w:val="95"/>
          <w:sz w:val="20"/>
          <w:szCs w:val="20"/>
        </w:rPr>
        <w:t xml:space="preserve">COMISSÃO </w:t>
      </w:r>
      <w:r>
        <w:rPr>
          <w:rFonts w:ascii="Trebuchet MS" w:hAnsi="Trebuchet MS"/>
          <w:b/>
          <w:w w:val="95"/>
          <w:sz w:val="20"/>
          <w:szCs w:val="20"/>
        </w:rPr>
        <w:t>DE ESTUDOS PARA FORMULAR O PLANO MUNICIPAL DE GESTÃO INTEGRADA DE RESÍDOS SÓLIDOS DO</w:t>
      </w:r>
      <w:r>
        <w:rPr>
          <w:rFonts w:ascii="Trebuchet MS" w:hAnsi="Trebuchet MS"/>
          <w:b/>
          <w:spacing w:val="1"/>
          <w:w w:val="95"/>
          <w:sz w:val="20"/>
          <w:szCs w:val="20"/>
        </w:rPr>
        <w:t xml:space="preserve"> </w:t>
      </w:r>
      <w:r>
        <w:rPr>
          <w:rFonts w:ascii="Trebuchet MS" w:hAnsi="Trebuchet MS"/>
          <w:b/>
          <w:w w:val="90"/>
          <w:sz w:val="20"/>
          <w:szCs w:val="20"/>
        </w:rPr>
        <w:t>MUNICÍPIO DE VALINHOS-SP, NOMEADO ATRAVÉS DO DECRETO Nº 11.347 DE 18 DE SETEMBRO DE 2022, E POSTERIORES</w:t>
      </w:r>
      <w:r>
        <w:rPr>
          <w:rFonts w:ascii="Trebuchet MS" w:hAnsi="Trebuchet MS"/>
          <w:b/>
          <w:spacing w:val="1"/>
          <w:w w:val="90"/>
          <w:sz w:val="20"/>
          <w:szCs w:val="20"/>
        </w:rPr>
        <w:t xml:space="preserve"> </w:t>
      </w:r>
      <w:r>
        <w:rPr>
          <w:rFonts w:ascii="Trebuchet MS" w:hAnsi="Trebuchet MS"/>
          <w:b/>
          <w:w w:val="90"/>
          <w:sz w:val="20"/>
          <w:szCs w:val="20"/>
        </w:rPr>
        <w:t>ALTERAÇÕES</w:t>
      </w:r>
      <w:r>
        <w:rPr>
          <w:rFonts w:ascii="Trebuchet MS" w:hAnsi="Trebuchet MS"/>
          <w:b/>
          <w:sz w:val="20"/>
          <w:szCs w:val="20"/>
        </w:rPr>
        <w:t>.</w:t>
      </w:r>
    </w:p>
    <w:p>
      <w:pPr>
        <w:pStyle w:val="Normal"/>
        <w:ind w:hanging="0"/>
        <w:jc w:val="center"/>
        <w:rPr>
          <w:sz w:val="20"/>
          <w:szCs w:val="20"/>
        </w:rPr>
      </w:pPr>
      <w:r>
        <w:rPr>
          <w:sz w:val="20"/>
          <w:szCs w:val="20"/>
        </w:rPr>
      </w:r>
    </w:p>
    <w:p>
      <w:pPr>
        <w:pStyle w:val="Normal"/>
        <w:spacing w:lineRule="auto" w:line="240"/>
        <w:ind w:hanging="0"/>
        <w:jc w:val="center"/>
        <w:rPr/>
      </w:pPr>
      <w:r>
        <w:rPr>
          <w:rFonts w:ascii="Trebuchet MS" w:hAnsi="Trebuchet MS"/>
          <w:b/>
          <w:w w:val="85"/>
          <w:sz w:val="20"/>
          <w:szCs w:val="20"/>
          <w:u w:val="single"/>
        </w:rPr>
        <w:t>COORDENAÇÃO</w:t>
      </w:r>
      <w:r>
        <w:rPr>
          <w:rFonts w:ascii="Trebuchet MS" w:hAnsi="Trebuchet MS"/>
          <w:b/>
          <w:spacing w:val="13"/>
          <w:w w:val="85"/>
          <w:sz w:val="20"/>
          <w:szCs w:val="20"/>
          <w:u w:val="single"/>
        </w:rPr>
        <w:t xml:space="preserve"> </w:t>
      </w:r>
      <w:r>
        <w:rPr>
          <w:rFonts w:ascii="Trebuchet MS" w:hAnsi="Trebuchet MS"/>
          <w:b/>
          <w:w w:val="85"/>
          <w:sz w:val="20"/>
          <w:szCs w:val="20"/>
          <w:u w:val="single"/>
        </w:rPr>
        <w:t>GERAL</w:t>
      </w:r>
    </w:p>
    <w:p>
      <w:pPr>
        <w:pStyle w:val="Corpodotexto"/>
        <w:spacing w:lineRule="auto" w:line="240"/>
        <w:ind w:hanging="0"/>
        <w:jc w:val="center"/>
        <w:rPr>
          <w:rFonts w:ascii="Trebuchet MS" w:hAnsi="Trebuchet MS"/>
          <w:b/>
          <w:b/>
          <w:sz w:val="20"/>
          <w:szCs w:val="20"/>
        </w:rPr>
      </w:pPr>
      <w:r>
        <w:rPr>
          <w:rFonts w:ascii="Trebuchet MS" w:hAnsi="Trebuchet MS"/>
          <w:b/>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t>Crislânio Lopes da Silva</w:t>
      </w:r>
    </w:p>
    <w:p>
      <w:pPr>
        <w:pStyle w:val="Normal"/>
        <w:spacing w:lineRule="auto" w:line="240"/>
        <w:ind w:hanging="0"/>
        <w:jc w:val="center"/>
        <w:rPr>
          <w:rFonts w:ascii="Trebuchet MS" w:hAnsi="Trebuchet MS"/>
          <w:w w:val="85"/>
          <w:sz w:val="20"/>
          <w:szCs w:val="20"/>
        </w:rPr>
      </w:pPr>
      <w:r>
        <w:rPr>
          <w:rFonts w:ascii="Trebuchet MS" w:hAnsi="Trebuchet MS"/>
          <w:w w:val="85"/>
          <w:sz w:val="20"/>
          <w:szCs w:val="20"/>
        </w:rPr>
        <w:t>Secretário de Governo</w:t>
      </w:r>
    </w:p>
    <w:p>
      <w:pPr>
        <w:pStyle w:val="Normal"/>
        <w:spacing w:lineRule="auto" w:line="240"/>
        <w:ind w:hanging="0"/>
        <w:jc w:val="center"/>
        <w:rPr>
          <w:rFonts w:ascii="Trebuchet MS" w:hAnsi="Trebuchet MS"/>
          <w:w w:val="85"/>
          <w:sz w:val="20"/>
          <w:szCs w:val="20"/>
        </w:rPr>
      </w:pPr>
      <w:r>
        <w:rPr>
          <w:rFonts w:ascii="Trebuchet MS" w:hAnsi="Trebuchet MS"/>
          <w:w w:val="85"/>
          <w:sz w:val="20"/>
          <w:szCs w:val="20"/>
        </w:rPr>
        <w:t>Secretário de Licitações</w:t>
      </w:r>
    </w:p>
    <w:p>
      <w:pPr>
        <w:pStyle w:val="Corpodotexto"/>
        <w:spacing w:lineRule="auto" w:line="240"/>
        <w:ind w:hanging="0"/>
        <w:jc w:val="center"/>
        <w:rPr>
          <w:rFonts w:ascii="Trebuchet MS" w:hAnsi="Trebuchet MS"/>
          <w:sz w:val="20"/>
          <w:szCs w:val="20"/>
        </w:rPr>
      </w:pPr>
      <w:r>
        <w:rPr>
          <w:rFonts w:ascii="Trebuchet MS" w:hAnsi="Trebuchet MS"/>
          <w:sz w:val="20"/>
          <w:szCs w:val="20"/>
        </w:rPr>
      </w:r>
    </w:p>
    <w:p>
      <w:pPr>
        <w:pStyle w:val="Corpodotexto"/>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pPr>
      <w:r>
        <w:rPr>
          <w:rFonts w:ascii="Trebuchet MS" w:hAnsi="Trebuchet MS"/>
          <w:b/>
          <w:w w:val="85"/>
          <w:sz w:val="20"/>
          <w:szCs w:val="20"/>
          <w:u w:val="single"/>
        </w:rPr>
        <w:t>EQUIPE</w:t>
      </w:r>
      <w:r>
        <w:rPr>
          <w:rFonts w:ascii="Trebuchet MS" w:hAnsi="Trebuchet MS"/>
          <w:b/>
          <w:spacing w:val="8"/>
          <w:w w:val="85"/>
          <w:sz w:val="20"/>
          <w:szCs w:val="20"/>
          <w:u w:val="single"/>
        </w:rPr>
        <w:t xml:space="preserve"> </w:t>
      </w:r>
      <w:r>
        <w:rPr>
          <w:rFonts w:ascii="Trebuchet MS" w:hAnsi="Trebuchet MS"/>
          <w:b/>
          <w:w w:val="85"/>
          <w:sz w:val="20"/>
          <w:szCs w:val="20"/>
          <w:u w:val="single"/>
        </w:rPr>
        <w:t>TÉCNICA</w:t>
      </w:r>
    </w:p>
    <w:p>
      <w:pPr>
        <w:pStyle w:val="Normal"/>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t>Eduardo Galasso Calligaris</w:t>
      </w:r>
    </w:p>
    <w:p>
      <w:pPr>
        <w:pStyle w:val="Normal"/>
        <w:spacing w:lineRule="auto" w:line="240"/>
        <w:ind w:hanging="0"/>
        <w:jc w:val="center"/>
        <w:rPr>
          <w:rFonts w:ascii="Trebuchet MS" w:hAnsi="Trebuchet MS"/>
          <w:w w:val="95"/>
          <w:sz w:val="20"/>
          <w:szCs w:val="20"/>
        </w:rPr>
      </w:pPr>
      <w:r>
        <w:rPr>
          <w:rFonts w:ascii="Trebuchet MS" w:hAnsi="Trebuchet MS"/>
          <w:w w:val="95"/>
          <w:sz w:val="20"/>
          <w:szCs w:val="20"/>
        </w:rPr>
        <w:t>Secretário de Desenvolvimento Urbano e Meio Ambiente</w:t>
      </w:r>
    </w:p>
    <w:p>
      <w:pPr>
        <w:pStyle w:val="Corpodotexto"/>
        <w:spacing w:lineRule="auto" w:line="240"/>
        <w:ind w:hanging="0"/>
        <w:jc w:val="center"/>
        <w:rPr>
          <w:rFonts w:ascii="Trebuchet MS" w:hAnsi="Trebuchet MS"/>
          <w:sz w:val="20"/>
          <w:szCs w:val="20"/>
        </w:rPr>
      </w:pPr>
      <w:r>
        <w:rPr>
          <w:rFonts w:ascii="Trebuchet MS" w:hAnsi="Trebuchet MS"/>
          <w:sz w:val="20"/>
          <w:szCs w:val="20"/>
        </w:rPr>
      </w:r>
    </w:p>
    <w:p>
      <w:pPr>
        <w:pStyle w:val="Corpodotexto"/>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t>Mario Ivo Mengon</w:t>
      </w:r>
    </w:p>
    <w:p>
      <w:pPr>
        <w:pStyle w:val="Normal"/>
        <w:spacing w:lineRule="auto" w:line="240"/>
        <w:ind w:hanging="0"/>
        <w:jc w:val="center"/>
        <w:rPr>
          <w:rFonts w:ascii="Trebuchet MS" w:hAnsi="Trebuchet MS"/>
          <w:w w:val="85"/>
          <w:sz w:val="20"/>
          <w:szCs w:val="20"/>
        </w:rPr>
      </w:pPr>
      <w:r>
        <w:rPr>
          <w:rFonts w:ascii="Trebuchet MS" w:hAnsi="Trebuchet MS"/>
          <w:w w:val="85"/>
          <w:sz w:val="20"/>
          <w:szCs w:val="20"/>
        </w:rPr>
        <w:t>Secretário de Serviços Públicos</w:t>
      </w:r>
    </w:p>
    <w:p>
      <w:pPr>
        <w:pStyle w:val="Corpodotexto"/>
        <w:spacing w:lineRule="auto" w:line="240"/>
        <w:ind w:hanging="0"/>
        <w:jc w:val="center"/>
        <w:rPr>
          <w:rFonts w:ascii="Trebuchet MS" w:hAnsi="Trebuchet MS"/>
          <w:sz w:val="20"/>
          <w:szCs w:val="20"/>
        </w:rPr>
      </w:pPr>
      <w:r>
        <w:rPr>
          <w:rFonts w:ascii="Trebuchet MS" w:hAnsi="Trebuchet MS"/>
          <w:sz w:val="20"/>
          <w:szCs w:val="20"/>
        </w:rPr>
      </w:r>
    </w:p>
    <w:p>
      <w:pPr>
        <w:pStyle w:val="Corpodotexto"/>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t>Caio Cesar Ceccherini</w:t>
      </w:r>
    </w:p>
    <w:p>
      <w:pPr>
        <w:pStyle w:val="Normal"/>
        <w:spacing w:lineRule="auto" w:line="240"/>
        <w:ind w:hanging="0"/>
        <w:jc w:val="center"/>
        <w:rPr>
          <w:rFonts w:ascii="Trebuchet MS" w:hAnsi="Trebuchet MS"/>
          <w:w w:val="85"/>
          <w:sz w:val="20"/>
          <w:szCs w:val="20"/>
        </w:rPr>
      </w:pPr>
      <w:r>
        <w:rPr>
          <w:rFonts w:ascii="Trebuchet MS" w:hAnsi="Trebuchet MS"/>
          <w:w w:val="85"/>
          <w:sz w:val="20"/>
          <w:szCs w:val="20"/>
        </w:rPr>
        <w:t>Diretor do Departamento de Infraestrutura Urbana</w:t>
      </w:r>
    </w:p>
    <w:p>
      <w:pPr>
        <w:pStyle w:val="Normal"/>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t>Ederson Alves de Andrade Filho</w:t>
      </w:r>
    </w:p>
    <w:p>
      <w:pPr>
        <w:pStyle w:val="Normal"/>
        <w:spacing w:lineRule="auto" w:line="240"/>
        <w:ind w:hanging="0"/>
        <w:jc w:val="center"/>
        <w:rPr>
          <w:rFonts w:ascii="Trebuchet MS" w:hAnsi="Trebuchet MS"/>
          <w:w w:val="85"/>
          <w:sz w:val="20"/>
          <w:szCs w:val="20"/>
        </w:rPr>
      </w:pPr>
      <w:r>
        <w:rPr>
          <w:rFonts w:ascii="Trebuchet MS" w:hAnsi="Trebuchet MS"/>
          <w:w w:val="85"/>
          <w:sz w:val="20"/>
          <w:szCs w:val="20"/>
        </w:rPr>
        <w:t>Coordenador de Infraestrutura Urbana</w:t>
      </w:r>
    </w:p>
    <w:p>
      <w:pPr>
        <w:pStyle w:val="Corpodotexto"/>
        <w:spacing w:lineRule="auto" w:line="240"/>
        <w:ind w:hanging="0"/>
        <w:jc w:val="center"/>
        <w:rPr>
          <w:rFonts w:ascii="Trebuchet MS" w:hAnsi="Trebuchet MS"/>
          <w:sz w:val="20"/>
          <w:szCs w:val="20"/>
        </w:rPr>
      </w:pPr>
      <w:r>
        <w:rPr>
          <w:rFonts w:ascii="Trebuchet MS" w:hAnsi="Trebuchet MS"/>
          <w:sz w:val="20"/>
          <w:szCs w:val="20"/>
        </w:rPr>
      </w:r>
    </w:p>
    <w:p>
      <w:pPr>
        <w:pStyle w:val="Corpodotexto"/>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t>Fabio Altair Miguel</w:t>
      </w:r>
    </w:p>
    <w:p>
      <w:pPr>
        <w:pStyle w:val="Normal"/>
        <w:spacing w:lineRule="auto" w:line="240"/>
        <w:ind w:hanging="0"/>
        <w:jc w:val="center"/>
        <w:rPr>
          <w:rFonts w:ascii="Trebuchet MS" w:hAnsi="Trebuchet MS"/>
          <w:w w:val="85"/>
          <w:sz w:val="20"/>
          <w:szCs w:val="20"/>
        </w:rPr>
      </w:pPr>
      <w:r>
        <w:rPr>
          <w:rFonts w:ascii="Trebuchet MS" w:hAnsi="Trebuchet MS"/>
          <w:w w:val="85"/>
          <w:sz w:val="20"/>
          <w:szCs w:val="20"/>
        </w:rPr>
        <w:t>Diretor do Departamento Administrativo</w:t>
      </w:r>
    </w:p>
    <w:p>
      <w:pPr>
        <w:pStyle w:val="Normal"/>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t>Hadler Vallim Stevanatto</w:t>
      </w:r>
    </w:p>
    <w:p>
      <w:pPr>
        <w:pStyle w:val="Normal"/>
        <w:spacing w:lineRule="auto" w:line="240"/>
        <w:ind w:hanging="0"/>
        <w:jc w:val="center"/>
        <w:rPr>
          <w:rFonts w:ascii="Trebuchet MS" w:hAnsi="Trebuchet MS"/>
          <w:w w:val="85"/>
          <w:sz w:val="20"/>
          <w:szCs w:val="20"/>
        </w:rPr>
      </w:pPr>
      <w:r>
        <w:rPr>
          <w:rFonts w:ascii="Trebuchet MS" w:hAnsi="Trebuchet MS"/>
          <w:w w:val="85"/>
          <w:sz w:val="20"/>
          <w:szCs w:val="20"/>
        </w:rPr>
        <w:t>Diretor do Departamento de Planejamento Urbano</w:t>
      </w:r>
    </w:p>
    <w:p>
      <w:pPr>
        <w:pStyle w:val="Normal"/>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t>Mariana Lima de Oliveira</w:t>
      </w:r>
    </w:p>
    <w:p>
      <w:pPr>
        <w:pStyle w:val="Normal"/>
        <w:spacing w:lineRule="auto" w:line="240"/>
        <w:ind w:hanging="0"/>
        <w:jc w:val="center"/>
        <w:rPr>
          <w:rFonts w:ascii="Trebuchet MS" w:hAnsi="Trebuchet MS"/>
          <w:w w:val="85"/>
          <w:sz w:val="20"/>
          <w:szCs w:val="20"/>
        </w:rPr>
      </w:pPr>
      <w:r>
        <w:rPr>
          <w:rFonts w:ascii="Trebuchet MS" w:hAnsi="Trebuchet MS"/>
          <w:w w:val="85"/>
          <w:sz w:val="20"/>
          <w:szCs w:val="20"/>
        </w:rPr>
        <w:t>Diretora do Departamento de Compras e Expediente</w:t>
      </w:r>
    </w:p>
    <w:p>
      <w:pPr>
        <w:pStyle w:val="Normal"/>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r>
    </w:p>
    <w:p>
      <w:pPr>
        <w:pStyle w:val="Normal"/>
        <w:spacing w:lineRule="auto" w:line="240"/>
        <w:ind w:hanging="0"/>
        <w:jc w:val="center"/>
        <w:rPr>
          <w:rFonts w:ascii="Trebuchet MS" w:hAnsi="Trebuchet MS"/>
          <w:sz w:val="20"/>
          <w:szCs w:val="20"/>
        </w:rPr>
      </w:pPr>
      <w:r>
        <w:rPr>
          <w:rFonts w:ascii="Trebuchet MS" w:hAnsi="Trebuchet MS"/>
          <w:sz w:val="20"/>
          <w:szCs w:val="20"/>
        </w:rPr>
        <w:t>Ricardo Rogério Gardin</w:t>
      </w:r>
    </w:p>
    <w:p>
      <w:pPr>
        <w:sectPr>
          <w:headerReference w:type="default" r:id="rId3"/>
          <w:footerReference w:type="default" r:id="rId4"/>
          <w:type w:val="nextPage"/>
          <w:pgSz w:w="11906" w:h="16838"/>
          <w:pgMar w:left="1701" w:right="1701" w:gutter="0" w:header="709" w:top="1418" w:footer="1200" w:bottom="1418"/>
          <w:pgNumType w:start="2" w:fmt="decimal"/>
          <w:formProt w:val="false"/>
          <w:textDirection w:val="lrTb"/>
          <w:docGrid w:type="default" w:linePitch="100" w:charSpace="8192"/>
        </w:sectPr>
        <w:pStyle w:val="Normal"/>
        <w:spacing w:lineRule="auto" w:line="240"/>
        <w:ind w:hanging="0"/>
        <w:jc w:val="center"/>
        <w:rPr>
          <w:rFonts w:ascii="Trebuchet MS" w:hAnsi="Trebuchet MS"/>
          <w:w w:val="85"/>
          <w:sz w:val="20"/>
          <w:szCs w:val="20"/>
        </w:rPr>
      </w:pPr>
      <w:r>
        <w:rPr>
          <w:rFonts w:ascii="Trebuchet MS" w:hAnsi="Trebuchet MS"/>
          <w:w w:val="85"/>
          <w:sz w:val="20"/>
          <w:szCs w:val="20"/>
        </w:rPr>
        <w:t>Coordenador de Projetos Técnicos</w:t>
      </w:r>
    </w:p>
    <w:p>
      <w:pPr>
        <w:pStyle w:val="Corpodotexto"/>
        <w:tabs>
          <w:tab w:val="clear" w:pos="720"/>
          <w:tab w:val="left" w:pos="10068" w:leader="none"/>
        </w:tabs>
        <w:spacing w:before="52" w:after="0"/>
        <w:ind w:left="200" w:firstLine="567"/>
        <w:jc w:val="center"/>
        <w:rPr>
          <w:color w:val="FFFFFF"/>
          <w:shd w:fill="001F5F" w:val="clear"/>
        </w:rPr>
      </w:pPr>
      <w:r>
        <w:rPr>
          <w:color w:val="FFFFFF"/>
          <w:shd w:fill="001F5F" w:val="clear"/>
        </w:rPr>
        <mc:AlternateContent>
          <mc:Choice Requires="wps">
            <w:drawing>
              <wp:anchor behindDoc="0" distT="0" distB="6350" distL="0" distR="0" simplePos="0" locked="0" layoutInCell="0" allowOverlap="1" relativeHeight="307">
                <wp:simplePos x="0" y="0"/>
                <wp:positionH relativeFrom="page">
                  <wp:posOffset>1080135</wp:posOffset>
                </wp:positionH>
                <wp:positionV relativeFrom="paragraph">
                  <wp:posOffset>275590</wp:posOffset>
                </wp:positionV>
                <wp:extent cx="5486400" cy="279400"/>
                <wp:effectExtent l="0" t="0" r="0" b="0"/>
                <wp:wrapTopAndBottom/>
                <wp:docPr id="5" name="Text Box 65"/>
                <a:graphic xmlns:a="http://schemas.openxmlformats.org/drawingml/2006/main">
                  <a:graphicData uri="http://schemas.microsoft.com/office/word/2010/wordprocessingShape">
                    <wps:wsp>
                      <wps:cNvSpPr/>
                      <wps:spPr>
                        <a:xfrm>
                          <a:off x="0" y="0"/>
                          <a:ext cx="5486400" cy="279360"/>
                        </a:xfrm>
                        <a:prstGeom prst="rect">
                          <a:avLst/>
                        </a:prstGeom>
                        <a:solidFill>
                          <a:srgbClr val="001f5f"/>
                        </a:solidFill>
                        <a:ln w="0">
                          <a:noFill/>
                        </a:ln>
                      </wps:spPr>
                      <wps:style>
                        <a:lnRef idx="0"/>
                        <a:fillRef idx="0"/>
                        <a:effectRef idx="0"/>
                        <a:fontRef idx="minor"/>
                      </wps:style>
                      <wps:txbx>
                        <w:txbxContent>
                          <w:p>
                            <w:pPr>
                              <w:pStyle w:val="Corpodotexto"/>
                              <w:spacing w:lineRule="exact" w:line="292"/>
                              <w:ind w:right="23" w:firstLine="567"/>
                              <w:jc w:val="right"/>
                              <w:rPr/>
                            </w:pPr>
                            <w:r>
                              <w:rPr>
                                <w:color w:val="FFFFFF"/>
                                <w:lang w:val="pt-BR"/>
                              </w:rPr>
                              <w:t xml:space="preserve">SUMÁRIO </w:t>
                            </w:r>
                          </w:p>
                        </w:txbxContent>
                      </wps:txbx>
                      <wps:bodyPr lIns="0" rIns="0" tIns="0" bIns="0" anchor="t">
                        <a:noAutofit/>
                      </wps:bodyPr>
                    </wps:wsp>
                  </a:graphicData>
                </a:graphic>
              </wp:anchor>
            </w:drawing>
          </mc:Choice>
          <mc:Fallback>
            <w:pict>
              <v:rect id="shape_0" ID="Text Box 65" path="m0,0l-2147483645,0l-2147483645,-2147483646l0,-2147483646xe" fillcolor="#001f5f" stroked="f" o:allowincell="f" style="position:absolute;margin-left:85.05pt;margin-top:21.7pt;width:431.95pt;height:21.95pt;mso-wrap-style:square;v-text-anchor:top;mso-position-horizontal-relative:page">
                <v:fill o:detectmouseclick="t" type="solid" color2="#ffe0a0"/>
                <v:stroke color="#3465a4" joinstyle="round" endcap="flat"/>
                <v:textbox>
                  <w:txbxContent>
                    <w:p>
                      <w:pPr>
                        <w:pStyle w:val="Corpodotexto"/>
                        <w:spacing w:lineRule="exact" w:line="292"/>
                        <w:ind w:right="23" w:firstLine="567"/>
                        <w:jc w:val="right"/>
                        <w:rPr/>
                      </w:pPr>
                      <w:r>
                        <w:rPr>
                          <w:color w:val="FFFFFF"/>
                          <w:lang w:val="pt-BR"/>
                        </w:rPr>
                        <w:t xml:space="preserve">SUMÁRIO </w:t>
                      </w:r>
                    </w:p>
                  </w:txbxContent>
                </v:textbox>
                <w10:wrap type="topAndBottom"/>
              </v:rect>
            </w:pict>
          </mc:Fallback>
        </mc:AlternateContent>
      </w:r>
    </w:p>
    <w:sdt>
      <w:sdtPr>
        <w:docPartObj>
          <w:docPartGallery w:val="Table of Contents"/>
          <w:docPartUnique w:val="true"/>
        </w:docPartObj>
      </w:sdtPr>
      <w:sdtContent>
        <w:p>
          <w:pPr>
            <w:pStyle w:val="Sumrio1"/>
            <w:tabs>
              <w:tab w:val="clear" w:pos="720"/>
              <w:tab w:val="right" w:pos="8498" w:leader="dot"/>
            </w:tabs>
            <w:ind w:left="567" w:hanging="567"/>
            <w:rPr/>
          </w:pPr>
          <w:r>
            <w:fldChar w:fldCharType="begin"/>
          </w:r>
          <w:r>
            <w:rPr>
              <w:rStyle w:val="Vnculodendice"/>
            </w:rPr>
            <w:instrText xml:space="preserve"> TOC \o "1-1" </w:instrText>
          </w:r>
          <w:r>
            <w:rPr>
              <w:rStyle w:val="Vnculodendice"/>
            </w:rPr>
            <w:fldChar w:fldCharType="separate"/>
          </w:r>
          <w:r>
            <w:fldChar w:fldCharType="begin"/>
          </w:r>
          <w:r>
            <w:rPr>
              <w:rStyle w:val="Vnculodendice"/>
            </w:rPr>
            <w:instrText xml:space="preserve"> HYPERLINK "file:///C:/Usuario/Desktop/PMGIRS_2022.docx" \l "_Toc118380247"</w:instrText>
          </w:r>
          <w:r>
            <w:rPr>
              <w:rStyle w:val="Vnculodendice"/>
            </w:rPr>
            <w:fldChar w:fldCharType="separate"/>
          </w:r>
          <w:r>
            <w:rPr>
              <w:rStyle w:val="Vnculodendice"/>
            </w:rPr>
            <w:t>LISTA</w:t>
          </w:r>
          <w:r>
            <w:rPr>
              <w:rStyle w:val="Vnculodendice"/>
            </w:rPr>
            <w:fldChar w:fldCharType="end"/>
          </w:r>
          <w:r>
            <w:fldChar w:fldCharType="begin"/>
          </w:r>
          <w:r>
            <w:rPr>
              <w:rStyle w:val="Vnculodendice"/>
              <w:spacing w:val="-12"/>
            </w:rPr>
            <w:instrText xml:space="preserve"> HYPERLINK "file:///C:/Usuario/Desktop/PMGIRS_2022.docx" \l "_Toc118380247"</w:instrText>
          </w:r>
          <w:r>
            <w:rPr>
              <w:rStyle w:val="Vnculodendice"/>
              <w:spacing w:val="-12"/>
            </w:rPr>
            <w:fldChar w:fldCharType="separate"/>
          </w:r>
          <w:r>
            <w:rPr>
              <w:rStyle w:val="Vnculodendice"/>
              <w:spacing w:val="-12"/>
            </w:rPr>
            <w:t xml:space="preserve"> </w:t>
          </w:r>
          <w:r>
            <w:rPr>
              <w:rStyle w:val="Vnculodendice"/>
              <w:spacing w:val="-12"/>
            </w:rPr>
            <w:fldChar w:fldCharType="end"/>
          </w:r>
          <w:r>
            <w:fldChar w:fldCharType="begin"/>
          </w:r>
          <w:r>
            <w:rPr>
              <w:rStyle w:val="Vnculodendice"/>
            </w:rPr>
            <w:instrText xml:space="preserve"> HYPERLINK "file:///C:/Usuario/Desktop/PMGIRS_2022.docx" \l "_Toc118380247"</w:instrText>
          </w:r>
          <w:r>
            <w:rPr>
              <w:rStyle w:val="Vnculodendice"/>
            </w:rPr>
            <w:fldChar w:fldCharType="separate"/>
          </w:r>
          <w:r>
            <w:rPr>
              <w:rStyle w:val="Vnculodendice"/>
            </w:rPr>
            <w:t>DE</w:t>
          </w:r>
          <w:r>
            <w:rPr>
              <w:rStyle w:val="Vnculodendice"/>
            </w:rPr>
            <w:fldChar w:fldCharType="end"/>
          </w:r>
          <w:r>
            <w:fldChar w:fldCharType="begin"/>
          </w:r>
          <w:r>
            <w:rPr>
              <w:rStyle w:val="Vnculodendice"/>
              <w:spacing w:val="-12"/>
            </w:rPr>
            <w:instrText xml:space="preserve"> HYPERLINK "file:///C:/Usuario/Desktop/PMGIRS_2022.docx" \l "_Toc118380247"</w:instrText>
          </w:r>
          <w:r>
            <w:rPr>
              <w:rStyle w:val="Vnculodendice"/>
              <w:spacing w:val="-12"/>
            </w:rPr>
            <w:fldChar w:fldCharType="separate"/>
          </w:r>
          <w:r>
            <w:rPr>
              <w:rStyle w:val="Vnculodendice"/>
              <w:spacing w:val="-12"/>
            </w:rPr>
            <w:t xml:space="preserve"> </w:t>
          </w:r>
          <w:r>
            <w:rPr>
              <w:rStyle w:val="Vnculodendice"/>
              <w:spacing w:val="-12"/>
            </w:rPr>
            <w:fldChar w:fldCharType="end"/>
          </w:r>
          <w:r>
            <w:fldChar w:fldCharType="begin"/>
          </w:r>
          <w:r>
            <w:rPr>
              <w:rStyle w:val="Vnculodendice"/>
            </w:rPr>
            <w:instrText xml:space="preserve"> HYPERLINK "file:///C:/Usuario/Desktop/PMGIRS_2022.docx" \l "_Toc118380247"</w:instrText>
          </w:r>
          <w:r>
            <w:rPr>
              <w:rStyle w:val="Vnculodendice"/>
            </w:rPr>
            <w:fldChar w:fldCharType="separate"/>
          </w:r>
          <w:r>
            <w:rPr>
              <w:rStyle w:val="Vnculodendice"/>
            </w:rPr>
            <w:t>FIGURAS</w:t>
          </w:r>
          <w:r>
            <w:rPr>
              <w:rStyle w:val="Vnculodendice"/>
            </w:rPr>
            <w:fldChar w:fldCharType="end"/>
          </w:r>
          <w:r>
            <w:fldChar w:fldCharType="begin"/>
          </w:r>
          <w:r>
            <w:rPr>
              <w:rStyle w:val="Vnculodendice"/>
            </w:rPr>
            <w:instrText xml:space="preserve"> HYPERLINK "file:///C:/Usuario/Desktop/PMGIRS_2022.docx" \l "_Toc118380247"</w:instrText>
          </w:r>
          <w:r>
            <w:rPr>
              <w:rStyle w:val="Vnculodendice"/>
            </w:rPr>
            <w:fldChar w:fldCharType="separate"/>
          </w:r>
          <w:r>
            <w:rPr>
              <w:rStyle w:val="Vnculodendice"/>
            </w:rPr>
            <w:tab/>
            <w:t>5</w:t>
          </w:r>
          <w:r>
            <w:rPr>
              <w:rStyle w:val="Vnculodendice"/>
            </w:rPr>
            <w:fldChar w:fldCharType="end"/>
          </w:r>
        </w:p>
        <w:p>
          <w:pPr>
            <w:pStyle w:val="Sumrio1"/>
            <w:tabs>
              <w:tab w:val="clear" w:pos="720"/>
              <w:tab w:val="right" w:pos="8498" w:leader="dot"/>
            </w:tabs>
            <w:ind w:left="567" w:hanging="567"/>
            <w:rPr/>
          </w:pPr>
          <w:r>
            <w:fldChar w:fldCharType="begin"/>
          </w:r>
          <w:r>
            <w:rPr>
              <w:rStyle w:val="Vnculodendice"/>
            </w:rPr>
            <w:instrText xml:space="preserve"> HYPERLINK "file:///C:/Usuario/Desktop/PMGIRS_2022.docx" \l "_Toc118380248"</w:instrText>
          </w:r>
          <w:r>
            <w:rPr>
              <w:rStyle w:val="Vnculodendice"/>
            </w:rPr>
            <w:fldChar w:fldCharType="separate"/>
          </w:r>
          <w:r>
            <w:rPr>
              <w:rStyle w:val="Vnculodendice"/>
            </w:rPr>
            <w:t>LISTA</w:t>
          </w:r>
          <w:r>
            <w:rPr>
              <w:rStyle w:val="Vnculodendice"/>
            </w:rPr>
            <w:fldChar w:fldCharType="end"/>
          </w:r>
          <w:r>
            <w:fldChar w:fldCharType="begin"/>
          </w:r>
          <w:r>
            <w:rPr>
              <w:rStyle w:val="Vnculodendice"/>
              <w:spacing w:val="-12"/>
            </w:rPr>
            <w:instrText xml:space="preserve"> HYPERLINK "file:///C:/Usuario/Desktop/PMGIRS_2022.docx" \l "_Toc118380248"</w:instrText>
          </w:r>
          <w:r>
            <w:rPr>
              <w:rStyle w:val="Vnculodendice"/>
              <w:spacing w:val="-12"/>
            </w:rPr>
            <w:fldChar w:fldCharType="separate"/>
          </w:r>
          <w:r>
            <w:rPr>
              <w:rStyle w:val="Vnculodendice"/>
              <w:spacing w:val="-12"/>
            </w:rPr>
            <w:t xml:space="preserve"> </w:t>
          </w:r>
          <w:r>
            <w:rPr>
              <w:rStyle w:val="Vnculodendice"/>
              <w:spacing w:val="-12"/>
            </w:rPr>
            <w:fldChar w:fldCharType="end"/>
          </w:r>
          <w:r>
            <w:fldChar w:fldCharType="begin"/>
          </w:r>
          <w:r>
            <w:rPr>
              <w:rStyle w:val="Vnculodendice"/>
            </w:rPr>
            <w:instrText xml:space="preserve"> HYPERLINK "file:///C:/Usuario/Desktop/PMGIRS_2022.docx" \l "_Toc118380248"</w:instrText>
          </w:r>
          <w:r>
            <w:rPr>
              <w:rStyle w:val="Vnculodendice"/>
            </w:rPr>
            <w:fldChar w:fldCharType="separate"/>
          </w:r>
          <w:r>
            <w:rPr>
              <w:rStyle w:val="Vnculodendice"/>
            </w:rPr>
            <w:t>DE</w:t>
          </w:r>
          <w:r>
            <w:rPr>
              <w:rStyle w:val="Vnculodendice"/>
            </w:rPr>
            <w:fldChar w:fldCharType="end"/>
          </w:r>
          <w:r>
            <w:fldChar w:fldCharType="begin"/>
          </w:r>
          <w:r>
            <w:rPr>
              <w:rStyle w:val="Vnculodendice"/>
              <w:spacing w:val="-12"/>
            </w:rPr>
            <w:instrText xml:space="preserve"> HYPERLINK "file:///C:/Usuario/Desktop/PMGIRS_2022.docx" \l "_Toc118380248"</w:instrText>
          </w:r>
          <w:r>
            <w:rPr>
              <w:rStyle w:val="Vnculodendice"/>
              <w:spacing w:val="-12"/>
            </w:rPr>
            <w:fldChar w:fldCharType="separate"/>
          </w:r>
          <w:r>
            <w:rPr>
              <w:rStyle w:val="Vnculodendice"/>
              <w:spacing w:val="-12"/>
            </w:rPr>
            <w:t xml:space="preserve"> </w:t>
          </w:r>
          <w:r>
            <w:rPr>
              <w:rStyle w:val="Vnculodendice"/>
              <w:spacing w:val="-12"/>
            </w:rPr>
            <w:fldChar w:fldCharType="end"/>
          </w:r>
          <w:r>
            <w:fldChar w:fldCharType="begin"/>
          </w:r>
          <w:r>
            <w:rPr>
              <w:rStyle w:val="Vnculodendice"/>
            </w:rPr>
            <w:instrText xml:space="preserve"> HYPERLINK "file:///C:/Usuario/Desktop/PMGIRS_2022.docx" \l "_Toc118380248"</w:instrText>
          </w:r>
          <w:r>
            <w:rPr>
              <w:rStyle w:val="Vnculodendice"/>
            </w:rPr>
            <w:fldChar w:fldCharType="separate"/>
          </w:r>
          <w:r>
            <w:rPr>
              <w:rStyle w:val="Vnculodendice"/>
            </w:rPr>
            <w:t>TABELAS</w:t>
          </w:r>
          <w:r>
            <w:rPr>
              <w:rStyle w:val="Vnculodendice"/>
            </w:rPr>
            <w:fldChar w:fldCharType="end"/>
          </w:r>
          <w:r>
            <w:fldChar w:fldCharType="begin"/>
          </w:r>
          <w:r>
            <w:rPr>
              <w:rStyle w:val="Vnculodendice"/>
            </w:rPr>
            <w:instrText xml:space="preserve"> HYPERLINK "file:///C:/Usuario/Desktop/PMGIRS_2022.docx" \l "_Toc118380248"</w:instrText>
          </w:r>
          <w:r>
            <w:rPr>
              <w:rStyle w:val="Vnculodendice"/>
            </w:rPr>
            <w:fldChar w:fldCharType="separate"/>
          </w:r>
          <w:r>
            <w:rPr>
              <w:rStyle w:val="Vnculodendice"/>
            </w:rPr>
            <w:tab/>
            <w:t>6</w:t>
          </w:r>
          <w:r>
            <w:rPr>
              <w:rStyle w:val="Vnculodendice"/>
            </w:rPr>
            <w:fldChar w:fldCharType="end"/>
          </w:r>
        </w:p>
        <w:p>
          <w:pPr>
            <w:pStyle w:val="Sumrio1"/>
            <w:tabs>
              <w:tab w:val="clear" w:pos="720"/>
              <w:tab w:val="right" w:pos="8498" w:leader="dot"/>
            </w:tabs>
            <w:ind w:left="567" w:hanging="567"/>
            <w:rPr/>
          </w:pPr>
          <w:r>
            <w:fldChar w:fldCharType="begin"/>
          </w:r>
          <w:r>
            <w:rPr>
              <w:rStyle w:val="Vnculodendice"/>
            </w:rPr>
            <w:instrText xml:space="preserve"> HYPERLINK "file:///C:/Usuario/Desktop/PMGIRS_2022.docx" \l "_Toc118380249"</w:instrText>
          </w:r>
          <w:r>
            <w:rPr>
              <w:rStyle w:val="Vnculodendice"/>
            </w:rPr>
            <w:fldChar w:fldCharType="separate"/>
          </w:r>
          <w:r>
            <w:rPr>
              <w:rStyle w:val="Vnculodendice"/>
            </w:rPr>
            <w:t>LISTA</w:t>
          </w:r>
          <w:r>
            <w:rPr>
              <w:rStyle w:val="Vnculodendice"/>
            </w:rPr>
            <w:fldChar w:fldCharType="end"/>
          </w:r>
          <w:r>
            <w:fldChar w:fldCharType="begin"/>
          </w:r>
          <w:r>
            <w:rPr>
              <w:rStyle w:val="Vnculodendice"/>
              <w:spacing w:val="-12"/>
            </w:rPr>
            <w:instrText xml:space="preserve"> HYPERLINK "file:///C:/Usuario/Desktop/PMGIRS_2022.docx" \l "_Toc118380249"</w:instrText>
          </w:r>
          <w:r>
            <w:rPr>
              <w:rStyle w:val="Vnculodendice"/>
              <w:spacing w:val="-12"/>
            </w:rPr>
            <w:fldChar w:fldCharType="separate"/>
          </w:r>
          <w:r>
            <w:rPr>
              <w:rStyle w:val="Vnculodendice"/>
              <w:spacing w:val="-12"/>
            </w:rPr>
            <w:t xml:space="preserve"> </w:t>
          </w:r>
          <w:r>
            <w:rPr>
              <w:rStyle w:val="Vnculodendice"/>
              <w:spacing w:val="-12"/>
            </w:rPr>
            <w:fldChar w:fldCharType="end"/>
          </w:r>
          <w:r>
            <w:fldChar w:fldCharType="begin"/>
          </w:r>
          <w:r>
            <w:rPr>
              <w:rStyle w:val="Vnculodendice"/>
            </w:rPr>
            <w:instrText xml:space="preserve"> HYPERLINK "file:///C:/Usuario/Desktop/PMGIRS_2022.docx" \l "_Toc118380249"</w:instrText>
          </w:r>
          <w:r>
            <w:rPr>
              <w:rStyle w:val="Vnculodendice"/>
            </w:rPr>
            <w:fldChar w:fldCharType="separate"/>
          </w:r>
          <w:r>
            <w:rPr>
              <w:rStyle w:val="Vnculodendice"/>
            </w:rPr>
            <w:t>DE</w:t>
          </w:r>
          <w:r>
            <w:rPr>
              <w:rStyle w:val="Vnculodendice"/>
            </w:rPr>
            <w:fldChar w:fldCharType="end"/>
          </w:r>
          <w:r>
            <w:fldChar w:fldCharType="begin"/>
          </w:r>
          <w:r>
            <w:rPr>
              <w:rStyle w:val="Vnculodendice"/>
              <w:spacing w:val="-12"/>
            </w:rPr>
            <w:instrText xml:space="preserve"> HYPERLINK "file:///C:/Usuario/Desktop/PMGIRS_2022.docx" \l "_Toc118380249"</w:instrText>
          </w:r>
          <w:r>
            <w:rPr>
              <w:rStyle w:val="Vnculodendice"/>
              <w:spacing w:val="-12"/>
            </w:rPr>
            <w:fldChar w:fldCharType="separate"/>
          </w:r>
          <w:r>
            <w:rPr>
              <w:rStyle w:val="Vnculodendice"/>
              <w:spacing w:val="-12"/>
            </w:rPr>
            <w:t xml:space="preserve"> </w:t>
          </w:r>
          <w:r>
            <w:rPr>
              <w:rStyle w:val="Vnculodendice"/>
              <w:spacing w:val="-12"/>
            </w:rPr>
            <w:fldChar w:fldCharType="end"/>
          </w:r>
          <w:r>
            <w:fldChar w:fldCharType="begin"/>
          </w:r>
          <w:r>
            <w:rPr>
              <w:rStyle w:val="Vnculodendice"/>
            </w:rPr>
            <w:instrText xml:space="preserve"> HYPERLINK "file:///C:/Usuario/Desktop/PMGIRS_2022.docx" \l "_Toc118380249"</w:instrText>
          </w:r>
          <w:r>
            <w:rPr>
              <w:rStyle w:val="Vnculodendice"/>
            </w:rPr>
            <w:fldChar w:fldCharType="separate"/>
          </w:r>
          <w:r>
            <w:rPr>
              <w:rStyle w:val="Vnculodendice"/>
            </w:rPr>
            <w:t>QUADROS</w:t>
          </w:r>
          <w:r>
            <w:rPr>
              <w:rStyle w:val="Vnculodendice"/>
            </w:rPr>
            <w:fldChar w:fldCharType="end"/>
          </w:r>
          <w:r>
            <w:fldChar w:fldCharType="begin"/>
          </w:r>
          <w:r>
            <w:rPr>
              <w:rStyle w:val="Vnculodendice"/>
            </w:rPr>
            <w:instrText xml:space="preserve"> HYPERLINK "file:///C:/Usuario/Desktop/PMGIRS_2022.docx" \l "_Toc118380249"</w:instrText>
          </w:r>
          <w:r>
            <w:rPr>
              <w:rStyle w:val="Vnculodendice"/>
            </w:rPr>
            <w:fldChar w:fldCharType="separate"/>
          </w:r>
          <w:r>
            <w:rPr>
              <w:rStyle w:val="Vnculodendice"/>
            </w:rPr>
            <w:tab/>
            <w:t>7</w:t>
          </w:r>
          <w:r>
            <w:rPr>
              <w:rStyle w:val="Vnculodendice"/>
            </w:rPr>
            <w:fldChar w:fldCharType="end"/>
          </w:r>
        </w:p>
        <w:p>
          <w:pPr>
            <w:pStyle w:val="Sumrio1"/>
            <w:tabs>
              <w:tab w:val="clear" w:pos="720"/>
              <w:tab w:val="right" w:pos="8498" w:leader="dot"/>
            </w:tabs>
            <w:ind w:left="567" w:hanging="567"/>
            <w:rPr/>
          </w:pPr>
          <w:r>
            <w:fldChar w:fldCharType="begin"/>
          </w:r>
          <w:r>
            <w:rPr>
              <w:rStyle w:val="Vnculodendice"/>
              <w:lang w:val="pt-BR"/>
            </w:rPr>
            <w:instrText xml:space="preserve"> HYPERLINK "file:///C:/Usuario/Desktop/PMGIRS_2022.docx" \l "_Toc118380250"</w:instrText>
          </w:r>
          <w:r>
            <w:rPr>
              <w:rStyle w:val="Vnculodendice"/>
              <w:lang w:val="pt-BR"/>
            </w:rPr>
            <w:fldChar w:fldCharType="separate"/>
          </w:r>
          <w:r>
            <w:rPr>
              <w:rStyle w:val="Vnculodendice"/>
              <w:lang w:val="pt-BR"/>
            </w:rPr>
            <w:t>SIGLAS E ABREVIATURAS</w:t>
          </w:r>
          <w:r>
            <w:rPr>
              <w:rStyle w:val="Vnculodendice"/>
              <w:lang w:val="pt-BR"/>
            </w:rPr>
            <w:fldChar w:fldCharType="end"/>
          </w:r>
          <w:r>
            <w:fldChar w:fldCharType="begin"/>
          </w:r>
          <w:r>
            <w:rPr>
              <w:rStyle w:val="Vnculodendice"/>
            </w:rPr>
            <w:instrText xml:space="preserve"> HYPERLINK "file:///C:/Usuario/Desktop/PMGIRS_2022.docx" \l "_Toc118380250"</w:instrText>
          </w:r>
          <w:r>
            <w:rPr>
              <w:rStyle w:val="Vnculodendice"/>
            </w:rPr>
            <w:fldChar w:fldCharType="separate"/>
          </w:r>
          <w:r>
            <w:rPr>
              <w:rStyle w:val="Vnculodendice"/>
            </w:rPr>
            <w:tab/>
            <w:t>7</w:t>
          </w:r>
          <w:r>
            <w:rPr>
              <w:rStyle w:val="Vnculodendice"/>
            </w:rPr>
            <w:fldChar w:fldCharType="end"/>
          </w:r>
        </w:p>
        <w:p>
          <w:pPr>
            <w:pStyle w:val="Sumrio1"/>
            <w:tabs>
              <w:tab w:val="clear" w:pos="720"/>
              <w:tab w:val="left" w:pos="1100" w:leader="none"/>
              <w:tab w:val="right" w:pos="8498" w:leader="dot"/>
            </w:tabs>
            <w:ind w:left="567" w:hanging="567"/>
            <w:rPr/>
          </w:pPr>
          <w:r>
            <w:fldChar w:fldCharType="begin"/>
          </w:r>
          <w:r>
            <w:rPr>
              <w:rStyle w:val="Vnculodendice"/>
            </w:rPr>
            <w:instrText xml:space="preserve"> HYPERLINK "file:///C:/Usuario/Desktop/PMGIRS_2022.docx" \l "_Toc118380251"</w:instrText>
          </w:r>
          <w:r>
            <w:rPr>
              <w:rStyle w:val="Vnculodendice"/>
            </w:rPr>
            <w:fldChar w:fldCharType="separate"/>
          </w:r>
          <w:r>
            <w:rPr>
              <w:rStyle w:val="Vnculodendice"/>
            </w:rPr>
            <w:t>1.</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"_Toc118380251"</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"_Toc118380251"</w:instrText>
          </w:r>
          <w:r>
            <w:rPr>
              <w:rStyle w:val="Vnculodendice"/>
            </w:rPr>
            <w:fldChar w:fldCharType="separate"/>
          </w:r>
          <w:r>
            <w:rPr>
              <w:rStyle w:val="Vnculodendice"/>
            </w:rPr>
            <w:t>INTRODUÇÃO</w:t>
          </w:r>
          <w:r>
            <w:rPr>
              <w:rStyle w:val="Vnculodendice"/>
            </w:rPr>
            <w:fldChar w:fldCharType="end"/>
          </w:r>
          <w:r>
            <w:fldChar w:fldCharType="begin"/>
          </w:r>
          <w:r>
            <w:rPr>
              <w:rStyle w:val="Vnculodendice"/>
            </w:rPr>
            <w:instrText xml:space="preserve"> HYPERLINK "file:///C:/Usuario/Desktop/PMGIRS_2022.docx" \l "_Toc118380251"</w:instrText>
          </w:r>
          <w:r>
            <w:rPr>
              <w:rStyle w:val="Vnculodendice"/>
            </w:rPr>
            <w:fldChar w:fldCharType="separate"/>
          </w:r>
          <w:r>
            <w:rPr>
              <w:rStyle w:val="Vnculodendice"/>
            </w:rPr>
            <w:tab/>
            <w:t>10</w:t>
          </w:r>
          <w:r>
            <w:rPr>
              <w:rStyle w:val="Vnculodendice"/>
            </w:rPr>
            <w:fldChar w:fldCharType="end"/>
          </w:r>
        </w:p>
        <w:p>
          <w:pPr>
            <w:pStyle w:val="Sumrio1"/>
            <w:tabs>
              <w:tab w:val="clear" w:pos="720"/>
              <w:tab w:val="right" w:pos="8498" w:leader="dot"/>
            </w:tabs>
            <w:ind w:left="567" w:hanging="567"/>
            <w:rPr/>
          </w:pPr>
          <w:hyperlink w:anchor="_Toc118380252">
            <w:r>
              <w:rPr>
                <w:rStyle w:val="Vnculodendice"/>
                <w:b/>
                <w:bCs/>
              </w:rPr>
              <w:t>CAPÍTULO I</w:t>
            </w:r>
          </w:hyperlink>
          <w:hyperlink w:anchor="_Toc118380252">
            <w:r>
              <w:rPr>
                <w:webHidden/>
              </w:rPr>
              <w:fldChar w:fldCharType="begin"/>
            </w:r>
            <w:r>
              <w:rPr>
                <w:webHidden/>
              </w:rPr>
              <w:instrText xml:space="preserve">PAGEREF _Toc118380252 \h</w:instrText>
            </w:r>
            <w:r>
              <w:rPr>
                <w:webHidden/>
              </w:rPr>
              <w:fldChar w:fldCharType="separate"/>
            </w:r>
            <w:r>
              <w:rPr>
                <w:rStyle w:val="Vnculodendice"/>
              </w:rPr>
              <w:tab/>
              <w:t>11</w:t>
            </w:r>
            <w:r>
              <w:rPr>
                <w:webHidden/>
              </w:rPr>
              <w:fldChar w:fldCharType="end"/>
            </w:r>
          </w:hyperlink>
        </w:p>
        <w:p>
          <w:pPr>
            <w:pStyle w:val="Sumrio1"/>
            <w:tabs>
              <w:tab w:val="clear" w:pos="720"/>
              <w:tab w:val="left" w:pos="1100" w:leader="none"/>
              <w:tab w:val="right" w:pos="8498" w:leader="dot"/>
            </w:tabs>
            <w:ind w:left="567" w:hanging="567"/>
            <w:rPr/>
          </w:pPr>
          <w:r>
            <w:fldChar w:fldCharType="begin"/>
          </w:r>
          <w:r>
            <w:rPr>
              <w:rStyle w:val="Vnculodendice"/>
            </w:rPr>
            <w:instrText xml:space="preserve"> HYPERLINK "file:///C:/Usuario/Desktop/PMGIRS_2022.docx" \l "_Toc118380253"</w:instrText>
          </w:r>
          <w:r>
            <w:rPr>
              <w:rStyle w:val="Vnculodendice"/>
            </w:rPr>
            <w:fldChar w:fldCharType="separate"/>
          </w:r>
          <w:r>
            <w:rPr>
              <w:rStyle w:val="Vnculodendice"/>
            </w:rPr>
            <w:t>2.</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"_Toc118380253"</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lang w:val="pt-BR"/>
            </w:rPr>
            <w:instrText xml:space="preserve"> HYPERLINK "file:///C:/Usuario/Desktop/PMGIRS_2022.docx" \l "_Toc118380253"</w:instrText>
          </w:r>
          <w:r>
            <w:rPr>
              <w:rStyle w:val="Vnculodendice"/>
              <w:lang w:val="pt-BR"/>
            </w:rPr>
            <w:fldChar w:fldCharType="separate"/>
          </w:r>
          <w:r>
            <w:rPr>
              <w:rStyle w:val="Vnculodendice"/>
              <w:lang w:val="pt-BR"/>
            </w:rPr>
            <w:t>CARACTERIZAÇÃO GERAL DO MUNICÍPIO</w:t>
          </w:r>
          <w:r>
            <w:rPr>
              <w:rStyle w:val="Vnculodendice"/>
              <w:lang w:val="pt-BR"/>
            </w:rPr>
            <w:fldChar w:fldCharType="end"/>
          </w:r>
          <w:r>
            <w:fldChar w:fldCharType="begin"/>
          </w:r>
          <w:r>
            <w:rPr>
              <w:rStyle w:val="Vnculodendice"/>
            </w:rPr>
            <w:instrText xml:space="preserve"> HYPERLINK "file:///C:/Usuario/Desktop/PMGIRS_2022.docx" \l "_Toc118380253"</w:instrText>
          </w:r>
          <w:r>
            <w:rPr>
              <w:rStyle w:val="Vnculodendice"/>
            </w:rPr>
            <w:fldChar w:fldCharType="separate"/>
          </w:r>
          <w:r>
            <w:rPr>
              <w:rStyle w:val="Vnculodendice"/>
            </w:rPr>
            <w:tab/>
            <w:t>12</w:t>
          </w:r>
          <w:r>
            <w:rPr>
              <w:rStyle w:val="Vnculodendice"/>
            </w:rPr>
            <w:fldChar w:fldCharType="end"/>
          </w:r>
        </w:p>
        <w:p>
          <w:pPr>
            <w:pStyle w:val="Sumrio1"/>
            <w:tabs>
              <w:tab w:val="clear" w:pos="720"/>
              <w:tab w:val="left" w:pos="1100" w:leader="none"/>
              <w:tab w:val="right" w:pos="8498" w:leader="dot"/>
            </w:tabs>
            <w:ind w:left="567" w:hanging="567"/>
            <w:rPr/>
          </w:pPr>
          <w:r>
            <w:fldChar w:fldCharType="begin"/>
          </w:r>
          <w:r>
            <w:rPr>
              <w:rStyle w:val="Vnculodendice"/>
            </w:rPr>
            <w:instrText xml:space="preserve"> HYPERLINK "file:///C:/Usuario/Desktop/PMGIRS_2022.docx" \l "_Toc118380254"</w:instrText>
          </w:r>
          <w:r>
            <w:rPr>
              <w:rStyle w:val="Vnculodendice"/>
            </w:rPr>
            <w:fldChar w:fldCharType="separate"/>
          </w:r>
          <w:r>
            <w:rPr>
              <w:rStyle w:val="Vnculodendice"/>
            </w:rPr>
            <w:t>3.</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"_Toc118380254"</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lang w:val="pt-BR"/>
            </w:rPr>
            <w:instrText xml:space="preserve"> HYPERLINK "file:///C:/Usuario/Desktop/PMGIRS_2022.docx" \l "_Toc118380254"</w:instrText>
          </w:r>
          <w:r>
            <w:rPr>
              <w:rStyle w:val="Vnculodendice"/>
              <w:lang w:val="pt-BR"/>
            </w:rPr>
            <w:fldChar w:fldCharType="separate"/>
          </w:r>
          <w:r>
            <w:rPr>
              <w:rStyle w:val="Vnculodendice"/>
              <w:lang w:val="pt-BR"/>
            </w:rPr>
            <w:t>PERFIL MUNICIPAL</w:t>
          </w:r>
          <w:r>
            <w:rPr>
              <w:rStyle w:val="Vnculodendice"/>
              <w:lang w:val="pt-BR"/>
            </w:rPr>
            <w:fldChar w:fldCharType="end"/>
          </w:r>
          <w:r>
            <w:fldChar w:fldCharType="begin"/>
          </w:r>
          <w:r>
            <w:rPr>
              <w:rStyle w:val="Vnculodendice"/>
            </w:rPr>
            <w:instrText xml:space="preserve"> HYPERLINK "file:///C:/Usuario/Desktop/PMGIRS_2022.docx" \l "_Toc118380254"</w:instrText>
          </w:r>
          <w:r>
            <w:rPr>
              <w:rStyle w:val="Vnculodendice"/>
            </w:rPr>
            <w:fldChar w:fldCharType="separate"/>
          </w:r>
          <w:r>
            <w:rPr>
              <w:rStyle w:val="Vnculodendice"/>
            </w:rPr>
            <w:tab/>
            <w:t>24</w:t>
          </w:r>
          <w:r>
            <w:rPr>
              <w:rStyle w:val="Vnculodendice"/>
            </w:rPr>
            <w:fldChar w:fldCharType="end"/>
          </w:r>
        </w:p>
        <w:p>
          <w:pPr>
            <w:pStyle w:val="Sumrio1"/>
            <w:tabs>
              <w:tab w:val="clear" w:pos="720"/>
              <w:tab w:val="left" w:pos="1100" w:leader="none"/>
              <w:tab w:val="right" w:pos="8498" w:leader="dot"/>
            </w:tabs>
            <w:ind w:left="567" w:hanging="567"/>
            <w:rPr/>
          </w:pPr>
          <w:r>
            <w:fldChar w:fldCharType="begin"/>
          </w:r>
          <w:r>
            <w:rPr>
              <w:rStyle w:val="Vnculodendice"/>
            </w:rPr>
            <w:instrText xml:space="preserve"> HYPERLINK "file:///C:/Usuario/Desktop/PMGIRS_2022.docx" \l "_Toc118380255"</w:instrText>
          </w:r>
          <w:r>
            <w:rPr>
              <w:rStyle w:val="Vnculodendice"/>
            </w:rPr>
            <w:fldChar w:fldCharType="separate"/>
          </w:r>
          <w:r>
            <w:rPr>
              <w:rStyle w:val="Vnculodendice"/>
            </w:rPr>
            <w:t>4.</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"_Toc118380255"</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"_Toc118380255"</w:instrText>
          </w:r>
          <w:r>
            <w:rPr>
              <w:rStyle w:val="Vnculodendice"/>
            </w:rPr>
            <w:fldChar w:fldCharType="separate"/>
          </w:r>
          <w:r>
            <w:rPr>
              <w:rStyle w:val="Vnculodendice"/>
            </w:rPr>
            <w:t>CARACTERIZAÇÃO INSTITUCIONAL DA PRESTAÇÃO DOS SERVIÇOS</w:t>
          </w:r>
          <w:r>
            <w:rPr>
              <w:rStyle w:val="Vnculodendice"/>
            </w:rPr>
            <w:fldChar w:fldCharType="end"/>
          </w:r>
          <w:r>
            <w:fldChar w:fldCharType="begin"/>
          </w:r>
          <w:r>
            <w:rPr>
              <w:rStyle w:val="Vnculodendice"/>
            </w:rPr>
            <w:instrText xml:space="preserve"> HYPERLINK "file:///C:/Usuario/Desktop/PMGIRS_2022.docx" \l "_Toc118380255"</w:instrText>
          </w:r>
          <w:r>
            <w:rPr>
              <w:rStyle w:val="Vnculodendice"/>
            </w:rPr>
            <w:fldChar w:fldCharType="separate"/>
          </w:r>
          <w:r>
            <w:rPr>
              <w:rStyle w:val="Vnculodendice"/>
            </w:rPr>
            <w:tab/>
            <w:t>42</w:t>
          </w:r>
          <w:r>
            <w:rPr>
              <w:rStyle w:val="Vnculodendice"/>
            </w:rPr>
            <w:fldChar w:fldCharType="end"/>
          </w:r>
        </w:p>
        <w:p>
          <w:pPr>
            <w:pStyle w:val="Sumrio1"/>
            <w:tabs>
              <w:tab w:val="clear" w:pos="720"/>
              <w:tab w:val="left" w:pos="1100" w:leader="none"/>
              <w:tab w:val="right" w:pos="8498" w:leader="dot"/>
            </w:tabs>
            <w:ind w:left="567" w:hanging="567"/>
            <w:rPr/>
          </w:pPr>
          <w:r>
            <w:fldChar w:fldCharType="begin"/>
          </w:r>
          <w:r>
            <w:rPr>
              <w:rStyle w:val="Vnculodendice"/>
            </w:rPr>
            <w:instrText xml:space="preserve"> HYPERLINK "file:///C:/Usuario/Desktop/PMGIRS_2022.docx" \l "_Toc118380256"</w:instrText>
          </w:r>
          <w:r>
            <w:rPr>
              <w:rStyle w:val="Vnculodendice"/>
            </w:rPr>
            <w:fldChar w:fldCharType="separate"/>
          </w:r>
          <w:r>
            <w:rPr>
              <w:rStyle w:val="Vnculodendice"/>
            </w:rPr>
            <w:t>5.</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"_Toc118380256"</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"_Toc118380256"</w:instrText>
          </w:r>
          <w:r>
            <w:rPr>
              <w:rStyle w:val="Vnculodendice"/>
            </w:rPr>
            <w:fldChar w:fldCharType="separate"/>
          </w:r>
          <w:r>
            <w:rPr>
              <w:rStyle w:val="Vnculodendice"/>
            </w:rPr>
            <w:t>CARACTERIZAÇÃO DO SISTEMA DE GESTÃO DE RESÍDUOS SÓLIDOS</w:t>
          </w:r>
          <w:r>
            <w:rPr>
              <w:rStyle w:val="Vnculodendice"/>
            </w:rPr>
            <w:fldChar w:fldCharType="end"/>
          </w:r>
          <w:r>
            <w:fldChar w:fldCharType="begin"/>
          </w:r>
          <w:r>
            <w:rPr>
              <w:rStyle w:val="Vnculodendice"/>
            </w:rPr>
            <w:instrText xml:space="preserve"> HYPERLINK "file:///C:/Usuario/Desktop/PMGIRS_2022.docx" \l "_Toc118380256"</w:instrText>
          </w:r>
          <w:r>
            <w:rPr>
              <w:rStyle w:val="Vnculodendice"/>
            </w:rPr>
            <w:fldChar w:fldCharType="separate"/>
          </w:r>
          <w:r>
            <w:rPr>
              <w:rStyle w:val="Vnculodendice"/>
            </w:rPr>
            <w:tab/>
            <w:t>43</w:t>
          </w:r>
          <w:r>
            <w:rPr>
              <w:rStyle w:val="Vnculodendice"/>
            </w:rPr>
            <w:fldChar w:fldCharType="end"/>
          </w:r>
        </w:p>
        <w:p>
          <w:pPr>
            <w:pStyle w:val="Sumrio1"/>
            <w:tabs>
              <w:tab w:val="clear" w:pos="720"/>
              <w:tab w:val="left" w:pos="1100" w:leader="none"/>
              <w:tab w:val="right" w:pos="8498" w:leader="dot"/>
            </w:tabs>
            <w:ind w:left="567" w:hanging="567"/>
            <w:rPr/>
          </w:pPr>
          <w:r>
            <w:fldChar w:fldCharType="begin"/>
          </w:r>
          <w:r>
            <w:rPr>
              <w:rStyle w:val="Vnculodendice"/>
            </w:rPr>
            <w:instrText xml:space="preserve"> HYPERLINK "file:///C:/Usuario/Desktop/PMGIRS_2022.docx" \l "_Toc118380257"</w:instrText>
          </w:r>
          <w:r>
            <w:rPr>
              <w:rStyle w:val="Vnculodendice"/>
            </w:rPr>
            <w:fldChar w:fldCharType="separate"/>
          </w:r>
          <w:r>
            <w:rPr>
              <w:rStyle w:val="Vnculodendice"/>
            </w:rPr>
            <w:t>6.</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"_Toc118380257"</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"_Toc118380257"</w:instrText>
          </w:r>
          <w:r>
            <w:rPr>
              <w:rStyle w:val="Vnculodendice"/>
            </w:rPr>
            <w:fldChar w:fldCharType="separate"/>
          </w:r>
          <w:r>
            <w:rPr>
              <w:rStyle w:val="Vnculodendice"/>
            </w:rPr>
            <w:t>ASPECTOS ECONÔMICO-FINANCEIROS</w:t>
          </w:r>
          <w:r>
            <w:rPr>
              <w:rStyle w:val="Vnculodendice"/>
            </w:rPr>
            <w:fldChar w:fldCharType="end"/>
          </w:r>
          <w:r>
            <w:fldChar w:fldCharType="begin"/>
          </w:r>
          <w:r>
            <w:rPr>
              <w:rStyle w:val="Vnculodendice"/>
            </w:rPr>
            <w:instrText xml:space="preserve"> HYPERLINK "file:///C:/Usuario/Desktop/PMGIRS_2022.docx" \l "_Toc118380257"</w:instrText>
          </w:r>
          <w:r>
            <w:rPr>
              <w:rStyle w:val="Vnculodendice"/>
            </w:rPr>
            <w:fldChar w:fldCharType="separate"/>
          </w:r>
          <w:r>
            <w:rPr>
              <w:rStyle w:val="Vnculodendice"/>
            </w:rPr>
            <w:tab/>
            <w:t>62</w:t>
          </w:r>
          <w:r>
            <w:rPr>
              <w:rStyle w:val="Vnculodendice"/>
            </w:rPr>
            <w:fldChar w:fldCharType="end"/>
          </w:r>
        </w:p>
        <w:p>
          <w:pPr>
            <w:pStyle w:val="Sumrio1"/>
            <w:tabs>
              <w:tab w:val="clear" w:pos="720"/>
              <w:tab w:val="left" w:pos="1100" w:leader="none"/>
              <w:tab w:val="right" w:pos="8498" w:leader="dot"/>
            </w:tabs>
            <w:ind w:left="567" w:hanging="567"/>
            <w:rPr/>
          </w:pPr>
          <w:r>
            <w:fldChar w:fldCharType="begin"/>
          </w:r>
          <w:r>
            <w:rPr>
              <w:rStyle w:val="Vnculodendice"/>
            </w:rPr>
            <w:instrText xml:space="preserve"> HYPERLINK "file:///C:/Usuario/Desktop/PMGIRS_2022.docx" \l "_Toc118380258"</w:instrText>
          </w:r>
          <w:r>
            <w:rPr>
              <w:rStyle w:val="Vnculodendice"/>
            </w:rPr>
            <w:fldChar w:fldCharType="separate"/>
          </w:r>
          <w:r>
            <w:rPr>
              <w:rStyle w:val="Vnculodendice"/>
            </w:rPr>
            <w:t>7.</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"_Toc118380258"</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"_Toc118380258"</w:instrText>
          </w:r>
          <w:r>
            <w:rPr>
              <w:rStyle w:val="Vnculodendice"/>
            </w:rPr>
            <w:fldChar w:fldCharType="separate"/>
          </w:r>
          <w:r>
            <w:rPr>
              <w:rStyle w:val="Vnculodendice"/>
            </w:rPr>
            <w:t>RESUMO DO DIAGNÓSTICO DOS SERVIÇOS DE LIMPEZA PÚBLICA E MANEJO DE RESÍDUOS SÓLIDOS</w:t>
          </w:r>
          <w:r>
            <w:rPr>
              <w:rStyle w:val="Vnculodendice"/>
            </w:rPr>
            <w:fldChar w:fldCharType="end"/>
          </w:r>
          <w:r>
            <w:fldChar w:fldCharType="begin"/>
          </w:r>
          <w:r>
            <w:rPr>
              <w:rStyle w:val="Vnculodendice"/>
            </w:rPr>
            <w:instrText xml:space="preserve"> HYPERLINK "file:///C:/Usuario/Desktop/PMGIRS_2022.docx" \l "_Toc118380258"</w:instrText>
          </w:r>
          <w:r>
            <w:rPr>
              <w:rStyle w:val="Vnculodendice"/>
            </w:rPr>
            <w:fldChar w:fldCharType="separate"/>
          </w:r>
          <w:r>
            <w:rPr>
              <w:rStyle w:val="Vnculodendice"/>
            </w:rPr>
            <w:tab/>
            <w:t>64</w:t>
          </w:r>
          <w:r>
            <w:rPr>
              <w:rStyle w:val="Vnculodendice"/>
            </w:rPr>
            <w:fldChar w:fldCharType="end"/>
          </w:r>
        </w:p>
        <w:p>
          <w:pPr>
            <w:pStyle w:val="Sumrio1"/>
            <w:tabs>
              <w:tab w:val="clear" w:pos="720"/>
              <w:tab w:val="right" w:pos="8498" w:leader="dot"/>
            </w:tabs>
            <w:ind w:left="567" w:hanging="567"/>
            <w:rPr/>
          </w:pPr>
          <w:r>
            <w:fldChar w:fldCharType="begin"/>
          </w:r>
          <w:r>
            <w:rPr>
              <w:rStyle w:val="Vnculodendice"/>
              <w:b/>
              <w:bCs/>
              <w:w w:val="90"/>
            </w:rPr>
            <w:instrText xml:space="preserve"> HYPERLINK "file:///C:/Usuario/Desktop/PMGIRS_2022.docx" \l "_Toc118380259"</w:instrText>
          </w:r>
          <w:r>
            <w:rPr>
              <w:rStyle w:val="Vnculodendice"/>
              <w:b/>
              <w:bCs/>
              <w:w w:val="90"/>
            </w:rPr>
            <w:fldChar w:fldCharType="separate"/>
          </w:r>
          <w:r>
            <w:rPr>
              <w:rStyle w:val="Vnculodendice"/>
              <w:b/>
              <w:bCs/>
              <w:w w:val="90"/>
            </w:rPr>
            <w:t>CAPÍTULO</w:t>
          </w:r>
          <w:r>
            <w:rPr>
              <w:rStyle w:val="Vnculodendice"/>
              <w:b/>
              <w:bCs/>
              <w:w w:val="90"/>
            </w:rPr>
            <w:fldChar w:fldCharType="end"/>
          </w:r>
          <w:r>
            <w:fldChar w:fldCharType="begin"/>
          </w:r>
          <w:r>
            <w:rPr>
              <w:rStyle w:val="Vnculodendice"/>
              <w:spacing w:val="-19"/>
              <w:b/>
              <w:bCs/>
              <w:w w:val="90"/>
            </w:rPr>
            <w:instrText xml:space="preserve"> HYPERLINK "file:///C:/Usuario/Desktop/PMGIRS_2022.docx" \l "_Toc118380259"</w:instrText>
          </w:r>
          <w:r>
            <w:rPr>
              <w:rStyle w:val="Vnculodendice"/>
              <w:spacing w:val="-19"/>
              <w:b/>
              <w:bCs/>
              <w:w w:val="90"/>
            </w:rPr>
            <w:fldChar w:fldCharType="separate"/>
          </w:r>
          <w:r>
            <w:rPr>
              <w:rStyle w:val="Vnculodendice"/>
              <w:b/>
              <w:bCs/>
              <w:spacing w:val="-19"/>
              <w:w w:val="90"/>
            </w:rPr>
            <w:t xml:space="preserve"> </w:t>
          </w:r>
          <w:r>
            <w:rPr>
              <w:rStyle w:val="Vnculodendice"/>
              <w:spacing w:val="-19"/>
              <w:b/>
              <w:bCs/>
              <w:w w:val="90"/>
            </w:rPr>
            <w:fldChar w:fldCharType="end"/>
          </w:r>
          <w:r>
            <w:fldChar w:fldCharType="begin"/>
          </w:r>
          <w:r>
            <w:rPr>
              <w:rStyle w:val="Vnculodendice"/>
              <w:b/>
              <w:bCs/>
              <w:w w:val="90"/>
            </w:rPr>
            <w:instrText xml:space="preserve"> HYPERLINK "file:///C:/Usuario/Desktop/PMGIRS_2022.docx" \l "_Toc118380259"</w:instrText>
          </w:r>
          <w:r>
            <w:rPr>
              <w:rStyle w:val="Vnculodendice"/>
              <w:b/>
              <w:bCs/>
              <w:w w:val="90"/>
            </w:rPr>
            <w:fldChar w:fldCharType="separate"/>
          </w:r>
          <w:r>
            <w:rPr>
              <w:rStyle w:val="Vnculodendice"/>
              <w:b/>
              <w:bCs/>
              <w:w w:val="90"/>
            </w:rPr>
            <w:t>II</w:t>
          </w:r>
          <w:r>
            <w:rPr>
              <w:rStyle w:val="Vnculodendice"/>
              <w:b/>
              <w:bCs/>
              <w:w w:val="90"/>
            </w:rPr>
            <w:fldChar w:fldCharType="end"/>
          </w:r>
          <w:r>
            <w:fldChar w:fldCharType="begin"/>
          </w:r>
          <w:r>
            <w:rPr>
              <w:rStyle w:val="Vnculodendice"/>
            </w:rPr>
            <w:instrText xml:space="preserve"> HYPERLINK "file:///C:/Usuario/Desktop/PMGIRS_2022.docx" \l "_Toc118380259"</w:instrText>
          </w:r>
          <w:r>
            <w:rPr>
              <w:rStyle w:val="Vnculodendice"/>
            </w:rPr>
            <w:fldChar w:fldCharType="separate"/>
          </w:r>
          <w:r>
            <w:rPr>
              <w:rStyle w:val="Vnculodendice"/>
            </w:rPr>
            <w:tab/>
            <w:t>70</w:t>
          </w:r>
          <w:r>
            <w:rPr>
              <w:rStyle w:val="Vnculodendice"/>
            </w:rPr>
            <w:fldChar w:fldCharType="end"/>
          </w:r>
        </w:p>
        <w:p>
          <w:pPr>
            <w:pStyle w:val="Sumrio1"/>
            <w:tabs>
              <w:tab w:val="clear" w:pos="720"/>
              <w:tab w:val="left" w:pos="1100" w:leader="none"/>
              <w:tab w:val="right" w:pos="8498" w:leader="dot"/>
            </w:tabs>
            <w:ind w:left="567" w:hanging="567"/>
            <w:rPr/>
          </w:pPr>
          <w:r>
            <w:fldChar w:fldCharType="begin"/>
          </w:r>
          <w:r>
            <w:rPr>
              <w:rStyle w:val="Vnculodendice"/>
            </w:rPr>
            <w:instrText xml:space="preserve"> HYPERLINK "file:///C:/Usuario/Desktop/PMGIRS_2022.docx" \l "_Toc118380262"</w:instrText>
          </w:r>
          <w:r>
            <w:rPr>
              <w:rStyle w:val="Vnculodendice"/>
            </w:rPr>
            <w:fldChar w:fldCharType="separate"/>
          </w:r>
          <w:r>
            <w:rPr>
              <w:rStyle w:val="Vnculodendice"/>
            </w:rPr>
            <w:t>8.</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"_Toc118380262"</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"_Toc118380262"</w:instrText>
          </w:r>
          <w:r>
            <w:rPr>
              <w:rStyle w:val="Vnculodendice"/>
            </w:rPr>
            <w:fldChar w:fldCharType="separate"/>
          </w:r>
          <w:r>
            <w:rPr>
              <w:rStyle w:val="Vnculodendice"/>
            </w:rPr>
            <w:t>CARACTERIZAÇÃO FÍSICA DOS RESÍDUOS URBANOS DO MUNICÍPIO</w:t>
          </w:r>
          <w:r>
            <w:rPr>
              <w:rStyle w:val="Vnculodendice"/>
            </w:rPr>
            <w:fldChar w:fldCharType="end"/>
          </w:r>
          <w:r>
            <w:fldChar w:fldCharType="begin"/>
          </w:r>
          <w:r>
            <w:rPr>
              <w:rStyle w:val="Vnculodendice"/>
            </w:rPr>
            <w:instrText xml:space="preserve"> HYPERLINK "file:///C:/Usuario/Desktop/PMGIRS_2022.docx" \l "_Toc118380262"</w:instrText>
          </w:r>
          <w:r>
            <w:rPr>
              <w:rStyle w:val="Vnculodendice"/>
            </w:rPr>
            <w:fldChar w:fldCharType="separate"/>
          </w:r>
          <w:r>
            <w:rPr>
              <w:rStyle w:val="Vnculodendice"/>
            </w:rPr>
            <w:tab/>
            <w:t>71</w:t>
          </w:r>
          <w:r>
            <w:rPr>
              <w:rStyle w:val="Vnculodendice"/>
            </w:rPr>
            <w:fldChar w:fldCharType="end"/>
          </w:r>
        </w:p>
        <w:p>
          <w:pPr>
            <w:pStyle w:val="Sumrio1"/>
            <w:tabs>
              <w:tab w:val="clear" w:pos="720"/>
              <w:tab w:val="left" w:pos="1100" w:leader="none"/>
              <w:tab w:val="right" w:pos="8498" w:leader="dot"/>
            </w:tabs>
            <w:ind w:left="567" w:hanging="567"/>
            <w:rPr/>
          </w:pP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9.</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"_Toc118380263"</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MODELO</w:t>
          </w:r>
          <w:r>
            <w:rPr>
              <w:rStyle w:val="Vnculodendice"/>
            </w:rPr>
            <w:fldChar w:fldCharType="end"/>
          </w:r>
          <w:r>
            <w:fldChar w:fldCharType="begin"/>
          </w:r>
          <w:r>
            <w:rPr>
              <w:rStyle w:val="Vnculodendice"/>
              <w:spacing w:val="-10"/>
            </w:rPr>
            <w:instrText xml:space="preserve"> HYPERLINK "file:///C:/Usuario/Desktop/PMGIRS_2022.docx" \l "_Toc118380263"</w:instrText>
          </w:r>
          <w:r>
            <w:rPr>
              <w:rStyle w:val="Vnculodendice"/>
              <w:spacing w:val="-10"/>
            </w:rPr>
            <w:fldChar w:fldCharType="separate"/>
          </w:r>
          <w:r>
            <w:rPr>
              <w:rStyle w:val="Vnculodendice"/>
              <w:spacing w:val="-10"/>
            </w:rPr>
            <w:t xml:space="preserve"> </w:t>
          </w:r>
          <w:r>
            <w:rPr>
              <w:rStyle w:val="Vnculodendice"/>
              <w:spacing w:val="-10"/>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DE</w:t>
          </w:r>
          <w:r>
            <w:rPr>
              <w:rStyle w:val="Vnculodendice"/>
            </w:rPr>
            <w:fldChar w:fldCharType="end"/>
          </w:r>
          <w:r>
            <w:fldChar w:fldCharType="begin"/>
          </w:r>
          <w:r>
            <w:rPr>
              <w:rStyle w:val="Vnculodendice"/>
              <w:spacing w:val="-12"/>
            </w:rPr>
            <w:instrText xml:space="preserve"> HYPERLINK "file:///C:/Usuario/Desktop/PMGIRS_2022.docx" \l "_Toc118380263"</w:instrText>
          </w:r>
          <w:r>
            <w:rPr>
              <w:rStyle w:val="Vnculodendice"/>
              <w:spacing w:val="-12"/>
            </w:rPr>
            <w:fldChar w:fldCharType="separate"/>
          </w:r>
          <w:r>
            <w:rPr>
              <w:rStyle w:val="Vnculodendice"/>
              <w:spacing w:val="-12"/>
            </w:rPr>
            <w:t xml:space="preserve"> </w:t>
          </w:r>
          <w:r>
            <w:rPr>
              <w:rStyle w:val="Vnculodendice"/>
              <w:spacing w:val="-12"/>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GESTÃO</w:t>
          </w:r>
          <w:r>
            <w:rPr>
              <w:rStyle w:val="Vnculodendice"/>
            </w:rPr>
            <w:fldChar w:fldCharType="end"/>
          </w:r>
          <w:r>
            <w:fldChar w:fldCharType="begin"/>
          </w:r>
          <w:r>
            <w:rPr>
              <w:rStyle w:val="Vnculodendice"/>
              <w:spacing w:val="-9"/>
            </w:rPr>
            <w:instrText xml:space="preserve"> HYPERLINK "file:///C:/Usuario/Desktop/PMGIRS_2022.docx" \l "_Toc118380263"</w:instrText>
          </w:r>
          <w:r>
            <w:rPr>
              <w:rStyle w:val="Vnculodendice"/>
              <w:spacing w:val="-9"/>
            </w:rPr>
            <w:fldChar w:fldCharType="separate"/>
          </w:r>
          <w:r>
            <w:rPr>
              <w:rStyle w:val="Vnculodendice"/>
              <w:spacing w:val="-9"/>
            </w:rPr>
            <w:t xml:space="preserve"> </w:t>
          </w:r>
          <w:r>
            <w:rPr>
              <w:rStyle w:val="Vnculodendice"/>
              <w:spacing w:val="-9"/>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DOS</w:t>
          </w:r>
          <w:r>
            <w:rPr>
              <w:rStyle w:val="Vnculodendice"/>
            </w:rPr>
            <w:fldChar w:fldCharType="end"/>
          </w:r>
          <w:r>
            <w:fldChar w:fldCharType="begin"/>
          </w:r>
          <w:r>
            <w:rPr>
              <w:rStyle w:val="Vnculodendice"/>
              <w:spacing w:val="-11"/>
            </w:rPr>
            <w:instrText xml:space="preserve"> HYPERLINK "file:///C:/Usuario/Desktop/PMGIRS_2022.docx" \l "_Toc118380263"</w:instrText>
          </w:r>
          <w:r>
            <w:rPr>
              <w:rStyle w:val="Vnculodendice"/>
              <w:spacing w:val="-11"/>
            </w:rPr>
            <w:fldChar w:fldCharType="separate"/>
          </w:r>
          <w:r>
            <w:rPr>
              <w:rStyle w:val="Vnculodendice"/>
              <w:spacing w:val="-11"/>
            </w:rPr>
            <w:t xml:space="preserve"> </w:t>
          </w:r>
          <w:r>
            <w:rPr>
              <w:rStyle w:val="Vnculodendice"/>
              <w:spacing w:val="-11"/>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SERVIÇOS</w:t>
          </w:r>
          <w:r>
            <w:rPr>
              <w:rStyle w:val="Vnculodendice"/>
            </w:rPr>
            <w:fldChar w:fldCharType="end"/>
          </w:r>
          <w:r>
            <w:fldChar w:fldCharType="begin"/>
          </w:r>
          <w:r>
            <w:rPr>
              <w:rStyle w:val="Vnculodendice"/>
              <w:spacing w:val="-9"/>
            </w:rPr>
            <w:instrText xml:space="preserve"> HYPERLINK "file:///C:/Usuario/Desktop/PMGIRS_2022.docx" \l "_Toc118380263"</w:instrText>
          </w:r>
          <w:r>
            <w:rPr>
              <w:rStyle w:val="Vnculodendice"/>
              <w:spacing w:val="-9"/>
            </w:rPr>
            <w:fldChar w:fldCharType="separate"/>
          </w:r>
          <w:r>
            <w:rPr>
              <w:rStyle w:val="Vnculodendice"/>
              <w:spacing w:val="-9"/>
            </w:rPr>
            <w:t xml:space="preserve"> </w:t>
          </w:r>
          <w:r>
            <w:rPr>
              <w:rStyle w:val="Vnculodendice"/>
              <w:spacing w:val="-9"/>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DE</w:t>
          </w:r>
          <w:r>
            <w:rPr>
              <w:rStyle w:val="Vnculodendice"/>
            </w:rPr>
            <w:fldChar w:fldCharType="end"/>
          </w:r>
          <w:r>
            <w:fldChar w:fldCharType="begin"/>
          </w:r>
          <w:r>
            <w:rPr>
              <w:rStyle w:val="Vnculodendice"/>
              <w:spacing w:val="-10"/>
            </w:rPr>
            <w:instrText xml:space="preserve"> HYPERLINK "file:///C:/Usuario/Desktop/PMGIRS_2022.docx" \l "_Toc118380263"</w:instrText>
          </w:r>
          <w:r>
            <w:rPr>
              <w:rStyle w:val="Vnculodendice"/>
              <w:spacing w:val="-10"/>
            </w:rPr>
            <w:fldChar w:fldCharType="separate"/>
          </w:r>
          <w:r>
            <w:rPr>
              <w:rStyle w:val="Vnculodendice"/>
              <w:spacing w:val="-10"/>
            </w:rPr>
            <w:t xml:space="preserve"> </w:t>
          </w:r>
          <w:r>
            <w:rPr>
              <w:rStyle w:val="Vnculodendice"/>
              <w:spacing w:val="-10"/>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LIMPEZA</w:t>
          </w:r>
          <w:r>
            <w:rPr>
              <w:rStyle w:val="Vnculodendice"/>
            </w:rPr>
            <w:fldChar w:fldCharType="end"/>
          </w:r>
          <w:r>
            <w:fldChar w:fldCharType="begin"/>
          </w:r>
          <w:r>
            <w:rPr>
              <w:rStyle w:val="Vnculodendice"/>
              <w:spacing w:val="-9"/>
            </w:rPr>
            <w:instrText xml:space="preserve"> HYPERLINK "file:///C:/Usuario/Desktop/PMGIRS_2022.docx" \l "_Toc118380263"</w:instrText>
          </w:r>
          <w:r>
            <w:rPr>
              <w:rStyle w:val="Vnculodendice"/>
              <w:spacing w:val="-9"/>
            </w:rPr>
            <w:fldChar w:fldCharType="separate"/>
          </w:r>
          <w:r>
            <w:rPr>
              <w:rStyle w:val="Vnculodendice"/>
              <w:spacing w:val="-9"/>
            </w:rPr>
            <w:t xml:space="preserve"> </w:t>
          </w:r>
          <w:r>
            <w:rPr>
              <w:rStyle w:val="Vnculodendice"/>
              <w:spacing w:val="-9"/>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URBANA</w:t>
          </w:r>
          <w:r>
            <w:rPr>
              <w:rStyle w:val="Vnculodendice"/>
            </w:rPr>
            <w:fldChar w:fldCharType="end"/>
          </w:r>
          <w:r>
            <w:fldChar w:fldCharType="begin"/>
          </w:r>
          <w:r>
            <w:rPr>
              <w:rStyle w:val="Vnculodendice"/>
              <w:spacing w:val="-9"/>
            </w:rPr>
            <w:instrText xml:space="preserve"> HYPERLINK "file:///C:/Usuario/Desktop/PMGIRS_2022.docx" \l "_Toc118380263"</w:instrText>
          </w:r>
          <w:r>
            <w:rPr>
              <w:rStyle w:val="Vnculodendice"/>
              <w:spacing w:val="-9"/>
            </w:rPr>
            <w:fldChar w:fldCharType="separate"/>
          </w:r>
          <w:r>
            <w:rPr>
              <w:rStyle w:val="Vnculodendice"/>
              <w:spacing w:val="-9"/>
            </w:rPr>
            <w:t xml:space="preserve"> </w:t>
          </w:r>
          <w:r>
            <w:rPr>
              <w:rStyle w:val="Vnculodendice"/>
              <w:spacing w:val="-9"/>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E</w:t>
          </w:r>
          <w:r>
            <w:rPr>
              <w:rStyle w:val="Vnculodendice"/>
            </w:rPr>
            <w:fldChar w:fldCharType="end"/>
          </w:r>
          <w:r>
            <w:fldChar w:fldCharType="begin"/>
          </w:r>
          <w:r>
            <w:rPr>
              <w:rStyle w:val="Vnculodendice"/>
              <w:spacing w:val="-12"/>
            </w:rPr>
            <w:instrText xml:space="preserve"> HYPERLINK "file:///C:/Usuario/Desktop/PMGIRS_2022.docx" \l "_Toc118380263"</w:instrText>
          </w:r>
          <w:r>
            <w:rPr>
              <w:rStyle w:val="Vnculodendice"/>
              <w:spacing w:val="-12"/>
            </w:rPr>
            <w:fldChar w:fldCharType="separate"/>
          </w:r>
          <w:r>
            <w:rPr>
              <w:rStyle w:val="Vnculodendice"/>
              <w:spacing w:val="-12"/>
            </w:rPr>
            <w:t xml:space="preserve"> </w:t>
          </w:r>
          <w:r>
            <w:rPr>
              <w:rStyle w:val="Vnculodendice"/>
              <w:spacing w:val="-12"/>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MANEJO</w:t>
          </w:r>
          <w:r>
            <w:rPr>
              <w:rStyle w:val="Vnculodendice"/>
            </w:rPr>
            <w:fldChar w:fldCharType="end"/>
          </w:r>
          <w:r>
            <w:fldChar w:fldCharType="begin"/>
          </w:r>
          <w:r>
            <w:rPr>
              <w:rStyle w:val="Vnculodendice"/>
              <w:spacing w:val="-10"/>
            </w:rPr>
            <w:instrText xml:space="preserve"> HYPERLINK "file:///C:/Usuario/Desktop/PMGIRS_2022.docx" \l "_Toc118380263"</w:instrText>
          </w:r>
          <w:r>
            <w:rPr>
              <w:rStyle w:val="Vnculodendice"/>
              <w:spacing w:val="-10"/>
            </w:rPr>
            <w:fldChar w:fldCharType="separate"/>
          </w:r>
          <w:r>
            <w:rPr>
              <w:rStyle w:val="Vnculodendice"/>
              <w:spacing w:val="-10"/>
            </w:rPr>
            <w:t xml:space="preserve"> </w:t>
          </w:r>
          <w:r>
            <w:rPr>
              <w:rStyle w:val="Vnculodendice"/>
              <w:spacing w:val="-10"/>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DE</w:t>
          </w:r>
          <w:r>
            <w:rPr>
              <w:rStyle w:val="Vnculodendice"/>
            </w:rPr>
            <w:fldChar w:fldCharType="end"/>
          </w:r>
          <w:r>
            <w:fldChar w:fldCharType="begin"/>
          </w:r>
          <w:r>
            <w:rPr>
              <w:rStyle w:val="Vnculodendice"/>
              <w:spacing w:val="-11"/>
            </w:rPr>
            <w:instrText xml:space="preserve"> HYPERLINK "file:///C:/Usuario/Desktop/PMGIRS_2022.docx" \l "_Toc118380263"</w:instrText>
          </w:r>
          <w:r>
            <w:rPr>
              <w:rStyle w:val="Vnculodendice"/>
              <w:spacing w:val="-11"/>
            </w:rPr>
            <w:fldChar w:fldCharType="separate"/>
          </w:r>
          <w:r>
            <w:rPr>
              <w:rStyle w:val="Vnculodendice"/>
              <w:spacing w:val="-11"/>
            </w:rPr>
            <w:t xml:space="preserve"> </w:t>
          </w:r>
          <w:r>
            <w:rPr>
              <w:rStyle w:val="Vnculodendice"/>
              <w:spacing w:val="-11"/>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RESÍDUOS SÓLIDOS</w:t>
          </w:r>
          <w:r>
            <w:rPr>
              <w:rStyle w:val="Vnculodendice"/>
            </w:rPr>
            <w:fldChar w:fldCharType="end"/>
          </w:r>
          <w:r>
            <w:fldChar w:fldCharType="begin"/>
          </w:r>
          <w:r>
            <w:rPr>
              <w:rStyle w:val="Vnculodendice"/>
            </w:rPr>
            <w:instrText xml:space="preserve"> HYPERLINK "file:///C:/Usuario/Desktop/PMGIRS_2022.docx" \l "_Toc118380263"</w:instrText>
          </w:r>
          <w:r>
            <w:rPr>
              <w:rStyle w:val="Vnculodendice"/>
            </w:rPr>
            <w:fldChar w:fldCharType="separate"/>
          </w:r>
          <w:r>
            <w:rPr>
              <w:rStyle w:val="Vnculodendice"/>
            </w:rPr>
            <w:tab/>
            <w:t>76</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"_Toc118380264"</w:instrText>
          </w:r>
          <w:r>
            <w:rPr>
              <w:rStyle w:val="Vnculodendice"/>
            </w:rPr>
            <w:fldChar w:fldCharType="separate"/>
          </w:r>
          <w:r>
            <w:rPr>
              <w:rStyle w:val="Vnculodendice"/>
            </w:rPr>
            <w:t>10.</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"_Toc118380264"</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"_Toc118380264"</w:instrText>
          </w:r>
          <w:r>
            <w:rPr>
              <w:rStyle w:val="Vnculodendice"/>
            </w:rPr>
            <w:fldChar w:fldCharType="separate"/>
          </w:r>
          <w:r>
            <w:rPr>
              <w:rStyle w:val="Vnculodendice"/>
            </w:rPr>
            <w:t>MODELO TÉCNICO PARA MANEJO DOS RESÍDUOS SÓLIDOS</w:t>
          </w:r>
          <w:r>
            <w:rPr>
              <w:rStyle w:val="Vnculodendice"/>
            </w:rPr>
            <w:fldChar w:fldCharType="end"/>
          </w:r>
          <w:r>
            <w:fldChar w:fldCharType="begin"/>
          </w:r>
          <w:r>
            <w:rPr>
              <w:rStyle w:val="Vnculodendice"/>
            </w:rPr>
            <w:instrText xml:space="preserve"> HYPERLINK "file:///C:/Usuario/Desktop/PMGIRS_2022.docx" \l "_Toc118380264"</w:instrText>
          </w:r>
          <w:r>
            <w:rPr>
              <w:rStyle w:val="Vnculodendice"/>
            </w:rPr>
            <w:fldChar w:fldCharType="separate"/>
          </w:r>
          <w:r>
            <w:rPr>
              <w:rStyle w:val="Vnculodendice"/>
            </w:rPr>
            <w:tab/>
            <w:t>78</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"_Toc118380265"</w:instrText>
          </w:r>
          <w:r>
            <w:rPr>
              <w:rStyle w:val="Vnculodendice"/>
            </w:rPr>
            <w:fldChar w:fldCharType="separate"/>
          </w:r>
          <w:r>
            <w:rPr>
              <w:rStyle w:val="Vnculodendice"/>
            </w:rPr>
            <w:t>11.</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"_Toc118380265"</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lang w:val="pt-BR"/>
            </w:rPr>
            <w:instrText xml:space="preserve"> HYPERLINK "file:///C:/Usuario/Desktop/PMGIRS_2022.docx" \l "_Toc118380265"</w:instrText>
          </w:r>
          <w:r>
            <w:rPr>
              <w:rStyle w:val="Vnculodendice"/>
              <w:lang w:val="pt-BR"/>
            </w:rPr>
            <w:fldChar w:fldCharType="separate"/>
          </w:r>
          <w:r>
            <w:rPr>
              <w:rStyle w:val="Vnculodendice"/>
              <w:lang w:val="pt-BR"/>
            </w:rPr>
            <w:t>REGRAS PARA TRANSPORTES DE RESÍDUOS SÓLIDOS</w:t>
          </w:r>
          <w:r>
            <w:rPr>
              <w:rStyle w:val="Vnculodendice"/>
              <w:lang w:val="pt-BR"/>
            </w:rPr>
            <w:fldChar w:fldCharType="end"/>
          </w:r>
          <w:r>
            <w:fldChar w:fldCharType="begin"/>
          </w:r>
          <w:r>
            <w:rPr>
              <w:rStyle w:val="Vnculodendice"/>
            </w:rPr>
            <w:instrText xml:space="preserve"> HYPERLINK "file:///C:/Usuario/Desktop/PMGIRS_2022.docx" \l "_Toc118380265"</w:instrText>
          </w:r>
          <w:r>
            <w:rPr>
              <w:rStyle w:val="Vnculodendice"/>
            </w:rPr>
            <w:fldChar w:fldCharType="separate"/>
          </w:r>
          <w:r>
            <w:rPr>
              <w:rStyle w:val="Vnculodendice"/>
            </w:rPr>
            <w:tab/>
            <w:t>82</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"_Toc118380266"</w:instrText>
          </w:r>
          <w:r>
            <w:rPr>
              <w:rStyle w:val="Vnculodendice"/>
            </w:rPr>
            <w:fldChar w:fldCharType="separate"/>
          </w:r>
          <w:r>
            <w:rPr>
              <w:rStyle w:val="Vnculodendice"/>
            </w:rPr>
            <w:t>12.</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"_Toc118380266"</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"_Toc118380266"</w:instrText>
          </w:r>
          <w:r>
            <w:rPr>
              <w:rStyle w:val="Vnculodendice"/>
            </w:rPr>
            <w:fldChar w:fldCharType="separate"/>
          </w:r>
          <w:r>
            <w:rPr>
              <w:rStyle w:val="Vnculodendice"/>
            </w:rPr>
            <w:t>OBJETIVOS E METAS PARA O MUNICÍPIO DE VALINHOS</w:t>
          </w:r>
          <w:r>
            <w:rPr>
              <w:rStyle w:val="Vnculodendice"/>
            </w:rPr>
            <w:fldChar w:fldCharType="end"/>
          </w:r>
          <w:r>
            <w:fldChar w:fldCharType="begin"/>
          </w:r>
          <w:r>
            <w:rPr>
              <w:rStyle w:val="Vnculodendice"/>
            </w:rPr>
            <w:instrText xml:space="preserve"> HYPERLINK "file:///C:/Usuario/Desktop/PMGIRS_2022.docx" \l "_Toc118380266"</w:instrText>
          </w:r>
          <w:r>
            <w:rPr>
              <w:rStyle w:val="Vnculodendice"/>
            </w:rPr>
            <w:fldChar w:fldCharType="separate"/>
          </w:r>
          <w:r>
            <w:rPr>
              <w:rStyle w:val="Vnculodendice"/>
            </w:rPr>
            <w:tab/>
            <w:t>85</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"_Toc118380267"</w:instrText>
          </w:r>
          <w:r>
            <w:rPr>
              <w:rStyle w:val="Vnculodendice"/>
            </w:rPr>
            <w:fldChar w:fldCharType="separate"/>
          </w:r>
          <w:r>
            <w:rPr>
              <w:rStyle w:val="Vnculodendice"/>
            </w:rPr>
            <w:t>13.</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"_Toc118380267"</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lang w:val="pt-BR"/>
            </w:rPr>
            <w:instrText xml:space="preserve"> HYPERLINK "file:///C:/Usuario/Desktop/PMGIRS_2022.docx" \l "_Toc118380267"</w:instrText>
          </w:r>
          <w:r>
            <w:rPr>
              <w:rStyle w:val="Vnculodendice"/>
              <w:lang w:val="pt-BR"/>
            </w:rPr>
            <w:fldChar w:fldCharType="separate"/>
          </w:r>
          <w:r>
            <w:rPr>
              <w:rStyle w:val="Vnculodendice"/>
              <w:lang w:val="pt-BR"/>
            </w:rPr>
            <w:t>PROGRAMAS, PROJETOS E AÇÕES PARA ATENDIMENTO DAS DEMANDAS</w:t>
          </w:r>
          <w:r>
            <w:rPr>
              <w:rStyle w:val="Vnculodendice"/>
              <w:lang w:val="pt-BR"/>
            </w:rPr>
            <w:fldChar w:fldCharType="end"/>
          </w:r>
          <w:r>
            <w:fldChar w:fldCharType="begin"/>
          </w:r>
          <w:r>
            <w:rPr>
              <w:rStyle w:val="Vnculodendice"/>
            </w:rPr>
            <w:instrText xml:space="preserve"> HYPERLINK "file:///C:/Usuario/Desktop/PMGIRS_2022.docx" \l "_Toc118380267"</w:instrText>
          </w:r>
          <w:r>
            <w:rPr>
              <w:rStyle w:val="Vnculodendice"/>
            </w:rPr>
            <w:fldChar w:fldCharType="separate"/>
          </w:r>
          <w:r>
            <w:rPr>
              <w:rStyle w:val="Vnculodendice"/>
            </w:rPr>
            <w:tab/>
            <w:t>99</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"_Toc118380268"</w:instrText>
          </w:r>
          <w:r>
            <w:rPr>
              <w:rStyle w:val="Vnculodendice"/>
            </w:rPr>
            <w:fldChar w:fldCharType="separate"/>
          </w:r>
          <w:r>
            <w:rPr>
              <w:rStyle w:val="Vnculodendice"/>
            </w:rPr>
            <w:t>14.</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"_Toc118380268"</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lang w:val="pt-BR"/>
            </w:rPr>
            <w:instrText xml:space="preserve"> HYPERLINK "file:///C:/Usuario/Desktop/PMGIRS_2022.docx" \l "_Toc118380268"</w:instrText>
          </w:r>
          <w:r>
            <w:rPr>
              <w:rStyle w:val="Vnculodendice"/>
              <w:lang w:val="pt-BR"/>
            </w:rPr>
            <w:fldChar w:fldCharType="separate"/>
          </w:r>
          <w:r>
            <w:rPr>
              <w:rStyle w:val="Vnculodendice"/>
              <w:lang w:val="pt-BR"/>
            </w:rPr>
            <w:t>INVESTIMENTOS NECESSÁRIOS PARA OS SISTEMAS DE LIMPEZA URBANA E MANEJO DE RESÍDUOS SÓLIDOS</w:t>
          </w:r>
          <w:r>
            <w:rPr>
              <w:rStyle w:val="Vnculodendice"/>
              <w:lang w:val="pt-BR"/>
            </w:rPr>
            <w:fldChar w:fldCharType="end"/>
          </w:r>
          <w:r>
            <w:fldChar w:fldCharType="begin"/>
          </w:r>
          <w:r>
            <w:rPr>
              <w:rStyle w:val="Vnculodendice"/>
            </w:rPr>
            <w:instrText xml:space="preserve"> HYPERLINK "file:///C:/Usuario/Desktop/PMGIRS_2022.docx" \l "_Toc118380268"</w:instrText>
          </w:r>
          <w:r>
            <w:rPr>
              <w:rStyle w:val="Vnculodendice"/>
            </w:rPr>
            <w:fldChar w:fldCharType="separate"/>
          </w:r>
          <w:r>
            <w:rPr>
              <w:rStyle w:val="Vnculodendice"/>
            </w:rPr>
            <w:tab/>
            <w:t>117</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"_Toc118380269"</w:instrText>
          </w:r>
          <w:r>
            <w:rPr>
              <w:rStyle w:val="Vnculodendice"/>
            </w:rPr>
            <w:fldChar w:fldCharType="separate"/>
          </w:r>
          <w:r>
            <w:rPr>
              <w:rStyle w:val="Vnculodendice"/>
            </w:rPr>
            <w:t>15.</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"_Toc118380269"</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lang w:val="pt-BR"/>
            </w:rPr>
            <w:instrText xml:space="preserve"> HYPERLINK "file:///C:/Usuario/Desktop/PMGIRS_2022.docx" \l "_Toc118380269"</w:instrText>
          </w:r>
          <w:r>
            <w:rPr>
              <w:rStyle w:val="Vnculodendice"/>
              <w:lang w:val="pt-BR"/>
            </w:rPr>
            <w:fldChar w:fldCharType="separate"/>
          </w:r>
          <w:r>
            <w:rPr>
              <w:rStyle w:val="Vnculodendice"/>
              <w:lang w:val="pt-BR"/>
            </w:rPr>
            <w:t>PREVISÃO DE DESPESAS E RECEITAS POTENCIAIS COMO SERVIÇOS DE COLEA E MANEJO DE RESÍDUOS SÓLIDOS</w:t>
          </w:r>
          <w:r>
            <w:rPr>
              <w:rStyle w:val="Vnculodendice"/>
              <w:lang w:val="pt-BR"/>
            </w:rPr>
            <w:fldChar w:fldCharType="end"/>
          </w:r>
          <w:r>
            <w:fldChar w:fldCharType="begin"/>
          </w:r>
          <w:r>
            <w:rPr>
              <w:rStyle w:val="Vnculodendice"/>
            </w:rPr>
            <w:instrText xml:space="preserve"> HYPERLINK "file:///C:/Usuario/Desktop/PMGIRS_2022.docx" \l "_Toc118380269"</w:instrText>
          </w:r>
          <w:r>
            <w:rPr>
              <w:rStyle w:val="Vnculodendice"/>
            </w:rPr>
            <w:fldChar w:fldCharType="separate"/>
          </w:r>
          <w:r>
            <w:rPr>
              <w:rStyle w:val="Vnculodendice"/>
            </w:rPr>
            <w:tab/>
            <w:t>119</w:t>
          </w:r>
          <w:r>
            <w:rPr>
              <w:rStyle w:val="Vnculodendice"/>
            </w:rPr>
            <w:fldChar w:fldCharType="end"/>
          </w:r>
        </w:p>
        <w:p>
          <w:pPr>
            <w:pStyle w:val="Sumrio1"/>
            <w:tabs>
              <w:tab w:val="clear" w:pos="720"/>
              <w:tab w:val="right" w:pos="8498" w:leader="dot"/>
            </w:tabs>
            <w:ind w:left="567" w:hanging="567"/>
            <w:rPr/>
          </w:pPr>
          <w:r>
            <w:fldChar w:fldCharType="begin"/>
          </w:r>
          <w:r>
            <w:rPr>
              <w:rStyle w:val="Vnculodendice"/>
              <w:b/>
              <w:bCs/>
            </w:rPr>
            <w:instrText xml:space="preserve"> HYPERLINK "file:///C:/Usuario/Desktop/PMGIRS_2022.docx" \l "_Toc118380270"</w:instrText>
          </w:r>
          <w:r>
            <w:rPr>
              <w:rStyle w:val="Vnculodendice"/>
              <w:b/>
              <w:bCs/>
            </w:rPr>
            <w:fldChar w:fldCharType="separate"/>
          </w:r>
          <w:r>
            <w:rPr>
              <w:rStyle w:val="Vnculodendice"/>
              <w:b/>
              <w:bCs/>
            </w:rPr>
            <w:t>CAPÍTULO III</w:t>
          </w:r>
          <w:r>
            <w:rPr>
              <w:rStyle w:val="Vnculodendice"/>
              <w:b/>
              <w:bCs/>
            </w:rPr>
            <w:fldChar w:fldCharType="end"/>
          </w:r>
          <w:r>
            <w:fldChar w:fldCharType="begin"/>
          </w:r>
          <w:r>
            <w:rPr>
              <w:rStyle w:val="Vnculodendice"/>
            </w:rPr>
            <w:instrText xml:space="preserve"> HYPERLINK "file:///C:/Usuario/Desktop/PMGIRS_2022.docx" \l "_Toc118380270"</w:instrText>
          </w:r>
          <w:r>
            <w:rPr>
              <w:rStyle w:val="Vnculodendice"/>
            </w:rPr>
            <w:fldChar w:fldCharType="separate"/>
          </w:r>
          <w:r>
            <w:rPr>
              <w:rStyle w:val="Vnculodendice"/>
            </w:rPr>
            <w:tab/>
            <w:t>122</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"_Toc118380271"</w:instrText>
          </w:r>
          <w:r>
            <w:rPr>
              <w:rStyle w:val="Vnculodendice"/>
            </w:rPr>
            <w:fldChar w:fldCharType="separate"/>
          </w:r>
          <w:r>
            <w:rPr>
              <w:rStyle w:val="Vnculodendice"/>
            </w:rPr>
            <w:t>16.</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"_Toc118380271"</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lang w:val="pt-BR"/>
            </w:rPr>
            <w:instrText xml:space="preserve"> HYPERLINK "file:///C:/Usuario/Desktop/PMGIRS_2022.docx" \l "_Toc118380271"</w:instrText>
          </w:r>
          <w:r>
            <w:rPr>
              <w:rStyle w:val="Vnculodendice"/>
              <w:lang w:val="pt-BR"/>
            </w:rPr>
            <w:fldChar w:fldCharType="separate"/>
          </w:r>
          <w:r>
            <w:rPr>
              <w:rStyle w:val="Vnculodendice"/>
              <w:lang w:val="pt-BR"/>
            </w:rPr>
            <w:t>MECANISMOS DE GESTÃO ECONÔMICO-FINANCEIRA</w:t>
          </w:r>
          <w:r>
            <w:rPr>
              <w:rStyle w:val="Vnculodendice"/>
              <w:lang w:val="pt-BR"/>
            </w:rPr>
            <w:fldChar w:fldCharType="end"/>
          </w:r>
          <w:r>
            <w:fldChar w:fldCharType="begin"/>
          </w:r>
          <w:r>
            <w:rPr>
              <w:rStyle w:val="Vnculodendice"/>
            </w:rPr>
            <w:instrText xml:space="preserve"> HYPERLINK "file:///C:/Usuario/Desktop/PMGIRS_2022.docx" \l "_Toc118380271"</w:instrText>
          </w:r>
          <w:r>
            <w:rPr>
              <w:rStyle w:val="Vnculodendice"/>
            </w:rPr>
            <w:fldChar w:fldCharType="separate"/>
          </w:r>
          <w:r>
            <w:rPr>
              <w:rStyle w:val="Vnculodendice"/>
            </w:rPr>
            <w:tab/>
            <w:t>123</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"_Toc118380272"</w:instrText>
          </w:r>
          <w:r>
            <w:rPr>
              <w:rStyle w:val="Vnculodendice"/>
            </w:rPr>
            <w:fldChar w:fldCharType="separate"/>
          </w:r>
          <w:r>
            <w:rPr>
              <w:rStyle w:val="Vnculodendice"/>
            </w:rPr>
            <w:t>17.</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"_Toc118380272"</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"_Toc118380272"</w:instrText>
          </w:r>
          <w:r>
            <w:rPr>
              <w:rStyle w:val="Vnculodendice"/>
            </w:rPr>
            <w:fldChar w:fldCharType="separate"/>
          </w:r>
          <w:r>
            <w:rPr>
              <w:rStyle w:val="Vnculodendice"/>
            </w:rPr>
            <w:t>MECANISMOS DE AVALIAÇÃO, REGULAÇÃO E CONTROLE SOCIAL</w:t>
          </w:r>
          <w:r>
            <w:rPr>
              <w:rStyle w:val="Vnculodendice"/>
            </w:rPr>
            <w:fldChar w:fldCharType="end"/>
          </w:r>
          <w:r>
            <w:fldChar w:fldCharType="begin"/>
          </w:r>
          <w:r>
            <w:rPr>
              <w:rStyle w:val="Vnculodendice"/>
            </w:rPr>
            <w:instrText xml:space="preserve"> HYPERLINK "file:///C:/Usuario/Desktop/PMGIRS_2022.docx" \l "_Toc118380272"</w:instrText>
          </w:r>
          <w:r>
            <w:rPr>
              <w:rStyle w:val="Vnculodendice"/>
            </w:rPr>
            <w:fldChar w:fldCharType="separate"/>
          </w:r>
          <w:r>
            <w:rPr>
              <w:rStyle w:val="Vnculodendice"/>
            </w:rPr>
            <w:tab/>
            <w:t>138</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"_Toc118380273"</w:instrText>
          </w:r>
          <w:r>
            <w:rPr>
              <w:rStyle w:val="Vnculodendice"/>
            </w:rPr>
            <w:fldChar w:fldCharType="separate"/>
          </w:r>
          <w:r>
            <w:rPr>
              <w:rStyle w:val="Vnculodendice"/>
            </w:rPr>
            <w:t>18.</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"_Toc118380273"</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"_Toc118380273"</w:instrText>
          </w:r>
          <w:r>
            <w:rPr>
              <w:rStyle w:val="Vnculodendice"/>
            </w:rPr>
            <w:fldChar w:fldCharType="separate"/>
          </w:r>
          <w:r>
            <w:rPr>
              <w:rStyle w:val="Vnculodendice"/>
            </w:rPr>
            <w:t>INDICADORES DE INTERESSE PARA ACOMPANHAMENTO DAS METAS</w:t>
          </w:r>
          <w:r>
            <w:rPr>
              <w:rStyle w:val="Vnculodendice"/>
            </w:rPr>
            <w:fldChar w:fldCharType="end"/>
          </w:r>
          <w:r>
            <w:fldChar w:fldCharType="begin"/>
          </w:r>
          <w:r>
            <w:rPr>
              <w:rStyle w:val="Vnculodendice"/>
            </w:rPr>
            <w:instrText xml:space="preserve"> HYPERLINK "file:///C:/Usuario/Desktop/PMGIRS_2022.docx" \l "_Toc118380273"</w:instrText>
          </w:r>
          <w:r>
            <w:rPr>
              <w:rStyle w:val="Vnculodendice"/>
            </w:rPr>
            <w:fldChar w:fldCharType="separate"/>
          </w:r>
          <w:r>
            <w:rPr>
              <w:rStyle w:val="Vnculodendice"/>
            </w:rPr>
            <w:tab/>
            <w:t>143</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"_Toc118380274"</w:instrText>
          </w:r>
          <w:r>
            <w:rPr>
              <w:rStyle w:val="Vnculodendice"/>
            </w:rPr>
            <w:fldChar w:fldCharType="separate"/>
          </w:r>
          <w:r>
            <w:rPr>
              <w:rStyle w:val="Vnculodendice"/>
            </w:rPr>
            <w:t>19.</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"_Toc118380274"</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lang w:val="pt-BR"/>
            </w:rPr>
            <w:instrText xml:space="preserve"> HYPERLINK "file:///C:/Usuario/Desktop/PMGIRS_2022.docx" \l "_Toc118380274"</w:instrText>
          </w:r>
          <w:r>
            <w:rPr>
              <w:rStyle w:val="Vnculodendice"/>
              <w:lang w:val="pt-BR"/>
            </w:rPr>
            <w:fldChar w:fldCharType="separate"/>
          </w:r>
          <w:r>
            <w:rPr>
              <w:rStyle w:val="Vnculodendice"/>
              <w:lang w:val="pt-BR"/>
            </w:rPr>
            <w:t>PLANO DE EMERGÊNCIA E CONTIGÊNCIA</w:t>
          </w:r>
          <w:r>
            <w:rPr>
              <w:rStyle w:val="Vnculodendice"/>
              <w:lang w:val="pt-BR"/>
            </w:rPr>
            <w:fldChar w:fldCharType="end"/>
          </w:r>
          <w:r>
            <w:fldChar w:fldCharType="begin"/>
          </w:r>
          <w:r>
            <w:rPr>
              <w:rStyle w:val="Vnculodendice"/>
            </w:rPr>
            <w:instrText xml:space="preserve"> HYPERLINK "file:///C:/Usuario/Desktop/PMGIRS_2022.docx" \l "_Toc118380274"</w:instrText>
          </w:r>
          <w:r>
            <w:rPr>
              <w:rStyle w:val="Vnculodendice"/>
            </w:rPr>
            <w:fldChar w:fldCharType="separate"/>
          </w:r>
          <w:r>
            <w:rPr>
              <w:rStyle w:val="Vnculodendice"/>
            </w:rPr>
            <w:tab/>
            <w:t>144</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"_Toc118380275"</w:instrText>
          </w:r>
          <w:r>
            <w:rPr>
              <w:rStyle w:val="Vnculodendice"/>
            </w:rPr>
            <w:fldChar w:fldCharType="separate"/>
          </w:r>
          <w:r>
            <w:rPr>
              <w:rStyle w:val="Vnculodendice"/>
            </w:rPr>
            <w:t>20.</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"_Toc118380275"</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"_Toc118380275"</w:instrText>
          </w:r>
          <w:r>
            <w:rPr>
              <w:rStyle w:val="Vnculodendice"/>
            </w:rPr>
            <w:fldChar w:fldCharType="separate"/>
          </w:r>
          <w:r>
            <w:rPr>
              <w:rStyle w:val="Vnculodendice"/>
            </w:rPr>
            <w:t>COMPATIBILIDADECOM OUTROS PLANOS SETORIAIS</w:t>
          </w:r>
          <w:r>
            <w:rPr>
              <w:rStyle w:val="Vnculodendice"/>
            </w:rPr>
            <w:fldChar w:fldCharType="end"/>
          </w:r>
          <w:r>
            <w:fldChar w:fldCharType="begin"/>
          </w:r>
          <w:r>
            <w:rPr>
              <w:rStyle w:val="Vnculodendice"/>
            </w:rPr>
            <w:instrText xml:space="preserve"> HYPERLINK "file:///C:/Usuario/Desktop/PMGIRS_2022.docx" \l "_Toc118380275"</w:instrText>
          </w:r>
          <w:r>
            <w:rPr>
              <w:rStyle w:val="Vnculodendice"/>
            </w:rPr>
            <w:fldChar w:fldCharType="separate"/>
          </w:r>
          <w:r>
            <w:rPr>
              <w:rStyle w:val="Vnculodendice"/>
            </w:rPr>
            <w:tab/>
            <w:t>148</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"_Toc118380276"</w:instrText>
          </w:r>
          <w:r>
            <w:rPr>
              <w:rStyle w:val="Vnculodendice"/>
            </w:rPr>
            <w:fldChar w:fldCharType="separate"/>
          </w:r>
          <w:r>
            <w:rPr>
              <w:rStyle w:val="Vnculodendice"/>
            </w:rPr>
            <w:t>21.</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"_Toc118380276"</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"_Toc118380276"</w:instrText>
          </w:r>
          <w:r>
            <w:rPr>
              <w:rStyle w:val="Vnculodendice"/>
            </w:rPr>
            <w:fldChar w:fldCharType="separate"/>
          </w:r>
          <w:r>
            <w:rPr>
              <w:rStyle w:val="Vnculodendice"/>
            </w:rPr>
            <w:t>CONCLUSÃO</w:t>
          </w:r>
          <w:r>
            <w:rPr>
              <w:rStyle w:val="Vnculodendice"/>
            </w:rPr>
            <w:fldChar w:fldCharType="end"/>
          </w:r>
          <w:r>
            <w:fldChar w:fldCharType="begin"/>
          </w:r>
          <w:r>
            <w:rPr>
              <w:rStyle w:val="Vnculodendice"/>
            </w:rPr>
            <w:instrText xml:space="preserve"> HYPERLINK "file:///C:/Usuario/Desktop/PMGIRS_2022.docx" \l "_Toc118380276"</w:instrText>
          </w:r>
          <w:r>
            <w:rPr>
              <w:rStyle w:val="Vnculodendice"/>
            </w:rPr>
            <w:fldChar w:fldCharType="separate"/>
          </w:r>
          <w:r>
            <w:rPr>
              <w:rStyle w:val="Vnculodendice"/>
            </w:rPr>
            <w:tab/>
            <w:t>148</w:t>
          </w:r>
          <w:r>
            <w:rPr>
              <w:rStyle w:val="Vnculodendice"/>
            </w:rPr>
            <w:fldChar w:fldCharType="end"/>
          </w:r>
        </w:p>
        <w:p>
          <w:pPr>
            <w:pStyle w:val="Sumrio1"/>
            <w:tabs>
              <w:tab w:val="clear" w:pos="720"/>
              <w:tab w:val="left" w:pos="1320" w:leader="none"/>
              <w:tab w:val="right" w:pos="8498" w:leader="dot"/>
            </w:tabs>
            <w:ind w:left="567" w:hanging="567"/>
            <w:rPr/>
          </w:pPr>
          <w:r>
            <w:fldChar w:fldCharType="begin"/>
          </w:r>
          <w:r>
            <w:rPr>
              <w:rStyle w:val="Vnculodendice"/>
            </w:rPr>
            <w:instrText xml:space="preserve"> HYPERLINK "file:///C:/Usuario/Desktop/PMGIRS_2022.docx" \l "_Toc118380277"</w:instrText>
          </w:r>
          <w:r>
            <w:rPr>
              <w:rStyle w:val="Vnculodendice"/>
            </w:rPr>
            <w:fldChar w:fldCharType="separate"/>
          </w:r>
          <w:r>
            <w:rPr>
              <w:rStyle w:val="Vnculodendice"/>
            </w:rPr>
            <w:t>22.</w:t>
          </w:r>
          <w:r>
            <w:rPr>
              <w:rStyle w:val="Vnculodendice"/>
            </w:rPr>
            <w:fldChar w:fldCharType="end"/>
          </w:r>
          <w:r>
            <w:fldChar w:fldCharType="begin"/>
          </w:r>
          <w:r>
            <w:rPr>
              <w:rStyle w:val="Vnculodendice"/>
              <w:sz w:val="22"/>
              <w:szCs w:val="22"/>
              <w:rFonts w:ascii="Calibri" w:hAnsi="Calibri"/>
              <w:lang w:val="pt-BR" w:eastAsia="pt-BR"/>
            </w:rPr>
            <w:instrText xml:space="preserve"> HYPERLINK "file:///C:/Usuario/Desktop/PMGIRS_2022.docx" \l "_Toc118380277"</w:instrText>
          </w:r>
          <w:r>
            <w:rPr>
              <w:rStyle w:val="Vnculodendice"/>
              <w:sz w:val="22"/>
              <w:szCs w:val="22"/>
              <w:rFonts w:ascii="Calibri" w:hAnsi="Calibri"/>
              <w:lang w:val="pt-BR" w:eastAsia="pt-BR"/>
            </w:rPr>
            <w:fldChar w:fldCharType="separate"/>
          </w:r>
          <w:r>
            <w:rPr>
              <w:rStyle w:val="Vnculodendice"/>
              <w:rFonts w:ascii="Calibri" w:hAnsi="Calibri"/>
              <w:sz w:val="22"/>
              <w:szCs w:val="22"/>
              <w:lang w:val="pt-BR" w:eastAsia="pt-BR"/>
            </w:rPr>
            <w:tab/>
          </w:r>
          <w:r>
            <w:rPr>
              <w:rStyle w:val="Vnculodendice"/>
              <w:sz w:val="22"/>
              <w:szCs w:val="22"/>
              <w:rFonts w:ascii="Calibri" w:hAnsi="Calibri"/>
              <w:lang w:val="pt-BR" w:eastAsia="pt-BR"/>
            </w:rPr>
            <w:fldChar w:fldCharType="end"/>
          </w:r>
          <w:r>
            <w:fldChar w:fldCharType="begin"/>
          </w:r>
          <w:r>
            <w:rPr>
              <w:rStyle w:val="Vnculodendice"/>
            </w:rPr>
            <w:instrText xml:space="preserve"> HYPERLINK "file:///C:/Usuario/Desktop/PMGIRS_2022.docx" \l "_Toc118380277"</w:instrText>
          </w:r>
          <w:r>
            <w:rPr>
              <w:rStyle w:val="Vnculodendice"/>
            </w:rPr>
            <w:fldChar w:fldCharType="separate"/>
          </w:r>
          <w:r>
            <w:rPr>
              <w:rStyle w:val="Vnculodendice"/>
            </w:rPr>
            <w:t>REFERÊNCIAS BIBLIOGRÁFICAS</w:t>
          </w:r>
          <w:r>
            <w:rPr>
              <w:rStyle w:val="Vnculodendice"/>
            </w:rPr>
            <w:fldChar w:fldCharType="end"/>
          </w:r>
          <w:r>
            <w:fldChar w:fldCharType="begin"/>
          </w:r>
          <w:r>
            <w:rPr>
              <w:rStyle w:val="Vnculodendice"/>
            </w:rPr>
            <w:instrText xml:space="preserve"> HYPERLINK "file:///C:/Usuario/Desktop/PMGIRS_2022.docx" \l "_Toc118380277"</w:instrText>
          </w:r>
          <w:r>
            <w:rPr>
              <w:rStyle w:val="Vnculodendice"/>
            </w:rPr>
            <w:fldChar w:fldCharType="separate"/>
          </w:r>
          <w:r>
            <w:rPr>
              <w:rStyle w:val="Vnculodendice"/>
            </w:rPr>
            <w:tab/>
            <w:t>148</w:t>
          </w:r>
          <w:r>
            <w:rPr>
              <w:rStyle w:val="Vnculodendice"/>
            </w:rPr>
            <w:fldChar w:fldCharType="end"/>
          </w:r>
          <w:r>
            <w:rPr>
              <w:rStyle w:val="Vnculodendice"/>
            </w:rPr>
            <w:fldChar w:fldCharType="end"/>
          </w:r>
        </w:p>
      </w:sdtContent>
    </w:sdt>
    <w:p>
      <w:pPr>
        <w:pStyle w:val="Corpodotexto"/>
        <w:tabs>
          <w:tab w:val="clear" w:pos="720"/>
          <w:tab w:val="left" w:pos="10068" w:leader="none"/>
        </w:tabs>
        <w:spacing w:before="52" w:after="0"/>
        <w:ind w:left="567" w:hanging="567"/>
        <w:jc w:val="center"/>
        <w:rPr>
          <w:color w:val="FFFFFF"/>
          <w:shd w:fill="001F5F" w:val="clear"/>
        </w:rPr>
      </w:pPr>
      <w:r>
        <w:rPr>
          <w:color w:val="FFFFFF"/>
          <w:shd w:fill="001F5F" w:val="clear"/>
        </w:rPr>
      </w:r>
    </w:p>
    <w:p>
      <w:pPr>
        <w:pStyle w:val="Normal"/>
        <w:rPr>
          <w:rFonts w:ascii="Trebuchet MS" w:hAnsi="Trebuchet MS"/>
          <w:b/>
          <w:b/>
        </w:rPr>
      </w:pPr>
      <w:r>
        <w:rPr>
          <w:rFonts w:ascii="Trebuchet MS" w:hAnsi="Trebuchet MS"/>
          <w:b/>
        </w:rPr>
      </w:r>
      <w:r>
        <w:br w:type="page"/>
      </w:r>
    </w:p>
    <w:p>
      <w:pPr>
        <w:pStyle w:val="Corpodotexto"/>
        <w:rPr/>
      </w:pPr>
      <w:r>
        <w:rPr/>
        <mc:AlternateContent>
          <mc:Choice Requires="wps">
            <w:drawing>
              <wp:anchor behindDoc="0" distT="0" distB="0" distL="0" distR="0" simplePos="0" locked="0" layoutInCell="0" allowOverlap="1" relativeHeight="318" wp14:anchorId="65FA79F0">
                <wp:simplePos x="0" y="0"/>
                <wp:positionH relativeFrom="margin">
                  <wp:posOffset>0</wp:posOffset>
                </wp:positionH>
                <wp:positionV relativeFrom="paragraph">
                  <wp:posOffset>240665</wp:posOffset>
                </wp:positionV>
                <wp:extent cx="5451475" cy="249555"/>
                <wp:effectExtent l="0" t="635" r="0" b="0"/>
                <wp:wrapTopAndBottom/>
                <wp:docPr id="7" name="Text Box 64"/>
                <a:graphic xmlns:a="http://schemas.openxmlformats.org/drawingml/2006/main">
                  <a:graphicData uri="http://schemas.microsoft.com/office/word/2010/wordprocessingShape">
                    <wps:wsp>
                      <wps:cNvSpPr/>
                      <wps:spPr>
                        <a:xfrm>
                          <a:off x="0" y="0"/>
                          <a:ext cx="5451480" cy="249480"/>
                        </a:xfrm>
                        <a:prstGeom prst="rect">
                          <a:avLst/>
                        </a:prstGeom>
                        <a:solidFill>
                          <a:srgbClr val="001f5f"/>
                        </a:solidFill>
                        <a:ln w="0">
                          <a:noFill/>
                        </a:ln>
                      </wps:spPr>
                      <wps:style>
                        <a:lnRef idx="0"/>
                        <a:fillRef idx="0"/>
                        <a:effectRef idx="0"/>
                        <a:fontRef idx="minor"/>
                      </wps:style>
                      <wps:txbx>
                        <w:txbxContent>
                          <w:p>
                            <w:pPr>
                              <w:pStyle w:val="Ttulo1"/>
                              <w:numPr>
                                <w:ilvl w:val="0"/>
                                <w:numId w:val="0"/>
                              </w:numPr>
                              <w:ind w:left="1154" w:hanging="0"/>
                              <w:rPr>
                                <w:color w:val="FFFFFF" w:themeColor="background1"/>
                              </w:rPr>
                            </w:pPr>
                            <w:bookmarkStart w:id="0" w:name="_Toc118380247"/>
                            <w:r>
                              <w:rPr>
                                <w:color w:val="FFFFFF" w:themeColor="background1"/>
                              </w:rPr>
                              <w:t>LISTA</w:t>
                            </w:r>
                            <w:r>
                              <w:rPr>
                                <w:color w:val="FFFFFF" w:themeColor="background1"/>
                                <w:spacing w:val="-12"/>
                              </w:rPr>
                              <w:t xml:space="preserve"> </w:t>
                            </w:r>
                            <w:r>
                              <w:rPr>
                                <w:color w:val="FFFFFF" w:themeColor="background1"/>
                              </w:rPr>
                              <w:t>DE</w:t>
                            </w:r>
                            <w:r>
                              <w:rPr>
                                <w:color w:val="FFFFFF" w:themeColor="background1"/>
                                <w:spacing w:val="-12"/>
                              </w:rPr>
                              <w:t xml:space="preserve"> </w:t>
                            </w:r>
                            <w:r>
                              <w:rPr>
                                <w:color w:val="FFFFFF" w:themeColor="background1"/>
                              </w:rPr>
                              <w:t>FIGURAS</w:t>
                            </w:r>
                            <w:bookmarkEnd w:id="0"/>
                          </w:p>
                        </w:txbxContent>
                      </wps:txbx>
                      <wps:bodyPr lIns="0" rIns="0" tIns="0" bIns="0" anchor="t">
                        <a:noAutofit/>
                      </wps:bodyPr>
                    </wps:wsp>
                  </a:graphicData>
                </a:graphic>
              </wp:anchor>
            </w:drawing>
          </mc:Choice>
          <mc:Fallback>
            <w:pict>
              <v:rect id="shape_0" ID="Text Box 64" path="m0,0l-2147483645,0l-2147483645,-2147483646l0,-2147483646xe" fillcolor="#001f5f" stroked="f" o:allowincell="f" style="position:absolute;margin-left:0pt;margin-top:18.95pt;width:429.2pt;height:19.6pt;mso-wrap-style:square;v-text-anchor:top;mso-position-horizontal-relative:margin" wp14:anchorId="65FA79F0">
                <v:fill o:detectmouseclick="t" type="solid" color2="#ffe0a0"/>
                <v:stroke color="#3465a4" joinstyle="round" endcap="flat"/>
                <v:textbox>
                  <w:txbxContent>
                    <w:p>
                      <w:pPr>
                        <w:pStyle w:val="Ttulo1"/>
                        <w:numPr>
                          <w:ilvl w:val="0"/>
                          <w:numId w:val="0"/>
                        </w:numPr>
                        <w:ind w:left="1154" w:hanging="0"/>
                        <w:rPr>
                          <w:color w:val="FFFFFF" w:themeColor="background1"/>
                        </w:rPr>
                      </w:pPr>
                      <w:bookmarkStart w:id="1" w:name="_Toc118380247"/>
                      <w:r>
                        <w:rPr>
                          <w:color w:val="FFFFFF" w:themeColor="background1"/>
                        </w:rPr>
                        <w:t>LISTA</w:t>
                      </w:r>
                      <w:r>
                        <w:rPr>
                          <w:color w:val="FFFFFF" w:themeColor="background1"/>
                          <w:spacing w:val="-12"/>
                        </w:rPr>
                        <w:t xml:space="preserve"> </w:t>
                      </w:r>
                      <w:r>
                        <w:rPr>
                          <w:color w:val="FFFFFF" w:themeColor="background1"/>
                        </w:rPr>
                        <w:t>DE</w:t>
                      </w:r>
                      <w:r>
                        <w:rPr>
                          <w:color w:val="FFFFFF" w:themeColor="background1"/>
                          <w:spacing w:val="-12"/>
                        </w:rPr>
                        <w:t xml:space="preserve"> </w:t>
                      </w:r>
                      <w:r>
                        <w:rPr>
                          <w:color w:val="FFFFFF" w:themeColor="background1"/>
                        </w:rPr>
                        <w:t>FIGURAS</w:t>
                      </w:r>
                      <w:bookmarkEnd w:id="1"/>
                    </w:p>
                  </w:txbxContent>
                </v:textbox>
                <w10:wrap type="topAndBottom"/>
              </v:rect>
            </w:pict>
          </mc:Fallback>
        </mc:AlternateContent>
      </w:r>
    </w:p>
    <w:p>
      <w:pPr>
        <w:pStyle w:val="Tableoffigures"/>
        <w:tabs>
          <w:tab w:val="clear" w:pos="720"/>
          <w:tab w:val="right" w:pos="8498" w:leader="dot"/>
        </w:tabs>
        <w:ind w:hanging="0"/>
        <w:rPr>
          <w:rFonts w:cs="Arial"/>
          <w:b/>
          <w:b/>
        </w:rPr>
      </w:pPr>
      <w:r>
        <w:rPr>
          <w:rFonts w:cs="Arial"/>
          <w:b/>
        </w:rPr>
      </w:r>
    </w:p>
    <w:p>
      <w:pPr>
        <w:pStyle w:val="Tableoffigures"/>
        <w:tabs>
          <w:tab w:val="clear" w:pos="720"/>
          <w:tab w:val="right" w:pos="8498" w:leader="dot"/>
        </w:tabs>
        <w:ind w:hanging="0"/>
        <w:rPr/>
      </w:pPr>
      <w:r>
        <w:fldChar w:fldCharType="begin"/>
      </w:r>
      <w:r>
        <w:rPr>
          <w:rStyle w:val="Vnculodendice"/>
        </w:rPr>
        <w:instrText xml:space="preserve"> TOC \c "Figura" </w:instrText>
      </w:r>
      <w:r>
        <w:rPr>
          <w:rStyle w:val="Vnculodendice"/>
        </w:rPr>
        <w:fldChar w:fldCharType="separate"/>
      </w:r>
      <w:hyperlink w:anchor="_Toc118380291">
        <w:r>
          <w:rPr>
            <w:rStyle w:val="Vnculodendice"/>
          </w:rPr>
          <w:t>Figura 1. Localização</w:t>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spacing w:val="-11"/>
          </w:rPr>
          <w:t xml:space="preserve"> </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do</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spacing w:val="-11"/>
          </w:rPr>
          <w:t xml:space="preserve"> </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Município</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spacing w:val="-11"/>
          </w:rPr>
          <w:t xml:space="preserve"> </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de</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spacing w:val="-12"/>
          </w:rPr>
          <w:t xml:space="preserve"> </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Valinhos</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spacing w:val="-13"/>
          </w:rPr>
          <w:t xml:space="preserve"> </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no</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spacing w:val="-13"/>
          </w:rPr>
          <w:t xml:space="preserve"> </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Estado</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spacing w:val="-12"/>
          </w:rPr>
          <w:t xml:space="preserve"> </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de</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spacing w:val="-11"/>
          </w:rPr>
          <w:t xml:space="preserve"> </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São</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spacing w:val="-11"/>
          </w:rPr>
          <w:t xml:space="preserve"> </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Paulo. Fonte: Adaptado de Wikipedia, 2014.</w:t>
        </w:r>
        <w:r>
          <w:rPr>
            <w:webHidden/>
          </w:rPr>
          <w:fldChar w:fldCharType="end"/>
        </w:r>
      </w:hyperlink>
      <w:hyperlink w:anchor="_Toc118380291">
        <w:r>
          <w:rPr>
            <w:webHidden/>
          </w:rPr>
          <w:fldChar w:fldCharType="begin"/>
        </w:r>
        <w:r>
          <w:rPr>
            <w:webHidden/>
          </w:rPr>
          <w:instrText xml:space="preserve">PAGEREF _Toc118380291 \h</w:instrText>
        </w:r>
        <w:r>
          <w:rPr>
            <w:webHidden/>
          </w:rPr>
          <w:fldChar w:fldCharType="separate"/>
        </w:r>
        <w:r>
          <w:rPr>
            <w:rStyle w:val="Vnculodendice"/>
          </w:rPr>
          <w:tab/>
          <w:t>12</w:t>
        </w:r>
        <w:r>
          <w:rPr>
            <w:webHidden/>
          </w:rPr>
          <w:fldChar w:fldCharType="end"/>
        </w:r>
      </w:hyperlink>
    </w:p>
    <w:p>
      <w:pPr>
        <w:pStyle w:val="Tableoffigures"/>
        <w:tabs>
          <w:tab w:val="clear" w:pos="720"/>
          <w:tab w:val="right" w:pos="8498" w:leader="dot"/>
        </w:tabs>
        <w:ind w:hanging="0"/>
        <w:rPr/>
      </w:pPr>
      <w:hyperlink w:anchor="_Toc118380292">
        <w:r>
          <w:rPr>
            <w:rStyle w:val="Vnculodendice"/>
          </w:rPr>
          <w:t>Figura 2. Mapa de acessos rodoviários do Município de Valinhos. Fonte: Adaptado de PMV.</w:t>
        </w:r>
      </w:hyperlink>
      <w:hyperlink w:anchor="_Toc118380292">
        <w:r>
          <w:rPr>
            <w:webHidden/>
          </w:rPr>
          <w:fldChar w:fldCharType="begin"/>
        </w:r>
        <w:r>
          <w:rPr>
            <w:webHidden/>
          </w:rPr>
          <w:instrText xml:space="preserve">PAGEREF _Toc118380292 \h</w:instrText>
        </w:r>
        <w:r>
          <w:rPr>
            <w:webHidden/>
          </w:rPr>
          <w:fldChar w:fldCharType="separate"/>
        </w:r>
        <w:r>
          <w:rPr>
            <w:rStyle w:val="Vnculodendice"/>
          </w:rPr>
          <w:tab/>
          <w:t>13</w:t>
        </w:r>
        <w:r>
          <w:rPr>
            <w:webHidden/>
          </w:rPr>
          <w:fldChar w:fldCharType="end"/>
        </w:r>
      </w:hyperlink>
    </w:p>
    <w:p>
      <w:pPr>
        <w:pStyle w:val="Tableoffigures"/>
        <w:tabs>
          <w:tab w:val="clear" w:pos="720"/>
          <w:tab w:val="right" w:pos="8498" w:leader="dot"/>
        </w:tabs>
        <w:ind w:hanging="0"/>
        <w:rPr/>
      </w:pPr>
      <w:hyperlink w:anchor="_Toc118380293">
        <w:r>
          <w:rPr>
            <w:rStyle w:val="Vnculodendice"/>
          </w:rPr>
          <w:t>Figura 3. Localização do Município de Valinhos na Região Metropolitana de Campinas (Cândido &amp; Nunes, 2022)</w:t>
        </w:r>
      </w:hyperlink>
      <w:hyperlink w:anchor="_Toc118380293">
        <w:r>
          <w:rPr>
            <w:webHidden/>
          </w:rPr>
          <w:fldChar w:fldCharType="begin"/>
        </w:r>
        <w:r>
          <w:rPr>
            <w:webHidden/>
          </w:rPr>
          <w:instrText xml:space="preserve">PAGEREF _Toc118380293 \h</w:instrText>
        </w:r>
        <w:r>
          <w:rPr>
            <w:webHidden/>
          </w:rPr>
          <w:fldChar w:fldCharType="separate"/>
        </w:r>
        <w:r>
          <w:rPr>
            <w:rStyle w:val="Vnculodendice"/>
          </w:rPr>
          <w:tab/>
          <w:t>13</w:t>
        </w:r>
        <w:r>
          <w:rPr>
            <w:webHidden/>
          </w:rPr>
          <w:fldChar w:fldCharType="end"/>
        </w:r>
      </w:hyperlink>
    </w:p>
    <w:p>
      <w:pPr>
        <w:pStyle w:val="Tableoffigures"/>
        <w:tabs>
          <w:tab w:val="clear" w:pos="720"/>
          <w:tab w:val="right" w:pos="8498" w:leader="dot"/>
        </w:tabs>
        <w:ind w:hanging="0"/>
        <w:rPr/>
      </w:pPr>
      <w:hyperlink w:anchor="_Toc118380294">
        <w:r>
          <w:rPr>
            <w:rStyle w:val="Vnculodendice"/>
          </w:rPr>
          <w:t>Figura 4. Localização do Município de Valinhos na UGRHI 5. Fonte: Adaptado de Agência das Bacias PCJ, 2014.</w:t>
        </w:r>
      </w:hyperlink>
      <w:hyperlink w:anchor="_Toc118380294">
        <w:r>
          <w:rPr>
            <w:webHidden/>
          </w:rPr>
          <w:fldChar w:fldCharType="begin"/>
        </w:r>
        <w:r>
          <w:rPr>
            <w:webHidden/>
          </w:rPr>
          <w:instrText xml:space="preserve">PAGEREF _Toc118380294 \h</w:instrText>
        </w:r>
        <w:r>
          <w:rPr>
            <w:webHidden/>
          </w:rPr>
          <w:fldChar w:fldCharType="separate"/>
        </w:r>
        <w:r>
          <w:rPr>
            <w:rStyle w:val="Vnculodendice"/>
          </w:rPr>
          <w:tab/>
          <w:t>15</w:t>
        </w:r>
        <w:r>
          <w:rPr>
            <w:webHidden/>
          </w:rPr>
          <w:fldChar w:fldCharType="end"/>
        </w:r>
      </w:hyperlink>
    </w:p>
    <w:p>
      <w:pPr>
        <w:pStyle w:val="Tableoffigures"/>
        <w:tabs>
          <w:tab w:val="clear" w:pos="720"/>
          <w:tab w:val="right" w:pos="8498" w:leader="dot"/>
        </w:tabs>
        <w:ind w:hanging="0"/>
        <w:rPr/>
      </w:pPr>
      <w:r>
        <w:fldChar w:fldCharType="begin"/>
      </w:r>
      <w:r>
        <w:rPr>
          <w:rStyle w:val="Vnculodendice"/>
        </w:rPr>
        <w:instrText xml:space="preserve"> HYPERLINK "file:///C:/Usuario/Desktop/PMGIRS_2022.docx" \l "_Toc118380295"</w:instrText>
      </w:r>
      <w:r>
        <w:rPr>
          <w:rStyle w:val="Vnculodendice"/>
        </w:rPr>
        <w:fldChar w:fldCharType="separate"/>
      </w:r>
      <w:r>
        <w:rPr>
          <w:rStyle w:val="Vnculodendice"/>
        </w:rPr>
        <w:t xml:space="preserve">Figura 5. Variação de temperatura entre os anos 1990 e 2021 para o Município de Valinhos. Fonte: </w:t>
      </w:r>
      <w:r>
        <w:rPr>
          <w:rStyle w:val="Vnculodendice"/>
        </w:rPr>
        <w:fldChar w:fldCharType="end"/>
      </w:r>
      <w:r>
        <w:fldChar w:fldCharType="begin"/>
      </w:r>
      <w:r>
        <w:rPr>
          <w:rStyle w:val="Vnculodendice"/>
          <w:spacing w:val="1"/>
        </w:rPr>
        <w:instrText xml:space="preserve"> HYPERLINK "file:///C:/Usuario/Desktop/PMGIRS_2022.docx" \l "_Toc118380295"</w:instrText>
      </w:r>
      <w:r>
        <w:rPr>
          <w:rStyle w:val="Vnculodendice"/>
          <w:spacing w:val="1"/>
        </w:rPr>
        <w:fldChar w:fldCharType="separate"/>
      </w:r>
      <w:r>
        <w:rPr>
          <w:rStyle w:val="Vnculodendice"/>
          <w:spacing w:val="1"/>
        </w:rPr>
        <w:t>CEPAGRI (Unicamp), disponível em https://www.cpa.unicamp.br/graficos. Consultado em 31/10/2022.</w:t>
      </w:r>
      <w:r>
        <w:rPr>
          <w:rStyle w:val="Vnculodendice"/>
          <w:spacing w:val="1"/>
        </w:rPr>
        <w:fldChar w:fldCharType="end"/>
      </w:r>
      <w:r>
        <w:fldChar w:fldCharType="begin"/>
      </w:r>
      <w:r>
        <w:rPr>
          <w:rStyle w:val="Vnculodendice"/>
        </w:rPr>
        <w:instrText xml:space="preserve"> HYPERLINK "file:///C:/Usuario/Desktop/PMGIRS_2022.docx" \l "_Toc118380295"</w:instrText>
      </w:r>
      <w:r>
        <w:rPr>
          <w:rStyle w:val="Vnculodendice"/>
        </w:rPr>
        <w:fldChar w:fldCharType="separate"/>
      </w:r>
      <w:r>
        <w:rPr>
          <w:rStyle w:val="Vnculodendice"/>
        </w:rPr>
        <w:tab/>
        <w:t>16</w:t>
      </w:r>
      <w:r>
        <w:rPr>
          <w:rStyle w:val="Vnculodendice"/>
        </w:rPr>
        <w:fldChar w:fldCharType="end"/>
      </w:r>
    </w:p>
    <w:p>
      <w:pPr>
        <w:pStyle w:val="Tableoffigures"/>
        <w:tabs>
          <w:tab w:val="clear" w:pos="720"/>
          <w:tab w:val="right" w:pos="8498" w:leader="dot"/>
        </w:tabs>
        <w:ind w:hanging="0"/>
        <w:rPr/>
      </w:pPr>
      <w:hyperlink w:anchor="_Toc118380296">
        <w:r>
          <w:rPr>
            <w:rStyle w:val="Vnculodendice"/>
          </w:rPr>
          <w:t xml:space="preserve">Figura 6. Precipitação média mensal de Valinhos, entre os anos de 1990 e 2021. Fonte: </w:t>
        </w:r>
      </w:hyperlink>
      <w:hyperlink w:anchor="_Toc118380296">
        <w:r>
          <w:rPr>
            <w:webHidden/>
          </w:rPr>
          <w:fldChar w:fldCharType="begin"/>
        </w:r>
        <w:r>
          <w:rPr>
            <w:webHidden/>
          </w:rPr>
          <w:instrText xml:space="preserve">PAGEREF _Toc118380296 \h</w:instrText>
        </w:r>
        <w:r>
          <w:rPr>
            <w:webHidden/>
          </w:rPr>
          <w:fldChar w:fldCharType="separate"/>
        </w:r>
        <w:r>
          <w:rPr>
            <w:rStyle w:val="Vnculodendice"/>
            <w:spacing w:val="1"/>
          </w:rPr>
          <w:t>CEPAGRI (Unicamp), disponível em https://www.cpa.unicamp.br/graficos. Consultado em 31/10/2022.</w:t>
        </w:r>
        <w:r>
          <w:rPr>
            <w:webHidden/>
          </w:rPr>
          <w:fldChar w:fldCharType="end"/>
        </w:r>
      </w:hyperlink>
      <w:hyperlink w:anchor="_Toc118380296">
        <w:r>
          <w:rPr>
            <w:webHidden/>
          </w:rPr>
          <w:fldChar w:fldCharType="begin"/>
        </w:r>
        <w:r>
          <w:rPr>
            <w:webHidden/>
          </w:rPr>
          <w:instrText xml:space="preserve">PAGEREF _Toc118380296 \h</w:instrText>
        </w:r>
        <w:r>
          <w:rPr>
            <w:webHidden/>
          </w:rPr>
          <w:fldChar w:fldCharType="separate"/>
        </w:r>
        <w:r>
          <w:rPr>
            <w:rStyle w:val="Vnculodendice"/>
          </w:rPr>
          <w:tab/>
          <w:t>16</w:t>
        </w:r>
        <w:r>
          <w:rPr>
            <w:webHidden/>
          </w:rPr>
          <w:fldChar w:fldCharType="end"/>
        </w:r>
      </w:hyperlink>
    </w:p>
    <w:p>
      <w:pPr>
        <w:pStyle w:val="Tableoffigures"/>
        <w:tabs>
          <w:tab w:val="clear" w:pos="720"/>
          <w:tab w:val="right" w:pos="8498" w:leader="dot"/>
        </w:tabs>
        <w:ind w:hanging="0"/>
        <w:rPr/>
      </w:pPr>
      <w:hyperlink w:anchor="_Toc118380297">
        <w:r>
          <w:rPr>
            <w:rStyle w:val="Vnculodendice"/>
          </w:rPr>
          <w:t>Figura 7. Mapa Geológico do Município de Valinhos. Fonte: Adaptado - Mapa Geológico do estado de São Paulo (PERROTA et al., 2005).</w:t>
        </w:r>
      </w:hyperlink>
      <w:hyperlink w:anchor="_Toc118380297">
        <w:r>
          <w:rPr>
            <w:webHidden/>
          </w:rPr>
          <w:fldChar w:fldCharType="begin"/>
        </w:r>
        <w:r>
          <w:rPr>
            <w:webHidden/>
          </w:rPr>
          <w:instrText xml:space="preserve">PAGEREF _Toc118380297 \h</w:instrText>
        </w:r>
        <w:r>
          <w:rPr>
            <w:webHidden/>
          </w:rPr>
          <w:fldChar w:fldCharType="separate"/>
        </w:r>
        <w:r>
          <w:rPr>
            <w:rStyle w:val="Vnculodendice"/>
          </w:rPr>
          <w:tab/>
          <w:t>18</w:t>
        </w:r>
        <w:r>
          <w:rPr>
            <w:webHidden/>
          </w:rPr>
          <w:fldChar w:fldCharType="end"/>
        </w:r>
      </w:hyperlink>
    </w:p>
    <w:p>
      <w:pPr>
        <w:pStyle w:val="Tableoffigures"/>
        <w:tabs>
          <w:tab w:val="clear" w:pos="720"/>
          <w:tab w:val="right" w:pos="8498" w:leader="dot"/>
        </w:tabs>
        <w:ind w:hanging="0"/>
        <w:rPr/>
      </w:pPr>
      <w:hyperlink w:anchor="_Toc118380298">
        <w:r>
          <w:rPr>
            <w:rStyle w:val="Vnculodendice"/>
          </w:rPr>
          <w:t>Figura 8. Mapa Geomorfológico do Município de Valinhos. Fonte: Adaptado - Mapa Geológico do estado de São Paulo (PERROTA et al.,2005).</w:t>
        </w:r>
      </w:hyperlink>
      <w:hyperlink w:anchor="_Toc118380298">
        <w:r>
          <w:rPr>
            <w:webHidden/>
          </w:rPr>
          <w:fldChar w:fldCharType="begin"/>
        </w:r>
        <w:r>
          <w:rPr>
            <w:webHidden/>
          </w:rPr>
          <w:instrText xml:space="preserve">PAGEREF _Toc118380298 \h</w:instrText>
        </w:r>
        <w:r>
          <w:rPr>
            <w:webHidden/>
          </w:rPr>
          <w:fldChar w:fldCharType="separate"/>
        </w:r>
        <w:r>
          <w:rPr>
            <w:rStyle w:val="Vnculodendice"/>
          </w:rPr>
          <w:tab/>
          <w:t>19</w:t>
        </w:r>
        <w:r>
          <w:rPr>
            <w:webHidden/>
          </w:rPr>
          <w:fldChar w:fldCharType="end"/>
        </w:r>
      </w:hyperlink>
    </w:p>
    <w:p>
      <w:pPr>
        <w:pStyle w:val="Tableoffigures"/>
        <w:tabs>
          <w:tab w:val="clear" w:pos="720"/>
          <w:tab w:val="right" w:pos="8498" w:leader="dot"/>
        </w:tabs>
        <w:ind w:hanging="0"/>
        <w:rPr/>
      </w:pPr>
      <w:r>
        <w:fldChar w:fldCharType="begin"/>
      </w:r>
      <w:r>
        <w:rPr>
          <w:rStyle w:val="Vnculodendice"/>
        </w:rPr>
        <w:instrText xml:space="preserve"> HYPERLINK "file:///C:/Usuario/Desktop/PMGIRS_2022.docx" \l "_Toc118380299"</w:instrText>
      </w:r>
      <w:r>
        <w:rPr>
          <w:rStyle w:val="Vnculodendice"/>
        </w:rPr>
        <w:fldChar w:fldCharType="separate"/>
      </w:r>
      <w:r>
        <w:rPr>
          <w:rStyle w:val="Vnculodendice"/>
        </w:rPr>
        <w:t>Figura 9. Mapa Pedológico do Município de Valinhos. Fonte: Adaptado - Mapa Pedológico do estado de São Paulo (PERROTA et al.,2005).</w:t>
      </w:r>
      <w:r>
        <w:rPr>
          <w:rStyle w:val="Vnculodendice"/>
        </w:rPr>
        <w:fldChar w:fldCharType="end"/>
      </w:r>
      <w:r>
        <w:fldChar w:fldCharType="begin"/>
      </w:r>
      <w:r>
        <w:rPr>
          <w:rStyle w:val="Vnculodendice"/>
        </w:rPr>
        <w:instrText xml:space="preserve"> HYPERLINK "file:///C:/Usuario/Desktop/PMGIRS_2022.docx" \l "_Toc118380299"</w:instrText>
      </w:r>
      <w:r>
        <w:rPr>
          <w:rStyle w:val="Vnculodendice"/>
        </w:rPr>
        <w:fldChar w:fldCharType="separate"/>
      </w:r>
      <w:r>
        <w:rPr>
          <w:rStyle w:val="Vnculodendice"/>
        </w:rPr>
        <w:tab/>
        <w:t>20</w:t>
      </w:r>
      <w:r>
        <w:rPr>
          <w:rStyle w:val="Vnculodendice"/>
        </w:rPr>
        <w:fldChar w:fldCharType="end"/>
      </w:r>
    </w:p>
    <w:p>
      <w:pPr>
        <w:pStyle w:val="Tableoffigures"/>
        <w:tabs>
          <w:tab w:val="clear" w:pos="720"/>
          <w:tab w:val="right" w:pos="8498" w:leader="dot"/>
        </w:tabs>
        <w:ind w:hanging="0"/>
        <w:rPr/>
      </w:pPr>
      <w:r>
        <w:fldChar w:fldCharType="begin"/>
      </w:r>
      <w:r>
        <w:rPr>
          <w:rStyle w:val="Vnculodendice"/>
        </w:rPr>
        <w:instrText xml:space="preserve"> HYPERLINK "file:///C:/Usuario/Desktop/PMGIRS_2022.docx" \l "_Toc118380300"</w:instrText>
      </w:r>
      <w:r>
        <w:rPr>
          <w:rStyle w:val="Vnculodendice"/>
        </w:rPr>
        <w:fldChar w:fldCharType="separate"/>
      </w:r>
      <w:r>
        <w:rPr>
          <w:rStyle w:val="Vnculodendice"/>
        </w:rPr>
        <w:t>Figura 10. Esquema Simplificado do Sistema Cantareira. Fonte: Arce, 2005.</w:t>
      </w:r>
      <w:r>
        <w:rPr>
          <w:rStyle w:val="Vnculodendice"/>
        </w:rPr>
        <w:fldChar w:fldCharType="end"/>
      </w:r>
      <w:r>
        <w:fldChar w:fldCharType="begin"/>
      </w:r>
      <w:r>
        <w:rPr>
          <w:rStyle w:val="Vnculodendice"/>
        </w:rPr>
        <w:instrText xml:space="preserve"> HYPERLINK "file:///C:/Usuario/Desktop/PMGIRS_2022.docx" \l "_Toc118380300"</w:instrText>
      </w:r>
      <w:r>
        <w:rPr>
          <w:rStyle w:val="Vnculodendice"/>
        </w:rPr>
        <w:fldChar w:fldCharType="separate"/>
      </w:r>
      <w:r>
        <w:rPr>
          <w:rStyle w:val="Vnculodendice"/>
        </w:rPr>
        <w:tab/>
        <w:t>21</w:t>
      </w:r>
      <w:r>
        <w:rPr>
          <w:rStyle w:val="Vnculodendice"/>
        </w:rPr>
        <w:fldChar w:fldCharType="end"/>
      </w:r>
    </w:p>
    <w:p>
      <w:pPr>
        <w:pStyle w:val="Tableoffigures"/>
        <w:tabs>
          <w:tab w:val="clear" w:pos="720"/>
          <w:tab w:val="right" w:pos="8498" w:leader="dot"/>
        </w:tabs>
        <w:ind w:hanging="0"/>
        <w:rPr/>
      </w:pPr>
      <w:hyperlink w:anchor="_Toc118380301">
        <w:r>
          <w:rPr>
            <w:rStyle w:val="Vnculodendice"/>
          </w:rPr>
          <w:t>Figura 11. Distribuição porcentual das categorias do IQA por UGRHI em 2020.</w:t>
        </w:r>
      </w:hyperlink>
      <w:hyperlink w:anchor="_Toc118380301">
        <w:r>
          <w:rPr>
            <w:webHidden/>
          </w:rPr>
          <w:fldChar w:fldCharType="begin"/>
        </w:r>
        <w:r>
          <w:rPr>
            <w:webHidden/>
          </w:rPr>
          <w:instrText xml:space="preserve">PAGEREF _Toc118380301 \h</w:instrText>
        </w:r>
        <w:r>
          <w:rPr>
            <w:webHidden/>
          </w:rPr>
          <w:fldChar w:fldCharType="separate"/>
        </w:r>
        <w:r>
          <w:rPr>
            <w:rStyle w:val="Vnculodendice"/>
            <w:i/>
            <w:iCs/>
          </w:rPr>
          <w:t xml:space="preserve"> </w:t>
        </w:r>
        <w:r>
          <w:rPr>
            <w:webHidden/>
          </w:rPr>
          <w:fldChar w:fldCharType="end"/>
        </w:r>
      </w:hyperlink>
      <w:hyperlink w:anchor="_Toc118380301">
        <w:r>
          <w:rPr>
            <w:webHidden/>
          </w:rPr>
          <w:fldChar w:fldCharType="begin"/>
        </w:r>
        <w:r>
          <w:rPr>
            <w:webHidden/>
          </w:rPr>
          <w:instrText xml:space="preserve">PAGEREF _Toc118380301 \h</w:instrText>
        </w:r>
        <w:r>
          <w:rPr>
            <w:webHidden/>
          </w:rPr>
          <w:fldChar w:fldCharType="separate"/>
        </w:r>
        <w:r>
          <w:rPr>
            <w:rStyle w:val="Vnculodendice"/>
            <w:spacing w:val="-1"/>
          </w:rPr>
          <w:t>Fonte: Relatório de Situação dos Recursos Hídricos das Bacias PCJ 2020.</w:t>
        </w:r>
        <w:r>
          <w:rPr>
            <w:webHidden/>
          </w:rPr>
          <w:fldChar w:fldCharType="end"/>
        </w:r>
      </w:hyperlink>
      <w:hyperlink w:anchor="_Toc118380301">
        <w:r>
          <w:rPr>
            <w:webHidden/>
          </w:rPr>
          <w:fldChar w:fldCharType="begin"/>
        </w:r>
        <w:r>
          <w:rPr>
            <w:webHidden/>
          </w:rPr>
          <w:instrText xml:space="preserve">PAGEREF _Toc118380301 \h</w:instrText>
        </w:r>
        <w:r>
          <w:rPr>
            <w:webHidden/>
          </w:rPr>
          <w:fldChar w:fldCharType="separate"/>
        </w:r>
        <w:r>
          <w:rPr>
            <w:rStyle w:val="Vnculodendice"/>
          </w:rPr>
          <w:tab/>
          <w:t>22</w:t>
        </w:r>
        <w:r>
          <w:rPr>
            <w:webHidden/>
          </w:rPr>
          <w:fldChar w:fldCharType="end"/>
        </w:r>
      </w:hyperlink>
    </w:p>
    <w:p>
      <w:pPr>
        <w:pStyle w:val="Tableoffigures"/>
        <w:tabs>
          <w:tab w:val="clear" w:pos="720"/>
          <w:tab w:val="right" w:pos="8498" w:leader="dot"/>
        </w:tabs>
        <w:ind w:hanging="0"/>
        <w:rPr/>
      </w:pPr>
      <w:r>
        <w:fldChar w:fldCharType="begin"/>
      </w:r>
      <w:r>
        <w:rPr>
          <w:rStyle w:val="Vnculodendice"/>
        </w:rPr>
        <w:instrText xml:space="preserve"> HYPERLINK "file:///C:/Usuario/Desktop/PMGIRS_2022.docx" \l "_Toc118380302"</w:instrText>
      </w:r>
      <w:r>
        <w:rPr>
          <w:rStyle w:val="Vnculodendice"/>
        </w:rPr>
        <w:fldChar w:fldCharType="separate"/>
      </w:r>
      <w:r>
        <w:rPr>
          <w:rStyle w:val="Vnculodendice"/>
        </w:rPr>
        <w:t>Figura 12. Unidade Aquífera do Município de Valinhos. Fonte: Adaptado de Relatório da Situação das Bacias PCJ 2004-2006 - Agência das Bacias PCJ.</w:t>
      </w:r>
      <w:r>
        <w:rPr>
          <w:rStyle w:val="Vnculodendice"/>
        </w:rPr>
        <w:fldChar w:fldCharType="end"/>
      </w:r>
      <w:r>
        <w:fldChar w:fldCharType="begin"/>
      </w:r>
      <w:r>
        <w:rPr>
          <w:rStyle w:val="Vnculodendice"/>
        </w:rPr>
        <w:instrText xml:space="preserve"> HYPERLINK "file:///C:/Usuario/Desktop/PMGIRS_2022.docx" \l "_Toc118380302"</w:instrText>
      </w:r>
      <w:r>
        <w:rPr>
          <w:rStyle w:val="Vnculodendice"/>
        </w:rPr>
        <w:fldChar w:fldCharType="separate"/>
      </w:r>
      <w:r>
        <w:rPr>
          <w:rStyle w:val="Vnculodendice"/>
        </w:rPr>
        <w:tab/>
        <w:t>23</w:t>
      </w:r>
      <w:r>
        <w:rPr>
          <w:rStyle w:val="Vnculodendice"/>
        </w:rPr>
        <w:fldChar w:fldCharType="end"/>
      </w:r>
    </w:p>
    <w:p>
      <w:pPr>
        <w:pStyle w:val="Tableoffigures"/>
        <w:tabs>
          <w:tab w:val="clear" w:pos="720"/>
          <w:tab w:val="right" w:pos="8498" w:leader="dot"/>
        </w:tabs>
        <w:ind w:hanging="0"/>
        <w:rPr/>
      </w:pPr>
      <w:r>
        <w:fldChar w:fldCharType="begin"/>
      </w:r>
      <w:r>
        <w:rPr>
          <w:rStyle w:val="Vnculodendice"/>
        </w:rPr>
        <w:instrText xml:space="preserve"> HYPERLINK "file:///C:/Usuario/Desktop/PMGIRS_2022.docx" \l "_Toc118380303"</w:instrText>
      </w:r>
      <w:r>
        <w:rPr>
          <w:rStyle w:val="Vnculodendice"/>
        </w:rPr>
        <w:fldChar w:fldCharType="separate"/>
      </w:r>
      <w:r>
        <w:rPr>
          <w:rStyle w:val="Vnculodendice"/>
        </w:rPr>
        <w:t>Figura 13. Potencialidades e distribuição do Aquífero Cristalino nas Bacias PCJ – detalhe para o Município de Valinhos. Fonte: Adaptado de Plano das Bacias Hidrográficas dos Rios Piracicaba, Capivari e Jundiaí 2010 a 2020.</w:t>
      </w:r>
      <w:r>
        <w:rPr>
          <w:rStyle w:val="Vnculodendice"/>
        </w:rPr>
        <w:fldChar w:fldCharType="end"/>
      </w:r>
      <w:r>
        <w:fldChar w:fldCharType="begin"/>
      </w:r>
      <w:r>
        <w:rPr>
          <w:rStyle w:val="Vnculodendice"/>
        </w:rPr>
        <w:instrText xml:space="preserve"> HYPERLINK "file:///C:/Usuario/Desktop/PMGIRS_2022.docx" \l "_Toc118380303"</w:instrText>
      </w:r>
      <w:r>
        <w:rPr>
          <w:rStyle w:val="Vnculodendice"/>
        </w:rPr>
        <w:fldChar w:fldCharType="separate"/>
      </w:r>
      <w:r>
        <w:rPr>
          <w:rStyle w:val="Vnculodendice"/>
        </w:rPr>
        <w:tab/>
        <w:t>24</w:t>
      </w:r>
      <w:r>
        <w:rPr>
          <w:rStyle w:val="Vnculodendice"/>
        </w:rPr>
        <w:fldChar w:fldCharType="end"/>
      </w:r>
    </w:p>
    <w:p>
      <w:pPr>
        <w:pStyle w:val="Tableoffigures"/>
        <w:tabs>
          <w:tab w:val="clear" w:pos="720"/>
          <w:tab w:val="right" w:pos="8498" w:leader="dot"/>
        </w:tabs>
        <w:ind w:hanging="0"/>
        <w:rPr/>
      </w:pPr>
      <w:hyperlink w:anchor="_Toc118380304">
        <w:r>
          <w:rPr>
            <w:rStyle w:val="Vnculodendice"/>
          </w:rPr>
          <w:t>Figura 14. Grau de Urbanização em Valinhos. Fonte: SEADE, 20212.</w:t>
        </w:r>
      </w:hyperlink>
      <w:hyperlink w:anchor="_Toc118380304">
        <w:r>
          <w:rPr>
            <w:webHidden/>
          </w:rPr>
          <w:fldChar w:fldCharType="begin"/>
        </w:r>
        <w:r>
          <w:rPr>
            <w:webHidden/>
          </w:rPr>
          <w:instrText xml:space="preserve">PAGEREF _Toc118380304 \h</w:instrText>
        </w:r>
        <w:r>
          <w:rPr>
            <w:webHidden/>
          </w:rPr>
          <w:fldChar w:fldCharType="separate"/>
        </w:r>
        <w:r>
          <w:rPr>
            <w:rStyle w:val="Vnculodendice"/>
          </w:rPr>
          <w:tab/>
          <w:t>25</w:t>
        </w:r>
        <w:r>
          <w:rPr>
            <w:webHidden/>
          </w:rPr>
          <w:fldChar w:fldCharType="end"/>
        </w:r>
      </w:hyperlink>
    </w:p>
    <w:p>
      <w:pPr>
        <w:pStyle w:val="Tableoffigures"/>
        <w:tabs>
          <w:tab w:val="clear" w:pos="720"/>
          <w:tab w:val="right" w:pos="8498" w:leader="dot"/>
        </w:tabs>
        <w:ind w:hanging="0"/>
        <w:rPr/>
      </w:pPr>
      <w:hyperlink w:anchor="_Toc118380305">
        <w:r>
          <w:rPr>
            <w:rStyle w:val="Vnculodendice"/>
          </w:rPr>
          <w:t>Figura 15</w:t>
        </w:r>
      </w:hyperlink>
      <w:hyperlink w:anchor="_Toc118380305">
        <w:r>
          <w:rPr>
            <w:webHidden/>
          </w:rPr>
          <w:fldChar w:fldCharType="begin"/>
        </w:r>
        <w:r>
          <w:rPr>
            <w:webHidden/>
          </w:rPr>
          <w:instrText xml:space="preserve">PAGEREF _Toc118380305 \h</w:instrText>
        </w:r>
        <w:r>
          <w:rPr>
            <w:webHidden/>
          </w:rPr>
          <w:fldChar w:fldCharType="separate"/>
        </w:r>
        <w:r>
          <w:rPr>
            <w:rStyle w:val="Vnculodendice"/>
            <w:i/>
          </w:rPr>
          <w:t>.</w:t>
        </w:r>
        <w:r>
          <w:rPr>
            <w:webHidden/>
          </w:rPr>
          <w:fldChar w:fldCharType="end"/>
        </w:r>
      </w:hyperlink>
      <w:hyperlink w:anchor="_Toc118380305">
        <w:r>
          <w:rPr>
            <w:webHidden/>
          </w:rPr>
          <w:fldChar w:fldCharType="begin"/>
        </w:r>
        <w:r>
          <w:rPr>
            <w:webHidden/>
          </w:rPr>
          <w:instrText xml:space="preserve">PAGEREF _Toc118380305 \h</w:instrText>
        </w:r>
        <w:r>
          <w:rPr>
            <w:webHidden/>
          </w:rPr>
          <w:fldChar w:fldCharType="separate"/>
        </w:r>
        <w:r>
          <w:rPr>
            <w:rStyle w:val="Vnculodendice"/>
          </w:rPr>
          <w:t xml:space="preserve"> coleta manual nos bairros</w:t>
        </w:r>
        <w:r>
          <w:rPr>
            <w:webHidden/>
          </w:rPr>
          <w:fldChar w:fldCharType="end"/>
        </w:r>
      </w:hyperlink>
      <w:hyperlink w:anchor="_Toc118380305">
        <w:r>
          <w:rPr>
            <w:webHidden/>
          </w:rPr>
          <w:fldChar w:fldCharType="begin"/>
        </w:r>
        <w:r>
          <w:rPr>
            <w:webHidden/>
          </w:rPr>
          <w:instrText xml:space="preserve">PAGEREF _Toc118380305 \h</w:instrText>
        </w:r>
        <w:r>
          <w:rPr>
            <w:webHidden/>
          </w:rPr>
          <w:fldChar w:fldCharType="separate"/>
        </w:r>
        <w:r>
          <w:rPr>
            <w:rStyle w:val="Vnculodendice"/>
          </w:rPr>
          <w:tab/>
          <w:t>45</w:t>
        </w:r>
        <w:r>
          <w:rPr>
            <w:webHidden/>
          </w:rPr>
          <w:fldChar w:fldCharType="end"/>
        </w:r>
      </w:hyperlink>
    </w:p>
    <w:p>
      <w:pPr>
        <w:pStyle w:val="Tableoffigures"/>
        <w:tabs>
          <w:tab w:val="clear" w:pos="720"/>
          <w:tab w:val="right" w:pos="8498" w:leader="dot"/>
        </w:tabs>
        <w:ind w:hanging="0"/>
        <w:rPr/>
      </w:pPr>
      <w:r>
        <w:fldChar w:fldCharType="begin"/>
      </w:r>
      <w:r>
        <w:rPr>
          <w:rStyle w:val="Vnculodendice"/>
        </w:rPr>
        <w:instrText xml:space="preserve"> HYPERLINK "file:///C:/Usuario/Desktop/PMGIRS_2022.docx" \l "_Toc118380306"</w:instrText>
      </w:r>
      <w:r>
        <w:rPr>
          <w:rStyle w:val="Vnculodendice"/>
        </w:rPr>
        <w:fldChar w:fldCharType="separate"/>
      </w:r>
      <w:r>
        <w:rPr>
          <w:rStyle w:val="Vnculodendice"/>
        </w:rPr>
        <w:t>Figura 16</w:t>
      </w:r>
      <w:r>
        <w:rPr>
          <w:rStyle w:val="Vnculodendice"/>
        </w:rPr>
        <w:fldChar w:fldCharType="end"/>
      </w:r>
      <w:r>
        <w:fldChar w:fldCharType="begin"/>
      </w:r>
      <w:r>
        <w:rPr>
          <w:rStyle w:val="Vnculodendice"/>
          <w:i/>
        </w:rPr>
        <w:instrText xml:space="preserve"> HYPERLINK "file:///C:/Usuario/Desktop/PMGIRS_2022.docx" \l "_Toc118380306"</w:instrText>
      </w:r>
      <w:r>
        <w:rPr>
          <w:rStyle w:val="Vnculodendice"/>
          <w:i/>
        </w:rPr>
        <w:fldChar w:fldCharType="separate"/>
      </w:r>
      <w:r>
        <w:rPr>
          <w:rStyle w:val="Vnculodendice"/>
          <w:i/>
        </w:rPr>
        <w:t>.</w:t>
      </w:r>
      <w:r>
        <w:rPr>
          <w:rStyle w:val="Vnculodendice"/>
          <w:i/>
        </w:rPr>
        <w:fldChar w:fldCharType="end"/>
      </w:r>
      <w:r>
        <w:fldChar w:fldCharType="begin"/>
      </w:r>
      <w:r>
        <w:rPr>
          <w:rStyle w:val="Vnculodendice"/>
        </w:rPr>
        <w:instrText xml:space="preserve"> HYPERLINK "file:///C:/Usuario/Desktop/PMGIRS_2022.docx" \l "_Toc118380306"</w:instrText>
      </w:r>
      <w:r>
        <w:rPr>
          <w:rStyle w:val="Vnculodendice"/>
        </w:rPr>
        <w:fldChar w:fldCharType="separate"/>
      </w:r>
      <w:r>
        <w:rPr>
          <w:rStyle w:val="Vnculodendice"/>
        </w:rPr>
        <w:t xml:space="preserve"> Coleta mecanizada no centro</w:t>
      </w:r>
      <w:r>
        <w:rPr>
          <w:rStyle w:val="Vnculodendice"/>
        </w:rPr>
        <w:fldChar w:fldCharType="end"/>
      </w:r>
      <w:r>
        <w:fldChar w:fldCharType="begin"/>
      </w:r>
      <w:r>
        <w:rPr>
          <w:rStyle w:val="Vnculodendice"/>
        </w:rPr>
        <w:instrText xml:space="preserve"> HYPERLINK "file:///C:/Usuario/Desktop/PMGIRS_2022.docx" \l "_Toc118380306"</w:instrText>
      </w:r>
      <w:r>
        <w:rPr>
          <w:rStyle w:val="Vnculodendice"/>
        </w:rPr>
        <w:fldChar w:fldCharType="separate"/>
      </w:r>
      <w:r>
        <w:rPr>
          <w:rStyle w:val="Vnculodendice"/>
        </w:rPr>
        <w:tab/>
        <w:t>45</w:t>
      </w:r>
      <w:r>
        <w:rPr>
          <w:rStyle w:val="Vnculodendice"/>
        </w:rPr>
        <w:fldChar w:fldCharType="end"/>
      </w:r>
    </w:p>
    <w:p>
      <w:pPr>
        <w:pStyle w:val="Tableoffigures"/>
        <w:tabs>
          <w:tab w:val="clear" w:pos="720"/>
          <w:tab w:val="right" w:pos="8498" w:leader="dot"/>
        </w:tabs>
        <w:ind w:hanging="0"/>
        <w:rPr/>
      </w:pPr>
      <w:hyperlink w:anchor="_Toc118380307">
        <w:r>
          <w:rPr>
            <w:rStyle w:val="Vnculodendice"/>
          </w:rPr>
          <w:t>Figura 17. Coleta seletiva porta a porta.</w:t>
        </w:r>
      </w:hyperlink>
      <w:hyperlink w:anchor="_Toc118380307">
        <w:r>
          <w:rPr>
            <w:webHidden/>
          </w:rPr>
          <w:fldChar w:fldCharType="begin"/>
        </w:r>
        <w:r>
          <w:rPr>
            <w:webHidden/>
          </w:rPr>
          <w:instrText xml:space="preserve">PAGEREF _Toc118380307 \h</w:instrText>
        </w:r>
        <w:r>
          <w:rPr>
            <w:webHidden/>
          </w:rPr>
          <w:fldChar w:fldCharType="separate"/>
        </w:r>
        <w:r>
          <w:rPr>
            <w:rStyle w:val="Vnculodendice"/>
          </w:rPr>
          <w:tab/>
          <w:t>48</w:t>
        </w:r>
        <w:r>
          <w:rPr>
            <w:webHidden/>
          </w:rPr>
          <w:fldChar w:fldCharType="end"/>
        </w:r>
      </w:hyperlink>
    </w:p>
    <w:p>
      <w:pPr>
        <w:pStyle w:val="Tableoffigures"/>
        <w:tabs>
          <w:tab w:val="clear" w:pos="720"/>
          <w:tab w:val="right" w:pos="8498" w:leader="dot"/>
        </w:tabs>
        <w:ind w:hanging="0"/>
        <w:rPr/>
      </w:pPr>
      <w:hyperlink w:anchor="_Toc118380308">
        <w:r>
          <w:rPr>
            <w:rStyle w:val="Vnculodendice"/>
          </w:rPr>
          <w:t>Figura 18.Coleta seletiva mecanizada, utilizando contâineres.</w:t>
        </w:r>
      </w:hyperlink>
      <w:hyperlink w:anchor="_Toc118380308">
        <w:r>
          <w:rPr>
            <w:webHidden/>
          </w:rPr>
          <w:fldChar w:fldCharType="begin"/>
        </w:r>
        <w:r>
          <w:rPr>
            <w:webHidden/>
          </w:rPr>
          <w:instrText xml:space="preserve">PAGEREF _Toc118380308 \h</w:instrText>
        </w:r>
        <w:r>
          <w:rPr>
            <w:webHidden/>
          </w:rPr>
          <w:fldChar w:fldCharType="separate"/>
        </w:r>
        <w:r>
          <w:rPr>
            <w:rStyle w:val="Vnculodendice"/>
          </w:rPr>
          <w:tab/>
          <w:t>48</w:t>
        </w:r>
        <w:r>
          <w:rPr>
            <w:webHidden/>
          </w:rPr>
          <w:fldChar w:fldCharType="end"/>
        </w:r>
      </w:hyperlink>
    </w:p>
    <w:p>
      <w:pPr>
        <w:pStyle w:val="Tableoffigures"/>
        <w:tabs>
          <w:tab w:val="clear" w:pos="720"/>
          <w:tab w:val="right" w:pos="8498" w:leader="dot"/>
        </w:tabs>
        <w:ind w:hanging="0"/>
        <w:rPr/>
      </w:pPr>
      <w:hyperlink w:anchor="_Toc118380309">
        <w:r>
          <w:rPr>
            <w:rStyle w:val="Vnculodendice"/>
          </w:rPr>
          <w:t>Figura 19.Coleta seletiva em contâineres subterrâneos.</w:t>
        </w:r>
      </w:hyperlink>
      <w:hyperlink w:anchor="_Toc118380309">
        <w:r>
          <w:rPr>
            <w:webHidden/>
          </w:rPr>
          <w:fldChar w:fldCharType="begin"/>
        </w:r>
        <w:r>
          <w:rPr>
            <w:webHidden/>
          </w:rPr>
          <w:instrText xml:space="preserve">PAGEREF _Toc118380309 \h</w:instrText>
        </w:r>
        <w:r>
          <w:rPr>
            <w:webHidden/>
          </w:rPr>
          <w:fldChar w:fldCharType="separate"/>
        </w:r>
        <w:r>
          <w:rPr>
            <w:rStyle w:val="Vnculodendice"/>
          </w:rPr>
          <w:tab/>
          <w:t>49</w:t>
        </w:r>
        <w:r>
          <w:rPr>
            <w:webHidden/>
          </w:rPr>
          <w:fldChar w:fldCharType="end"/>
        </w:r>
      </w:hyperlink>
    </w:p>
    <w:p>
      <w:pPr>
        <w:pStyle w:val="Tableoffigures"/>
        <w:tabs>
          <w:tab w:val="clear" w:pos="720"/>
          <w:tab w:val="right" w:pos="8498" w:leader="dot"/>
        </w:tabs>
        <w:ind w:hanging="0"/>
        <w:rPr/>
      </w:pPr>
      <w:hyperlink w:anchor="_Toc118380310">
        <w:r>
          <w:rPr>
            <w:rStyle w:val="Vnculodendice"/>
          </w:rPr>
          <w:t>Figura 20</w:t>
        </w:r>
      </w:hyperlink>
      <w:hyperlink w:anchor="_Toc118380310">
        <w:r>
          <w:rPr>
            <w:webHidden/>
          </w:rPr>
          <w:fldChar w:fldCharType="begin"/>
        </w:r>
        <w:r>
          <w:rPr>
            <w:webHidden/>
          </w:rPr>
          <w:instrText xml:space="preserve">PAGEREF _Toc118380310 \h</w:instrText>
        </w:r>
        <w:r>
          <w:rPr>
            <w:webHidden/>
          </w:rPr>
          <w:fldChar w:fldCharType="separate"/>
        </w:r>
        <w:r>
          <w:rPr>
            <w:rStyle w:val="Vnculodendice"/>
            <w:i/>
          </w:rPr>
          <w:t>.</w:t>
        </w:r>
        <w:r>
          <w:rPr>
            <w:webHidden/>
          </w:rPr>
          <w:fldChar w:fldCharType="end"/>
        </w:r>
      </w:hyperlink>
      <w:hyperlink w:anchor="_Toc118380310">
        <w:r>
          <w:rPr>
            <w:webHidden/>
          </w:rPr>
          <w:fldChar w:fldCharType="begin"/>
        </w:r>
        <w:r>
          <w:rPr>
            <w:webHidden/>
          </w:rPr>
          <w:instrText xml:space="preserve">PAGEREF _Toc118380310 \h</w:instrText>
        </w:r>
        <w:r>
          <w:rPr>
            <w:webHidden/>
          </w:rPr>
          <w:fldChar w:fldCharType="separate"/>
        </w:r>
        <w:r>
          <w:rPr>
            <w:rStyle w:val="Vnculodendice"/>
          </w:rPr>
          <w:t xml:space="preserve"> Fotografias do Ecoponto 2, localizado no bairro Sta. Gertrudes, Valinhos.</w:t>
        </w:r>
        <w:r>
          <w:rPr>
            <w:webHidden/>
          </w:rPr>
          <w:fldChar w:fldCharType="end"/>
        </w:r>
      </w:hyperlink>
      <w:hyperlink w:anchor="_Toc118380310">
        <w:r>
          <w:rPr>
            <w:webHidden/>
          </w:rPr>
          <w:fldChar w:fldCharType="begin"/>
        </w:r>
        <w:r>
          <w:rPr>
            <w:webHidden/>
          </w:rPr>
          <w:instrText xml:space="preserve">PAGEREF _Toc118380310 \h</w:instrText>
        </w:r>
        <w:r>
          <w:rPr>
            <w:webHidden/>
          </w:rPr>
          <w:fldChar w:fldCharType="separate"/>
        </w:r>
        <w:r>
          <w:rPr>
            <w:rStyle w:val="Vnculodendice"/>
          </w:rPr>
          <w:tab/>
          <w:t>51</w:t>
        </w:r>
        <w:r>
          <w:rPr>
            <w:webHidden/>
          </w:rPr>
          <w:fldChar w:fldCharType="end"/>
        </w:r>
      </w:hyperlink>
    </w:p>
    <w:p>
      <w:pPr>
        <w:pStyle w:val="Tableoffigures"/>
        <w:tabs>
          <w:tab w:val="clear" w:pos="720"/>
          <w:tab w:val="right" w:pos="8498" w:leader="dot"/>
        </w:tabs>
        <w:ind w:hanging="0"/>
        <w:rPr/>
      </w:pPr>
      <w:hyperlink w:anchor="_Toc118380311">
        <w:r>
          <w:rPr>
            <w:rStyle w:val="Vnculodendice"/>
          </w:rPr>
          <w:t>Figura 21. Fotografia ilustrando uma coleta de resíduos de roçada.</w:t>
        </w:r>
      </w:hyperlink>
      <w:hyperlink w:anchor="_Toc118380311">
        <w:r>
          <w:rPr>
            <w:webHidden/>
          </w:rPr>
          <w:fldChar w:fldCharType="begin"/>
        </w:r>
        <w:r>
          <w:rPr>
            <w:webHidden/>
          </w:rPr>
          <w:instrText xml:space="preserve">PAGEREF _Toc118380311 \h</w:instrText>
        </w:r>
        <w:r>
          <w:rPr>
            <w:webHidden/>
          </w:rPr>
          <w:fldChar w:fldCharType="separate"/>
        </w:r>
        <w:r>
          <w:rPr>
            <w:rStyle w:val="Vnculodendice"/>
          </w:rPr>
          <w:tab/>
          <w:t>52</w:t>
        </w:r>
        <w:r>
          <w:rPr>
            <w:webHidden/>
          </w:rPr>
          <w:fldChar w:fldCharType="end"/>
        </w:r>
      </w:hyperlink>
    </w:p>
    <w:p>
      <w:pPr>
        <w:pStyle w:val="Tableoffigures"/>
        <w:tabs>
          <w:tab w:val="clear" w:pos="720"/>
          <w:tab w:val="right" w:pos="8498" w:leader="dot"/>
        </w:tabs>
        <w:ind w:hanging="0"/>
        <w:rPr/>
      </w:pPr>
      <w:hyperlink w:anchor="_Toc118380312">
        <w:r>
          <w:rPr>
            <w:rStyle w:val="Vnculodendice"/>
          </w:rPr>
          <w:t>Figura 22 Fotos de alguns locais em que ocorrem destinação indevida de resíduos no Município de Valinhos. Fonte: B&amp;B Engenharia Ltda.</w:t>
        </w:r>
      </w:hyperlink>
      <w:hyperlink w:anchor="_Toc118380312">
        <w:r>
          <w:rPr>
            <w:webHidden/>
          </w:rPr>
          <w:fldChar w:fldCharType="begin"/>
        </w:r>
        <w:r>
          <w:rPr>
            <w:webHidden/>
          </w:rPr>
          <w:instrText xml:space="preserve">PAGEREF _Toc118380312 \h</w:instrText>
        </w:r>
        <w:r>
          <w:rPr>
            <w:webHidden/>
          </w:rPr>
          <w:fldChar w:fldCharType="separate"/>
        </w:r>
        <w:r>
          <w:rPr>
            <w:rStyle w:val="Vnculodendice"/>
          </w:rPr>
          <w:tab/>
          <w:t>53</w:t>
        </w:r>
        <w:r>
          <w:rPr>
            <w:webHidden/>
          </w:rPr>
          <w:fldChar w:fldCharType="end"/>
        </w:r>
      </w:hyperlink>
    </w:p>
    <w:p>
      <w:pPr>
        <w:pStyle w:val="Tableoffigures"/>
        <w:tabs>
          <w:tab w:val="clear" w:pos="720"/>
          <w:tab w:val="right" w:pos="8498" w:leader="dot"/>
        </w:tabs>
        <w:ind w:hanging="0"/>
        <w:rPr/>
      </w:pPr>
      <w:r>
        <w:fldChar w:fldCharType="begin"/>
      </w:r>
      <w:r>
        <w:rPr>
          <w:rStyle w:val="Vnculodendice"/>
        </w:rPr>
        <w:instrText xml:space="preserve"> HYPERLINK "file:///C:/Usuario/Desktop/PMGIRS_2022.docx" \l "_Toc118380313"</w:instrText>
      </w:r>
      <w:r>
        <w:rPr>
          <w:rStyle w:val="Vnculodendice"/>
        </w:rPr>
        <w:fldChar w:fldCharType="separate"/>
      </w:r>
      <w:r>
        <w:rPr>
          <w:rStyle w:val="Vnculodendice"/>
        </w:rPr>
        <w:t>Figura 23. Coleta de RSS.</w:t>
      </w:r>
      <w:r>
        <w:rPr>
          <w:rStyle w:val="Vnculodendice"/>
        </w:rPr>
        <w:fldChar w:fldCharType="end"/>
      </w:r>
      <w:r>
        <w:fldChar w:fldCharType="begin"/>
      </w:r>
      <w:r>
        <w:rPr>
          <w:rStyle w:val="Vnculodendice"/>
        </w:rPr>
        <w:instrText xml:space="preserve"> HYPERLINK "file:///C:/Usuario/Desktop/PMGIRS_2022.docx" \l "_Toc118380313"</w:instrText>
      </w:r>
      <w:r>
        <w:rPr>
          <w:rStyle w:val="Vnculodendice"/>
        </w:rPr>
        <w:fldChar w:fldCharType="separate"/>
      </w:r>
      <w:r>
        <w:rPr>
          <w:rStyle w:val="Vnculodendice"/>
        </w:rPr>
        <w:tab/>
        <w:t>54</w:t>
      </w:r>
      <w:r>
        <w:rPr>
          <w:rStyle w:val="Vnculodendice"/>
        </w:rPr>
        <w:fldChar w:fldCharType="end"/>
      </w:r>
    </w:p>
    <w:p>
      <w:pPr>
        <w:pStyle w:val="Tableoffigures"/>
        <w:tabs>
          <w:tab w:val="clear" w:pos="720"/>
          <w:tab w:val="right" w:pos="8498" w:leader="dot"/>
        </w:tabs>
        <w:ind w:hanging="0"/>
        <w:rPr/>
      </w:pPr>
      <w:hyperlink w:anchor="_Toc118380314">
        <w:r>
          <w:rPr>
            <w:rStyle w:val="Vnculodendice"/>
          </w:rPr>
          <w:t>Figura 24 Serviço de roçada manual.</w:t>
        </w:r>
      </w:hyperlink>
      <w:hyperlink w:anchor="_Toc118380314">
        <w:r>
          <w:rPr>
            <w:webHidden/>
          </w:rPr>
          <w:fldChar w:fldCharType="begin"/>
        </w:r>
        <w:r>
          <w:rPr>
            <w:webHidden/>
          </w:rPr>
          <w:instrText xml:space="preserve">PAGEREF _Toc118380314 \h</w:instrText>
        </w:r>
        <w:r>
          <w:rPr>
            <w:webHidden/>
          </w:rPr>
          <w:fldChar w:fldCharType="separate"/>
        </w:r>
        <w:r>
          <w:rPr>
            <w:rStyle w:val="Vnculodendice"/>
          </w:rPr>
          <w:tab/>
          <w:t>57</w:t>
        </w:r>
        <w:r>
          <w:rPr>
            <w:webHidden/>
          </w:rPr>
          <w:fldChar w:fldCharType="end"/>
        </w:r>
      </w:hyperlink>
    </w:p>
    <w:p>
      <w:pPr>
        <w:pStyle w:val="Tableoffigures"/>
        <w:tabs>
          <w:tab w:val="clear" w:pos="720"/>
          <w:tab w:val="right" w:pos="8498" w:leader="dot"/>
        </w:tabs>
        <w:ind w:hanging="0"/>
        <w:rPr/>
      </w:pPr>
      <w:hyperlink w:anchor="_Toc118380315">
        <w:r>
          <w:rPr>
            <w:rStyle w:val="Vnculodendice"/>
          </w:rPr>
          <w:t>Figura 25. Serviço de roçada mecanizada</w:t>
        </w:r>
      </w:hyperlink>
      <w:hyperlink w:anchor="_Toc118380315">
        <w:r>
          <w:rPr>
            <w:webHidden/>
          </w:rPr>
          <w:fldChar w:fldCharType="begin"/>
        </w:r>
        <w:r>
          <w:rPr>
            <w:webHidden/>
          </w:rPr>
          <w:instrText xml:space="preserve">PAGEREF _Toc118380315 \h</w:instrText>
        </w:r>
        <w:r>
          <w:rPr>
            <w:webHidden/>
          </w:rPr>
          <w:fldChar w:fldCharType="separate"/>
        </w:r>
        <w:r>
          <w:rPr>
            <w:rStyle w:val="Vnculodendice"/>
          </w:rPr>
          <w:tab/>
          <w:t>57</w:t>
        </w:r>
        <w:r>
          <w:rPr>
            <w:webHidden/>
          </w:rPr>
          <w:fldChar w:fldCharType="end"/>
        </w:r>
      </w:hyperlink>
    </w:p>
    <w:p>
      <w:pPr>
        <w:pStyle w:val="Tableoffigures"/>
        <w:tabs>
          <w:tab w:val="clear" w:pos="720"/>
          <w:tab w:val="right" w:pos="8498" w:leader="dot"/>
        </w:tabs>
        <w:ind w:hanging="0"/>
        <w:rPr/>
      </w:pPr>
      <w:hyperlink w:anchor="_Toc118380316">
        <w:r>
          <w:rPr>
            <w:rStyle w:val="Vnculodendice"/>
          </w:rPr>
          <w:t>Figura 26 Vista aérea do Aterro Sanitário da ESTRE Ambiental – Centro de Gerenciamento de Resíduos – Paulínia/SP. Fonte: ESTRE Ambiental, 2013.</w:t>
        </w:r>
      </w:hyperlink>
      <w:hyperlink w:anchor="_Toc118380316">
        <w:r>
          <w:rPr>
            <w:webHidden/>
          </w:rPr>
          <w:fldChar w:fldCharType="begin"/>
        </w:r>
        <w:r>
          <w:rPr>
            <w:webHidden/>
          </w:rPr>
          <w:instrText xml:space="preserve">PAGEREF _Toc118380316 \h</w:instrText>
        </w:r>
        <w:r>
          <w:rPr>
            <w:webHidden/>
          </w:rPr>
          <w:fldChar w:fldCharType="separate"/>
        </w:r>
        <w:r>
          <w:rPr>
            <w:rStyle w:val="Vnculodendice"/>
          </w:rPr>
          <w:tab/>
          <w:t>60</w:t>
        </w:r>
        <w:r>
          <w:rPr>
            <w:webHidden/>
          </w:rPr>
          <w:fldChar w:fldCharType="end"/>
        </w:r>
      </w:hyperlink>
    </w:p>
    <w:p>
      <w:pPr>
        <w:pStyle w:val="Tableoffigures"/>
        <w:tabs>
          <w:tab w:val="clear" w:pos="720"/>
          <w:tab w:val="right" w:pos="8498" w:leader="dot"/>
        </w:tabs>
        <w:ind w:hanging="0"/>
        <w:rPr/>
      </w:pPr>
      <w:hyperlink w:anchor="_Toc118380317">
        <w:r>
          <w:rPr>
            <w:rStyle w:val="Vnculodendice"/>
          </w:rPr>
          <w:t>Figura 27. Comparação da composição gravimétrica de RSU entre Brasil e Valinhos.</w:t>
        </w:r>
      </w:hyperlink>
      <w:hyperlink w:anchor="_Toc118380317">
        <w:r>
          <w:rPr>
            <w:webHidden/>
          </w:rPr>
          <w:fldChar w:fldCharType="begin"/>
        </w:r>
        <w:r>
          <w:rPr>
            <w:webHidden/>
          </w:rPr>
          <w:instrText xml:space="preserve">PAGEREF _Toc118380317 \h</w:instrText>
        </w:r>
        <w:r>
          <w:rPr>
            <w:webHidden/>
          </w:rPr>
          <w:fldChar w:fldCharType="separate"/>
        </w:r>
        <w:r>
          <w:rPr>
            <w:rStyle w:val="Vnculodendice"/>
          </w:rPr>
          <w:tab/>
          <w:t>73</w:t>
        </w:r>
        <w:r>
          <w:rPr>
            <w:webHidden/>
          </w:rPr>
          <w:fldChar w:fldCharType="end"/>
        </w:r>
      </w:hyperlink>
    </w:p>
    <w:p>
      <w:pPr>
        <w:pStyle w:val="Tableoffigures"/>
        <w:tabs>
          <w:tab w:val="clear" w:pos="720"/>
          <w:tab w:val="right" w:pos="8498" w:leader="dot"/>
        </w:tabs>
        <w:ind w:hanging="0"/>
        <w:rPr/>
      </w:pPr>
      <w:hyperlink w:anchor="_Toc118380318">
        <w:r>
          <w:rPr>
            <w:rStyle w:val="Vnculodendice"/>
          </w:rPr>
          <w:t xml:space="preserve">Figura 28. </w:t>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spacing w:val="-1"/>
          </w:rPr>
          <w:t>Composição</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spacing w:val="-10"/>
          </w:rPr>
          <w:t xml:space="preserve"> </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spacing w:val="-1"/>
          </w:rPr>
          <w:t>Gravimétrica</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spacing w:val="-12"/>
          </w:rPr>
          <w:t xml:space="preserve"> </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spacing w:val="-1"/>
          </w:rPr>
          <w:t>Simplificada</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spacing w:val="-10"/>
          </w:rPr>
          <w:t xml:space="preserve"> </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rPr>
          <w:t>do</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spacing w:val="-13"/>
          </w:rPr>
          <w:t xml:space="preserve"> </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rPr>
          <w:t>Município</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spacing w:val="-10"/>
          </w:rPr>
          <w:t xml:space="preserve"> </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rPr>
          <w:t>de</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spacing w:val="-12"/>
          </w:rPr>
          <w:t xml:space="preserve"> </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rPr>
          <w:t>Valinhos.</w:t>
        </w:r>
        <w:r>
          <w:rPr>
            <w:webHidden/>
          </w:rPr>
          <w:fldChar w:fldCharType="end"/>
        </w:r>
      </w:hyperlink>
      <w:hyperlink w:anchor="_Toc118380318">
        <w:r>
          <w:rPr>
            <w:webHidden/>
          </w:rPr>
          <w:fldChar w:fldCharType="begin"/>
        </w:r>
        <w:r>
          <w:rPr>
            <w:webHidden/>
          </w:rPr>
          <w:instrText xml:space="preserve">PAGEREF _Toc118380318 \h</w:instrText>
        </w:r>
        <w:r>
          <w:rPr>
            <w:webHidden/>
          </w:rPr>
          <w:fldChar w:fldCharType="separate"/>
        </w:r>
        <w:r>
          <w:rPr>
            <w:rStyle w:val="Vnculodendice"/>
          </w:rPr>
          <w:tab/>
          <w:t>75</w:t>
        </w:r>
        <w:r>
          <w:rPr>
            <w:webHidden/>
          </w:rPr>
          <w:fldChar w:fldCharType="end"/>
        </w:r>
      </w:hyperlink>
    </w:p>
    <w:p>
      <w:pPr>
        <w:pStyle w:val="Tableoffigures"/>
        <w:tabs>
          <w:tab w:val="clear" w:pos="720"/>
          <w:tab w:val="right" w:pos="8498" w:leader="dot"/>
        </w:tabs>
        <w:ind w:hanging="0"/>
        <w:rPr/>
      </w:pPr>
      <w:hyperlink w:anchor="_Toc118380319">
        <w:r>
          <w:rPr>
            <w:rStyle w:val="Vnculodendice"/>
          </w:rPr>
          <w:t>Figura 29. Composição Simplificada dos Resíduos</w:t>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spacing w:val="1"/>
          </w:rPr>
          <w:t xml:space="preserve"> </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rPr>
          <w:t>Secos Recicláveis do</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spacing w:val="1"/>
          </w:rPr>
          <w:t xml:space="preserve"> </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rPr>
          <w:t>Município de</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spacing w:val="1"/>
          </w:rPr>
          <w:t xml:space="preserve"> </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rPr>
          <w:t>Valinhos. Fonte:</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spacing w:val="-1"/>
          </w:rPr>
          <w:t xml:space="preserve"> </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rPr>
          <w:t>Elaborado</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spacing w:val="-1"/>
          </w:rPr>
          <w:t xml:space="preserve"> </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rPr>
          <w:t>por</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spacing w:val="-1"/>
          </w:rPr>
          <w:t xml:space="preserve"> </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rPr>
          <w:t>B&amp;B Engenharia</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spacing w:val="-1"/>
          </w:rPr>
          <w:t xml:space="preserve"> </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rPr>
          <w:t>Ltda.,</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spacing w:val="-2"/>
          </w:rPr>
          <w:t xml:space="preserve"> </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rPr>
          <w:t>2015.</w:t>
        </w:r>
        <w:r>
          <w:rPr>
            <w:webHidden/>
          </w:rPr>
          <w:fldChar w:fldCharType="end"/>
        </w:r>
      </w:hyperlink>
      <w:hyperlink w:anchor="_Toc118380319">
        <w:r>
          <w:rPr>
            <w:webHidden/>
          </w:rPr>
          <w:fldChar w:fldCharType="begin"/>
        </w:r>
        <w:r>
          <w:rPr>
            <w:webHidden/>
          </w:rPr>
          <w:instrText xml:space="preserve">PAGEREF _Toc118380319 \h</w:instrText>
        </w:r>
        <w:r>
          <w:rPr>
            <w:webHidden/>
          </w:rPr>
          <w:fldChar w:fldCharType="separate"/>
        </w:r>
        <w:r>
          <w:rPr>
            <w:rStyle w:val="Vnculodendice"/>
          </w:rPr>
          <w:tab/>
          <w:t>75</w:t>
        </w:r>
        <w:r>
          <w:rPr>
            <w:webHidden/>
          </w:rPr>
          <w:fldChar w:fldCharType="end"/>
        </w:r>
      </w:hyperlink>
    </w:p>
    <w:p>
      <w:pPr>
        <w:pStyle w:val="Tableoffigures"/>
        <w:tabs>
          <w:tab w:val="clear" w:pos="720"/>
          <w:tab w:val="right" w:pos="8498" w:leader="dot"/>
        </w:tabs>
        <w:ind w:hanging="0"/>
        <w:rPr/>
      </w:pPr>
      <w:r>
        <w:fldChar w:fldCharType="begin"/>
      </w:r>
      <w:r>
        <w:rPr>
          <w:rStyle w:val="Vnculodendice"/>
        </w:rPr>
        <w:instrText xml:space="preserve"> HYPERLINK "file:///C:/Usuario/Desktop/PMGIRS_2022.docx" \l "_Toc118380320"</w:instrText>
      </w:r>
      <w:r>
        <w:rPr>
          <w:rStyle w:val="Vnculodendice"/>
        </w:rPr>
        <w:fldChar w:fldCharType="separate"/>
      </w:r>
      <w:r>
        <w:rPr>
          <w:rStyle w:val="Vnculodendice"/>
        </w:rPr>
        <w:t>Figura 30. Modelo de Gestão. Fonte: BNDES, 2010.</w:t>
      </w:r>
      <w:r>
        <w:rPr>
          <w:rStyle w:val="Vnculodendice"/>
        </w:rPr>
        <w:fldChar w:fldCharType="end"/>
      </w:r>
      <w:r>
        <w:fldChar w:fldCharType="begin"/>
      </w:r>
      <w:r>
        <w:rPr>
          <w:rStyle w:val="Vnculodendice"/>
        </w:rPr>
        <w:instrText xml:space="preserve"> HYPERLINK "file:///C:/Usuario/Desktop/PMGIRS_2022.docx" \l "_Toc118380320"</w:instrText>
      </w:r>
      <w:r>
        <w:rPr>
          <w:rStyle w:val="Vnculodendice"/>
        </w:rPr>
        <w:fldChar w:fldCharType="separate"/>
      </w:r>
      <w:r>
        <w:rPr>
          <w:rStyle w:val="Vnculodendice"/>
        </w:rPr>
        <w:tab/>
        <w:t>77</w:t>
      </w:r>
      <w:r>
        <w:rPr>
          <w:rStyle w:val="Vnculodendice"/>
        </w:rPr>
        <w:fldChar w:fldCharType="end"/>
      </w:r>
    </w:p>
    <w:p>
      <w:pPr>
        <w:pStyle w:val="Tableoffigures"/>
        <w:tabs>
          <w:tab w:val="clear" w:pos="720"/>
          <w:tab w:val="right" w:pos="8498" w:leader="dot"/>
        </w:tabs>
        <w:ind w:hanging="0"/>
        <w:rPr/>
      </w:pPr>
      <w:hyperlink w:anchor="_Toc118380321">
        <w:r>
          <w:rPr>
            <w:rStyle w:val="Vnculodendice"/>
          </w:rPr>
          <w:t>Figura 31. Estimativas de capacidade, recebimento de resíduos e vida útil do aterro da ESTRE Ambiental S.A., em Paulínia. Fonte: ESTRE Ambiental S.A.</w:t>
        </w:r>
      </w:hyperlink>
      <w:hyperlink w:anchor="_Toc118380321">
        <w:r>
          <w:rPr>
            <w:webHidden/>
          </w:rPr>
          <w:fldChar w:fldCharType="begin"/>
        </w:r>
        <w:r>
          <w:rPr>
            <w:webHidden/>
          </w:rPr>
          <w:instrText xml:space="preserve">PAGEREF _Toc118380321 \h</w:instrText>
        </w:r>
        <w:r>
          <w:rPr>
            <w:webHidden/>
          </w:rPr>
          <w:fldChar w:fldCharType="separate"/>
        </w:r>
        <w:r>
          <w:rPr>
            <w:rStyle w:val="Vnculodendice"/>
          </w:rPr>
          <w:tab/>
          <w:t>88</w:t>
        </w:r>
        <w:r>
          <w:rPr>
            <w:webHidden/>
          </w:rPr>
          <w:fldChar w:fldCharType="end"/>
        </w:r>
      </w:hyperlink>
      <w:r>
        <w:rPr>
          <w:rStyle w:val="Vnculodendice"/>
        </w:rPr>
        <w:fldChar w:fldCharType="end"/>
      </w:r>
    </w:p>
    <w:p>
      <w:pPr>
        <w:pStyle w:val="Corpodotexto"/>
        <w:tabs>
          <w:tab w:val="clear" w:pos="720"/>
          <w:tab w:val="right" w:pos="8498" w:leader="dot"/>
        </w:tabs>
        <w:spacing w:lineRule="auto" w:line="240"/>
        <w:ind w:hanging="0"/>
        <w:rPr>
          <w:rFonts w:ascii="Tahoma" w:hAnsi="Tahoma"/>
        </w:rPr>
      </w:pPr>
      <w:r>
        <w:rPr>
          <w:rFonts w:ascii="Tahoma" w:hAnsi="Tahoma"/>
        </w:rPr>
        <mc:AlternateContent>
          <mc:Choice Requires="wps">
            <w:drawing>
              <wp:anchor behindDoc="0" distT="0" distB="0" distL="0" distR="0" simplePos="0" locked="0" layoutInCell="0" allowOverlap="1" relativeHeight="320">
                <wp:simplePos x="0" y="0"/>
                <wp:positionH relativeFrom="margin">
                  <wp:posOffset>0</wp:posOffset>
                </wp:positionH>
                <wp:positionV relativeFrom="paragraph">
                  <wp:posOffset>258445</wp:posOffset>
                </wp:positionV>
                <wp:extent cx="5451475" cy="249555"/>
                <wp:effectExtent l="0" t="635" r="0" b="0"/>
                <wp:wrapTopAndBottom/>
                <wp:docPr id="9" name="Text Box 64"/>
                <a:graphic xmlns:a="http://schemas.openxmlformats.org/drawingml/2006/main">
                  <a:graphicData uri="http://schemas.microsoft.com/office/word/2010/wordprocessingShape">
                    <wps:wsp>
                      <wps:cNvSpPr/>
                      <wps:spPr>
                        <a:xfrm>
                          <a:off x="0" y="0"/>
                          <a:ext cx="5451480" cy="249480"/>
                        </a:xfrm>
                        <a:prstGeom prst="rect">
                          <a:avLst/>
                        </a:prstGeom>
                        <a:solidFill>
                          <a:srgbClr val="001f5f"/>
                        </a:solidFill>
                        <a:ln w="0">
                          <a:noFill/>
                        </a:ln>
                      </wps:spPr>
                      <wps:style>
                        <a:lnRef idx="0"/>
                        <a:fillRef idx="0"/>
                        <a:effectRef idx="0"/>
                        <a:fontRef idx="minor"/>
                      </wps:style>
                      <wps:txbx>
                        <w:txbxContent>
                          <w:p>
                            <w:pPr>
                              <w:pStyle w:val="Ttulo1"/>
                              <w:numPr>
                                <w:ilvl w:val="0"/>
                                <w:numId w:val="0"/>
                              </w:numPr>
                              <w:ind w:left="1154" w:hanging="0"/>
                              <w:rPr>
                                <w:color w:val="FFFFFF" w:themeColor="background1"/>
                              </w:rPr>
                            </w:pPr>
                            <w:bookmarkStart w:id="2" w:name="_Toc118380248"/>
                            <w:r>
                              <w:rPr>
                                <w:color w:val="FFFFFF" w:themeColor="background1"/>
                              </w:rPr>
                              <w:t>LISTA</w:t>
                            </w:r>
                            <w:r>
                              <w:rPr>
                                <w:color w:val="FFFFFF" w:themeColor="background1"/>
                                <w:spacing w:val="-12"/>
                              </w:rPr>
                              <w:t xml:space="preserve"> </w:t>
                            </w:r>
                            <w:r>
                              <w:rPr>
                                <w:color w:val="FFFFFF" w:themeColor="background1"/>
                              </w:rPr>
                              <w:t>DE</w:t>
                            </w:r>
                            <w:r>
                              <w:rPr>
                                <w:color w:val="FFFFFF" w:themeColor="background1"/>
                                <w:spacing w:val="-12"/>
                              </w:rPr>
                              <w:t xml:space="preserve"> </w:t>
                            </w:r>
                            <w:r>
                              <w:rPr>
                                <w:color w:val="FFFFFF" w:themeColor="background1"/>
                              </w:rPr>
                              <w:t>TABELAS</w:t>
                            </w:r>
                            <w:bookmarkEnd w:id="2"/>
                          </w:p>
                        </w:txbxContent>
                      </wps:txbx>
                      <wps:bodyPr lIns="0" rIns="0" tIns="0" bIns="0" anchor="t">
                        <a:noAutofit/>
                      </wps:bodyPr>
                    </wps:wsp>
                  </a:graphicData>
                </a:graphic>
              </wp:anchor>
            </w:drawing>
          </mc:Choice>
          <mc:Fallback>
            <w:pict>
              <v:rect id="shape_0" ID="Text Box 64" path="m0,0l-2147483645,0l-2147483645,-2147483646l0,-2147483646xe" fillcolor="#001f5f" stroked="f" o:allowincell="f" style="position:absolute;margin-left:0pt;margin-top:20.35pt;width:429.2pt;height:19.6pt;mso-wrap-style:square;v-text-anchor:top;mso-position-horizontal-relative:margin">
                <v:fill o:detectmouseclick="t" type="solid" color2="#ffe0a0"/>
                <v:stroke color="#3465a4" joinstyle="round" endcap="flat"/>
                <v:textbox>
                  <w:txbxContent>
                    <w:p>
                      <w:pPr>
                        <w:pStyle w:val="Ttulo1"/>
                        <w:numPr>
                          <w:ilvl w:val="0"/>
                          <w:numId w:val="0"/>
                        </w:numPr>
                        <w:ind w:left="1154" w:hanging="0"/>
                        <w:rPr>
                          <w:color w:val="FFFFFF" w:themeColor="background1"/>
                        </w:rPr>
                      </w:pPr>
                      <w:bookmarkStart w:id="3" w:name="_Toc118380248"/>
                      <w:r>
                        <w:rPr>
                          <w:color w:val="FFFFFF" w:themeColor="background1"/>
                        </w:rPr>
                        <w:t>LISTA</w:t>
                      </w:r>
                      <w:r>
                        <w:rPr>
                          <w:color w:val="FFFFFF" w:themeColor="background1"/>
                          <w:spacing w:val="-12"/>
                        </w:rPr>
                        <w:t xml:space="preserve"> </w:t>
                      </w:r>
                      <w:r>
                        <w:rPr>
                          <w:color w:val="FFFFFF" w:themeColor="background1"/>
                        </w:rPr>
                        <w:t>DE</w:t>
                      </w:r>
                      <w:r>
                        <w:rPr>
                          <w:color w:val="FFFFFF" w:themeColor="background1"/>
                          <w:spacing w:val="-12"/>
                        </w:rPr>
                        <w:t xml:space="preserve"> </w:t>
                      </w:r>
                      <w:r>
                        <w:rPr>
                          <w:color w:val="FFFFFF" w:themeColor="background1"/>
                        </w:rPr>
                        <w:t>TABELAS</w:t>
                      </w:r>
                      <w:bookmarkEnd w:id="3"/>
                    </w:p>
                  </w:txbxContent>
                </v:textbox>
                <w10:wrap type="topAndBottom"/>
              </v:rect>
            </w:pict>
          </mc:Fallback>
        </mc:AlternateContent>
      </w:r>
    </w:p>
    <w:p>
      <w:pPr>
        <w:pStyle w:val="Tableoffigures"/>
        <w:tabs>
          <w:tab w:val="clear" w:pos="720"/>
          <w:tab w:val="right" w:pos="8498" w:leader="dot"/>
        </w:tabs>
        <w:ind w:hanging="0"/>
        <w:rPr/>
      </w:pPr>
      <w:r>
        <w:fldChar w:fldCharType="begin"/>
      </w:r>
      <w:r>
        <w:rPr>
          <w:rStyle w:val="Vnculodendice"/>
        </w:rPr>
        <w:instrText xml:space="preserve"> TOC \c "Tabela" </w:instrText>
      </w:r>
      <w:r>
        <w:rPr>
          <w:rStyle w:val="Vnculodendice"/>
        </w:rPr>
        <w:fldChar w:fldCharType="separate"/>
      </w:r>
      <w:hyperlink w:anchor="_Toc118361687">
        <w:r>
          <w:rPr>
            <w:rStyle w:val="Vnculodendice"/>
          </w:rPr>
          <w:t>Tabela 1.</w:t>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spacing w:val="-1"/>
          </w:rPr>
          <w:t xml:space="preserve"> Relação</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spacing w:val="-10"/>
          </w:rPr>
          <w:t xml:space="preserve"> </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rPr>
          <w:t>dos</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spacing w:val="-13"/>
          </w:rPr>
          <w:t xml:space="preserve"> </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rPr>
          <w:t>Municípios</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spacing w:val="-12"/>
          </w:rPr>
          <w:t xml:space="preserve"> </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rPr>
          <w:t>inseridos</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spacing w:val="-12"/>
          </w:rPr>
          <w:t xml:space="preserve"> </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rPr>
          <w:t>na</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spacing w:val="-10"/>
          </w:rPr>
          <w:t xml:space="preserve"> </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rPr>
          <w:t>UGRHI</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spacing w:val="-10"/>
          </w:rPr>
          <w:t>-</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rPr>
          <w:t>05.</w:t>
        </w:r>
        <w:r>
          <w:rPr>
            <w:webHidden/>
          </w:rPr>
          <w:fldChar w:fldCharType="end"/>
        </w:r>
      </w:hyperlink>
      <w:hyperlink w:anchor="_Toc118361687">
        <w:r>
          <w:rPr>
            <w:webHidden/>
          </w:rPr>
          <w:fldChar w:fldCharType="begin"/>
        </w:r>
        <w:r>
          <w:rPr>
            <w:webHidden/>
          </w:rPr>
          <w:instrText xml:space="preserve">PAGEREF _Toc118361687 \h</w:instrText>
        </w:r>
        <w:r>
          <w:rPr>
            <w:webHidden/>
          </w:rPr>
          <w:fldChar w:fldCharType="separate"/>
        </w:r>
        <w:r>
          <w:rPr>
            <w:rStyle w:val="Vnculodendice"/>
          </w:rPr>
          <w:tab/>
          <w:t>14</w:t>
        </w:r>
        <w:r>
          <w:rPr>
            <w:webHidden/>
          </w:rPr>
          <w:fldChar w:fldCharType="end"/>
        </w:r>
      </w:hyperlink>
    </w:p>
    <w:p>
      <w:pPr>
        <w:pStyle w:val="Tableoffigures"/>
        <w:tabs>
          <w:tab w:val="clear" w:pos="720"/>
          <w:tab w:val="right" w:pos="8498" w:leader="dot"/>
        </w:tabs>
        <w:ind w:hanging="0"/>
        <w:rPr/>
      </w:pPr>
      <w:hyperlink w:anchor="_Toc118361688">
        <w:r>
          <w:rPr>
            <w:rStyle w:val="Vnculodendice"/>
          </w:rPr>
          <w:t xml:space="preserve">Tabela 2 </w:t>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spacing w:val="-1"/>
          </w:rPr>
          <w:t>-</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spacing w:val="-12"/>
          </w:rPr>
          <w:t xml:space="preserve"> </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spacing w:val="-1"/>
          </w:rPr>
          <w:t>Precipitação</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spacing w:val="-11"/>
          </w:rPr>
          <w:t xml:space="preserve"> </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spacing w:val="-1"/>
          </w:rPr>
          <w:t>mensal</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spacing w:val="-11"/>
          </w:rPr>
          <w:t xml:space="preserve"> </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rPr>
          <w:t>do</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spacing w:val="-13"/>
          </w:rPr>
          <w:t xml:space="preserve"> </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rPr>
          <w:t>Município</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spacing w:val="-11"/>
          </w:rPr>
          <w:t xml:space="preserve"> </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rPr>
          <w:t>de</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spacing w:val="-11"/>
          </w:rPr>
          <w:t xml:space="preserve"> </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rPr>
          <w:t>Valinhos.</w:t>
        </w:r>
        <w:r>
          <w:rPr>
            <w:webHidden/>
          </w:rPr>
          <w:fldChar w:fldCharType="end"/>
        </w:r>
      </w:hyperlink>
      <w:hyperlink w:anchor="_Toc118361688">
        <w:r>
          <w:rPr>
            <w:webHidden/>
          </w:rPr>
          <w:fldChar w:fldCharType="begin"/>
        </w:r>
        <w:r>
          <w:rPr>
            <w:webHidden/>
          </w:rPr>
          <w:instrText xml:space="preserve">PAGEREF _Toc118361688 \h</w:instrText>
        </w:r>
        <w:r>
          <w:rPr>
            <w:webHidden/>
          </w:rPr>
          <w:fldChar w:fldCharType="separate"/>
        </w:r>
        <w:r>
          <w:rPr>
            <w:rStyle w:val="Vnculodendice"/>
          </w:rPr>
          <w:tab/>
          <w:t>17</w:t>
        </w:r>
        <w:r>
          <w:rPr>
            <w:webHidden/>
          </w:rPr>
          <w:fldChar w:fldCharType="end"/>
        </w:r>
      </w:hyperlink>
    </w:p>
    <w:p>
      <w:pPr>
        <w:pStyle w:val="Tableoffigures"/>
        <w:tabs>
          <w:tab w:val="clear" w:pos="720"/>
          <w:tab w:val="right" w:pos="8498" w:leader="dot"/>
        </w:tabs>
        <w:ind w:hanging="0"/>
        <w:rPr/>
      </w:pPr>
      <w:hyperlink w:anchor="_Toc118361689">
        <w:r>
          <w:rPr>
            <w:rStyle w:val="Vnculodendice"/>
          </w:rPr>
          <w:t>Tabela 3. Dados</w:t>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spacing w:val="-13"/>
          </w:rPr>
          <w:t xml:space="preserve"> </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rPr>
          <w:t>de</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spacing w:val="-12"/>
          </w:rPr>
          <w:t xml:space="preserve"> </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rPr>
          <w:t>Território</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spacing w:val="-11"/>
          </w:rPr>
          <w:t xml:space="preserve"> </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rPr>
          <w:t>e</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spacing w:val="-12"/>
          </w:rPr>
          <w:t xml:space="preserve"> </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rPr>
          <w:t>População</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spacing w:val="-12"/>
          </w:rPr>
          <w:t xml:space="preserve"> </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rPr>
          <w:t>do</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spacing w:val="-13"/>
          </w:rPr>
          <w:t xml:space="preserve"> </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rPr>
          <w:t>Município</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spacing w:val="-11"/>
          </w:rPr>
          <w:t xml:space="preserve"> </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rPr>
          <w:t>de</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spacing w:val="-12"/>
          </w:rPr>
          <w:t xml:space="preserve"> </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rPr>
          <w:t>Valinhos.</w:t>
        </w:r>
        <w:r>
          <w:rPr>
            <w:webHidden/>
          </w:rPr>
          <w:fldChar w:fldCharType="end"/>
        </w:r>
      </w:hyperlink>
      <w:hyperlink w:anchor="_Toc118361689">
        <w:r>
          <w:rPr>
            <w:webHidden/>
          </w:rPr>
          <w:fldChar w:fldCharType="begin"/>
        </w:r>
        <w:r>
          <w:rPr>
            <w:webHidden/>
          </w:rPr>
          <w:instrText xml:space="preserve">PAGEREF _Toc118361689 \h</w:instrText>
        </w:r>
        <w:r>
          <w:rPr>
            <w:webHidden/>
          </w:rPr>
          <w:fldChar w:fldCharType="separate"/>
        </w:r>
        <w:r>
          <w:rPr>
            <w:rStyle w:val="Vnculodendice"/>
          </w:rPr>
          <w:tab/>
          <w:t>25</w:t>
        </w:r>
        <w:r>
          <w:rPr>
            <w:webHidden/>
          </w:rPr>
          <w:fldChar w:fldCharType="end"/>
        </w:r>
      </w:hyperlink>
    </w:p>
    <w:p>
      <w:pPr>
        <w:pStyle w:val="Tableoffigures"/>
        <w:tabs>
          <w:tab w:val="clear" w:pos="720"/>
          <w:tab w:val="right" w:pos="8498" w:leader="dot"/>
        </w:tabs>
        <w:ind w:hanging="0"/>
        <w:rPr/>
      </w:pPr>
      <w:hyperlink w:anchor="_Toc118361690">
        <w:r>
          <w:rPr>
            <w:rStyle w:val="Vnculodendice"/>
          </w:rPr>
          <w:t xml:space="preserve">Tabela 4. </w:t>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
          </w:rPr>
          <w:t>Estimativa</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1"/>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
          </w:rPr>
          <w:t>de</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0"/>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
          </w:rPr>
          <w:t>Crescimento</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2"/>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
          </w:rPr>
          <w:t>Populacional</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9"/>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e</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0"/>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de</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1"/>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Geração</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2"/>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de</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0"/>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Resíduos</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1"/>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Sólidos</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3"/>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Urbanos</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2"/>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(RSU)</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11"/>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 xml:space="preserve">em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spacing w:val="-52"/>
          </w:rPr>
          <w:t xml:space="preserve"> </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Valinhos</w:t>
        </w:r>
        <w:r>
          <w:rPr>
            <w:webHidden/>
          </w:rPr>
          <w:fldChar w:fldCharType="end"/>
        </w:r>
      </w:hyperlink>
      <w:hyperlink w:anchor="_Toc118361690">
        <w:r>
          <w:rPr>
            <w:webHidden/>
          </w:rPr>
          <w:fldChar w:fldCharType="begin"/>
        </w:r>
        <w:r>
          <w:rPr>
            <w:webHidden/>
          </w:rPr>
          <w:instrText xml:space="preserve">PAGEREF _Toc118361690 \h</w:instrText>
        </w:r>
        <w:r>
          <w:rPr>
            <w:webHidden/>
          </w:rPr>
          <w:fldChar w:fldCharType="separate"/>
        </w:r>
        <w:r>
          <w:rPr>
            <w:rStyle w:val="Vnculodendice"/>
          </w:rPr>
          <w:tab/>
          <w:t>26</w:t>
        </w:r>
        <w:r>
          <w:rPr>
            <w:webHidden/>
          </w:rPr>
          <w:fldChar w:fldCharType="end"/>
        </w:r>
      </w:hyperlink>
    </w:p>
    <w:p>
      <w:pPr>
        <w:pStyle w:val="Tableoffigures"/>
        <w:tabs>
          <w:tab w:val="clear" w:pos="720"/>
          <w:tab w:val="right" w:pos="8498" w:leader="dot"/>
        </w:tabs>
        <w:ind w:hanging="0"/>
        <w:rPr/>
      </w:pPr>
      <w:hyperlink w:anchor="_Toc118361691">
        <w:r>
          <w:rPr>
            <w:rStyle w:val="Vnculodendice"/>
          </w:rPr>
          <w:t>Tabela 5. Dados</w:t>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spacing w:val="-13"/>
          </w:rPr>
          <w:t xml:space="preserve"> </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de</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spacing w:val="-12"/>
          </w:rPr>
          <w:t xml:space="preserve"> </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Estatísticas</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spacing w:val="-12"/>
          </w:rPr>
          <w:t xml:space="preserve"> </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Vitais</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spacing w:val="-13"/>
          </w:rPr>
          <w:t xml:space="preserve"> </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e</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spacing w:val="-11"/>
          </w:rPr>
          <w:t xml:space="preserve"> </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Saúde</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spacing w:val="-12"/>
          </w:rPr>
          <w:t xml:space="preserve"> </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do</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spacing w:val="-12"/>
          </w:rPr>
          <w:t xml:space="preserve"> </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Município</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spacing w:val="-11"/>
          </w:rPr>
          <w:t xml:space="preserve"> </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de</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spacing w:val="-13"/>
          </w:rPr>
          <w:t xml:space="preserve"> </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Valinhos.</w:t>
        </w:r>
        <w:r>
          <w:rPr>
            <w:webHidden/>
          </w:rPr>
          <w:fldChar w:fldCharType="end"/>
        </w:r>
      </w:hyperlink>
      <w:hyperlink w:anchor="_Toc118361691">
        <w:r>
          <w:rPr>
            <w:webHidden/>
          </w:rPr>
          <w:fldChar w:fldCharType="begin"/>
        </w:r>
        <w:r>
          <w:rPr>
            <w:webHidden/>
          </w:rPr>
          <w:instrText xml:space="preserve">PAGEREF _Toc118361691 \h</w:instrText>
        </w:r>
        <w:r>
          <w:rPr>
            <w:webHidden/>
          </w:rPr>
          <w:fldChar w:fldCharType="separate"/>
        </w:r>
        <w:r>
          <w:rPr>
            <w:rStyle w:val="Vnculodendice"/>
          </w:rPr>
          <w:tab/>
          <w:t>27</w:t>
        </w:r>
        <w:r>
          <w:rPr>
            <w:webHidden/>
          </w:rPr>
          <w:fldChar w:fldCharType="end"/>
        </w:r>
      </w:hyperlink>
    </w:p>
    <w:p>
      <w:pPr>
        <w:pStyle w:val="Tableoffigures"/>
        <w:tabs>
          <w:tab w:val="clear" w:pos="720"/>
          <w:tab w:val="right" w:pos="8498" w:leader="dot"/>
        </w:tabs>
        <w:ind w:hanging="0"/>
        <w:rPr/>
      </w:pPr>
      <w:hyperlink w:anchor="_Toc118361692">
        <w:r>
          <w:rPr>
            <w:rStyle w:val="Vnculodendice"/>
          </w:rPr>
          <w:t>Tabela 6.</w:t>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spacing w:val="-1"/>
          </w:rPr>
          <w:t xml:space="preserve"> Dados</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spacing w:val="-12"/>
          </w:rPr>
          <w:t xml:space="preserve"> </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spacing w:val="-1"/>
          </w:rPr>
          <w:t>Socioeconômicos</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spacing w:val="-12"/>
          </w:rPr>
          <w:t xml:space="preserve"> </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rPr>
          <w:t>do</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spacing w:val="-11"/>
          </w:rPr>
          <w:t xml:space="preserve"> </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rPr>
          <w:t>Município</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spacing w:val="-10"/>
          </w:rPr>
          <w:t xml:space="preserve"> </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rPr>
          <w:t>de</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spacing w:val="-11"/>
          </w:rPr>
          <w:t xml:space="preserve"> </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rPr>
          <w:t>Valinhos.</w:t>
        </w:r>
        <w:r>
          <w:rPr>
            <w:webHidden/>
          </w:rPr>
          <w:fldChar w:fldCharType="end"/>
        </w:r>
      </w:hyperlink>
      <w:hyperlink w:anchor="_Toc118361692">
        <w:r>
          <w:rPr>
            <w:webHidden/>
          </w:rPr>
          <w:fldChar w:fldCharType="begin"/>
        </w:r>
        <w:r>
          <w:rPr>
            <w:webHidden/>
          </w:rPr>
          <w:instrText xml:space="preserve">PAGEREF _Toc118361692 \h</w:instrText>
        </w:r>
        <w:r>
          <w:rPr>
            <w:webHidden/>
          </w:rPr>
          <w:fldChar w:fldCharType="separate"/>
        </w:r>
        <w:r>
          <w:rPr>
            <w:rStyle w:val="Vnculodendice"/>
          </w:rPr>
          <w:tab/>
          <w:t>28</w:t>
        </w:r>
        <w:r>
          <w:rPr>
            <w:webHidden/>
          </w:rPr>
          <w:fldChar w:fldCharType="end"/>
        </w:r>
      </w:hyperlink>
    </w:p>
    <w:p>
      <w:pPr>
        <w:pStyle w:val="Tableoffigures"/>
        <w:tabs>
          <w:tab w:val="clear" w:pos="720"/>
          <w:tab w:val="right" w:pos="8498" w:leader="dot"/>
        </w:tabs>
        <w:ind w:hanging="0"/>
        <w:rPr/>
      </w:pPr>
      <w:hyperlink w:anchor="_Toc118361693">
        <w:r>
          <w:rPr>
            <w:rStyle w:val="Vnculodendice"/>
          </w:rPr>
          <w:t>Tabela 7.</w:t>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
          </w:rPr>
          <w:t xml:space="preserve"> Evolução</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0"/>
          </w:rPr>
          <w:t xml:space="preserve"> </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do</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3"/>
          </w:rPr>
          <w:t xml:space="preserve"> </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Ranking</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2"/>
          </w:rPr>
          <w:t xml:space="preserve"> </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do</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0"/>
          </w:rPr>
          <w:t xml:space="preserve"> </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IPRS</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0"/>
          </w:rPr>
          <w:t xml:space="preserve"> </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de</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3"/>
          </w:rPr>
          <w:t xml:space="preserve"> </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Valinhos</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3"/>
          </w:rPr>
          <w:t xml:space="preserve"> </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no</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0"/>
          </w:rPr>
          <w:t xml:space="preserve"> </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Período</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spacing w:val="-10"/>
          </w:rPr>
          <w:t xml:space="preserve"> </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2012-2018.</w:t>
        </w:r>
        <w:r>
          <w:rPr>
            <w:webHidden/>
          </w:rPr>
          <w:fldChar w:fldCharType="end"/>
        </w:r>
      </w:hyperlink>
      <w:hyperlink w:anchor="_Toc118361693">
        <w:r>
          <w:rPr>
            <w:webHidden/>
          </w:rPr>
          <w:fldChar w:fldCharType="begin"/>
        </w:r>
        <w:r>
          <w:rPr>
            <w:webHidden/>
          </w:rPr>
          <w:instrText xml:space="preserve">PAGEREF _Toc118361693 \h</w:instrText>
        </w:r>
        <w:r>
          <w:rPr>
            <w:webHidden/>
          </w:rPr>
          <w:fldChar w:fldCharType="separate"/>
        </w:r>
        <w:r>
          <w:rPr>
            <w:rStyle w:val="Vnculodendice"/>
          </w:rPr>
          <w:tab/>
          <w:t>29</w:t>
        </w:r>
        <w:r>
          <w:rPr>
            <w:webHidden/>
          </w:rPr>
          <w:fldChar w:fldCharType="end"/>
        </w:r>
      </w:hyperlink>
    </w:p>
    <w:p>
      <w:pPr>
        <w:pStyle w:val="Tableoffigures"/>
        <w:tabs>
          <w:tab w:val="clear" w:pos="720"/>
          <w:tab w:val="right" w:pos="8498" w:leader="dot"/>
        </w:tabs>
        <w:ind w:hanging="0"/>
        <w:rPr/>
      </w:pPr>
      <w:hyperlink w:anchor="_Toc118361694">
        <w:r>
          <w:rPr>
            <w:rStyle w:val="Vnculodendice"/>
          </w:rPr>
          <w:t>Tabela 8.</w:t>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spacing w:val="-1"/>
          </w:rPr>
          <w:t xml:space="preserve"> Dados</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spacing w:val="-13"/>
          </w:rPr>
          <w:t xml:space="preserve"> </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rPr>
          <w:t>de</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spacing w:val="-11"/>
          </w:rPr>
          <w:t xml:space="preserve"> </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rPr>
          <w:t>Infraestrutura</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spacing w:val="-11"/>
          </w:rPr>
          <w:t xml:space="preserve"> </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rPr>
          <w:t>Urbana</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spacing w:val="-11"/>
          </w:rPr>
          <w:t xml:space="preserve"> </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rPr>
          <w:t>do</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spacing w:val="-12"/>
          </w:rPr>
          <w:t xml:space="preserve"> </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rPr>
          <w:t>Município</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spacing w:val="-11"/>
          </w:rPr>
          <w:t xml:space="preserve"> </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rPr>
          <w:t>de</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spacing w:val="-13"/>
          </w:rPr>
          <w:t xml:space="preserve"> </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rPr>
          <w:t>Valinhos.</w:t>
        </w:r>
        <w:r>
          <w:rPr>
            <w:webHidden/>
          </w:rPr>
          <w:fldChar w:fldCharType="end"/>
        </w:r>
      </w:hyperlink>
      <w:hyperlink w:anchor="_Toc118361694">
        <w:r>
          <w:rPr>
            <w:webHidden/>
          </w:rPr>
          <w:fldChar w:fldCharType="begin"/>
        </w:r>
        <w:r>
          <w:rPr>
            <w:webHidden/>
          </w:rPr>
          <w:instrText xml:space="preserve">PAGEREF _Toc118361694 \h</w:instrText>
        </w:r>
        <w:r>
          <w:rPr>
            <w:webHidden/>
          </w:rPr>
          <w:fldChar w:fldCharType="separate"/>
        </w:r>
        <w:r>
          <w:rPr>
            <w:rStyle w:val="Vnculodendice"/>
          </w:rPr>
          <w:tab/>
          <w:t>30</w:t>
        </w:r>
        <w:r>
          <w:rPr>
            <w:webHidden/>
          </w:rPr>
          <w:fldChar w:fldCharType="end"/>
        </w:r>
      </w:hyperlink>
    </w:p>
    <w:p>
      <w:pPr>
        <w:pStyle w:val="Tableoffigures"/>
        <w:tabs>
          <w:tab w:val="clear" w:pos="720"/>
          <w:tab w:val="right" w:pos="8498" w:leader="dot"/>
        </w:tabs>
        <w:ind w:hanging="0"/>
        <w:rPr/>
      </w:pPr>
      <w:hyperlink w:anchor="_Toc118361695">
        <w:r>
          <w:rPr>
            <w:rStyle w:val="Vnculodendice"/>
          </w:rPr>
          <w:t>Tabela 9. Legislação relacionada no PMGIRS.</w:t>
        </w:r>
      </w:hyperlink>
      <w:hyperlink w:anchor="_Toc118361695">
        <w:r>
          <w:rPr>
            <w:webHidden/>
          </w:rPr>
          <w:fldChar w:fldCharType="begin"/>
        </w:r>
        <w:r>
          <w:rPr>
            <w:webHidden/>
          </w:rPr>
          <w:instrText xml:space="preserve">PAGEREF _Toc118361695 \h</w:instrText>
        </w:r>
        <w:r>
          <w:rPr>
            <w:webHidden/>
          </w:rPr>
          <w:fldChar w:fldCharType="separate"/>
        </w:r>
        <w:r>
          <w:rPr>
            <w:rStyle w:val="Vnculodendice"/>
          </w:rPr>
          <w:tab/>
          <w:t>37</w:t>
        </w:r>
        <w:r>
          <w:rPr>
            <w:webHidden/>
          </w:rPr>
          <w:fldChar w:fldCharType="end"/>
        </w:r>
      </w:hyperlink>
    </w:p>
    <w:p>
      <w:pPr>
        <w:pStyle w:val="Tableoffigures"/>
        <w:tabs>
          <w:tab w:val="clear" w:pos="720"/>
          <w:tab w:val="right" w:pos="8498" w:leader="dot"/>
        </w:tabs>
        <w:ind w:hanging="0"/>
        <w:rPr/>
      </w:pPr>
      <w:hyperlink w:anchor="_Toc118361696">
        <w:r>
          <w:rPr>
            <w:rStyle w:val="Vnculodendice"/>
          </w:rPr>
          <w:t>Tabela 10 - Despesas</w:t>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8"/>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atuais</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7"/>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relativas</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7"/>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aos</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7"/>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serviços</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7"/>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de</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6"/>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limpeza</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6"/>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urbana</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10"/>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e</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5"/>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gestão</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9"/>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dos</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spacing w:val="-51"/>
          </w:rPr>
          <w:t xml:space="preserve">   </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resíduos sólidos</w:t>
        </w:r>
        <w:r>
          <w:rPr>
            <w:webHidden/>
          </w:rPr>
          <w:fldChar w:fldCharType="end"/>
        </w:r>
      </w:hyperlink>
      <w:hyperlink w:anchor="_Toc118361696">
        <w:r>
          <w:rPr>
            <w:webHidden/>
          </w:rPr>
          <w:fldChar w:fldCharType="begin"/>
        </w:r>
        <w:r>
          <w:rPr>
            <w:webHidden/>
          </w:rPr>
          <w:instrText xml:space="preserve">PAGEREF _Toc118361696 \h</w:instrText>
        </w:r>
        <w:r>
          <w:rPr>
            <w:webHidden/>
          </w:rPr>
          <w:fldChar w:fldCharType="separate"/>
        </w:r>
        <w:r>
          <w:rPr>
            <w:rStyle w:val="Vnculodendice"/>
          </w:rPr>
          <w:tab/>
          <w:t>63</w:t>
        </w:r>
        <w:r>
          <w:rPr>
            <w:webHidden/>
          </w:rPr>
          <w:fldChar w:fldCharType="end"/>
        </w:r>
      </w:hyperlink>
    </w:p>
    <w:p>
      <w:pPr>
        <w:pStyle w:val="Tableoffigures"/>
        <w:tabs>
          <w:tab w:val="clear" w:pos="720"/>
          <w:tab w:val="right" w:pos="8498" w:leader="dot"/>
        </w:tabs>
        <w:ind w:hanging="0"/>
        <w:rPr/>
      </w:pPr>
      <w:hyperlink w:anchor="_Toc118361697">
        <w:r>
          <w:rPr>
            <w:rStyle w:val="Vnculodendice"/>
          </w:rPr>
          <w:t>Tabela 11 - Estimativa da composição graimétrica dos resíduos sólidos coletados no Brasil (Ipea, 2012).</w:t>
        </w:r>
      </w:hyperlink>
      <w:hyperlink w:anchor="_Toc118361697">
        <w:r>
          <w:rPr>
            <w:webHidden/>
          </w:rPr>
          <w:fldChar w:fldCharType="begin"/>
        </w:r>
        <w:r>
          <w:rPr>
            <w:webHidden/>
          </w:rPr>
          <w:instrText xml:space="preserve">PAGEREF _Toc118361697 \h</w:instrText>
        </w:r>
        <w:r>
          <w:rPr>
            <w:webHidden/>
          </w:rPr>
          <w:fldChar w:fldCharType="separate"/>
        </w:r>
        <w:r>
          <w:rPr>
            <w:rStyle w:val="Vnculodendice"/>
          </w:rPr>
          <w:tab/>
          <w:t>71</w:t>
        </w:r>
        <w:r>
          <w:rPr>
            <w:webHidden/>
          </w:rPr>
          <w:fldChar w:fldCharType="end"/>
        </w:r>
      </w:hyperlink>
    </w:p>
    <w:p>
      <w:pPr>
        <w:pStyle w:val="Tableoffigures"/>
        <w:tabs>
          <w:tab w:val="clear" w:pos="720"/>
          <w:tab w:val="right" w:pos="8498" w:leader="dot"/>
        </w:tabs>
        <w:ind w:hanging="0"/>
        <w:rPr/>
      </w:pPr>
      <w:hyperlink w:anchor="_Toc118361698">
        <w:r>
          <w:rPr>
            <w:rStyle w:val="Vnculodendice"/>
          </w:rPr>
          <w:t>Tabela 12.</w:t>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spacing w:val="-1"/>
          </w:rPr>
          <w:t xml:space="preserve"> Composição</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spacing w:val="-12"/>
          </w:rPr>
          <w:t xml:space="preserve"> </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spacing w:val="-1"/>
          </w:rPr>
          <w:t>Gravimétrica</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spacing w:val="-10"/>
          </w:rPr>
          <w:t xml:space="preserve"> </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rPr>
          <w:t>do</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spacing w:val="-13"/>
          </w:rPr>
          <w:t xml:space="preserve"> </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rPr>
          <w:t>Município</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spacing w:val="-12"/>
          </w:rPr>
          <w:t xml:space="preserve"> </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rPr>
          <w:t>de</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spacing w:val="-11"/>
          </w:rPr>
          <w:t xml:space="preserve"> </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rPr>
          <w:t>Valinhos.</w:t>
        </w:r>
        <w:r>
          <w:rPr>
            <w:webHidden/>
          </w:rPr>
          <w:fldChar w:fldCharType="end"/>
        </w:r>
      </w:hyperlink>
      <w:hyperlink w:anchor="_Toc118361698">
        <w:r>
          <w:rPr>
            <w:webHidden/>
          </w:rPr>
          <w:fldChar w:fldCharType="begin"/>
        </w:r>
        <w:r>
          <w:rPr>
            <w:webHidden/>
          </w:rPr>
          <w:instrText xml:space="preserve">PAGEREF _Toc118361698 \h</w:instrText>
        </w:r>
        <w:r>
          <w:rPr>
            <w:webHidden/>
          </w:rPr>
          <w:fldChar w:fldCharType="separate"/>
        </w:r>
        <w:r>
          <w:rPr>
            <w:rStyle w:val="Vnculodendice"/>
          </w:rPr>
          <w:tab/>
          <w:t>72</w:t>
        </w:r>
        <w:r>
          <w:rPr>
            <w:webHidden/>
          </w:rPr>
          <w:fldChar w:fldCharType="end"/>
        </w:r>
      </w:hyperlink>
    </w:p>
    <w:p>
      <w:pPr>
        <w:pStyle w:val="Tableoffigures"/>
        <w:tabs>
          <w:tab w:val="clear" w:pos="720"/>
          <w:tab w:val="right" w:pos="8498" w:leader="dot"/>
        </w:tabs>
        <w:ind w:hanging="0"/>
        <w:rPr/>
      </w:pPr>
      <w:hyperlink w:anchor="_Toc118361699">
        <w:r>
          <w:rPr>
            <w:rStyle w:val="Vnculodendice"/>
          </w:rPr>
          <w:t>Tabela 13.</w:t>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1"/>
          </w:rPr>
          <w:t xml:space="preserve"> Resumo</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9"/>
          </w:rPr>
          <w:t xml:space="preserve"> </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1"/>
          </w:rPr>
          <w:t>da</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10"/>
          </w:rPr>
          <w:t xml:space="preserve"> </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1"/>
          </w:rPr>
          <w:t>Composição</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12"/>
          </w:rPr>
          <w:t xml:space="preserve"> </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1"/>
          </w:rPr>
          <w:t>Gravimétrica</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9"/>
          </w:rPr>
          <w:t xml:space="preserve"> </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rPr>
          <w:t>do</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12"/>
          </w:rPr>
          <w:t xml:space="preserve"> </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rPr>
          <w:t>Município</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10"/>
          </w:rPr>
          <w:t xml:space="preserve"> </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rPr>
          <w:t>de</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spacing w:val="-12"/>
          </w:rPr>
          <w:t xml:space="preserve"> </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rPr>
          <w:t>Valinhos.</w:t>
        </w:r>
        <w:r>
          <w:rPr>
            <w:webHidden/>
          </w:rPr>
          <w:fldChar w:fldCharType="end"/>
        </w:r>
      </w:hyperlink>
      <w:hyperlink w:anchor="_Toc118361699">
        <w:r>
          <w:rPr>
            <w:webHidden/>
          </w:rPr>
          <w:fldChar w:fldCharType="begin"/>
        </w:r>
        <w:r>
          <w:rPr>
            <w:webHidden/>
          </w:rPr>
          <w:instrText xml:space="preserve">PAGEREF _Toc118361699 \h</w:instrText>
        </w:r>
        <w:r>
          <w:rPr>
            <w:webHidden/>
          </w:rPr>
          <w:fldChar w:fldCharType="separate"/>
        </w:r>
        <w:r>
          <w:rPr>
            <w:rStyle w:val="Vnculodendice"/>
          </w:rPr>
          <w:tab/>
          <w:t>73</w:t>
        </w:r>
        <w:r>
          <w:rPr>
            <w:webHidden/>
          </w:rPr>
          <w:fldChar w:fldCharType="end"/>
        </w:r>
      </w:hyperlink>
    </w:p>
    <w:p>
      <w:pPr>
        <w:pStyle w:val="Tableoffigures"/>
        <w:tabs>
          <w:tab w:val="clear" w:pos="720"/>
          <w:tab w:val="right" w:pos="8498" w:leader="dot"/>
        </w:tabs>
        <w:ind w:hanging="0"/>
        <w:rPr/>
      </w:pPr>
      <w:hyperlink w:anchor="_Toc118361700">
        <w:r>
          <w:rPr>
            <w:rStyle w:val="Vnculodendice"/>
          </w:rPr>
          <w:t>Tabela 14. Índices estimativos de produção</w:t>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spacing w:val="-11"/>
          </w:rPr>
          <w:t xml:space="preserve"> </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rPr>
          <w:t>Per</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spacing w:val="-10"/>
          </w:rPr>
          <w:t xml:space="preserve"> </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rPr>
          <w:t>Capita</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spacing w:val="-10"/>
          </w:rPr>
          <w:t xml:space="preserve"> </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rPr>
          <w:t>de</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spacing w:val="-10"/>
          </w:rPr>
          <w:t xml:space="preserve"> </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rPr>
          <w:t>Resíduos</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spacing w:val="-12"/>
          </w:rPr>
          <w:t xml:space="preserve"> </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rPr>
          <w:t>Sólidos</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spacing w:val="-13"/>
          </w:rPr>
          <w:t xml:space="preserve"> </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rPr>
          <w:t>Urbanos, adotadosde acordo com a população urbana (Inventário estadual de resíduos sólidos urbanos, 2020).</w:t>
        </w:r>
        <w:r>
          <w:rPr>
            <w:webHidden/>
          </w:rPr>
          <w:fldChar w:fldCharType="end"/>
        </w:r>
      </w:hyperlink>
      <w:hyperlink w:anchor="_Toc118361700">
        <w:r>
          <w:rPr>
            <w:webHidden/>
          </w:rPr>
          <w:fldChar w:fldCharType="begin"/>
        </w:r>
        <w:r>
          <w:rPr>
            <w:webHidden/>
          </w:rPr>
          <w:instrText xml:space="preserve">PAGEREF _Toc118361700 \h</w:instrText>
        </w:r>
        <w:r>
          <w:rPr>
            <w:webHidden/>
          </w:rPr>
          <w:fldChar w:fldCharType="separate"/>
        </w:r>
        <w:r>
          <w:rPr>
            <w:rStyle w:val="Vnculodendice"/>
          </w:rPr>
          <w:tab/>
          <w:t>86</w:t>
        </w:r>
        <w:r>
          <w:rPr>
            <w:webHidden/>
          </w:rPr>
          <w:fldChar w:fldCharType="end"/>
        </w:r>
      </w:hyperlink>
    </w:p>
    <w:p>
      <w:pPr>
        <w:pStyle w:val="Tableoffigures"/>
        <w:tabs>
          <w:tab w:val="clear" w:pos="720"/>
          <w:tab w:val="right" w:pos="8498" w:leader="dot"/>
        </w:tabs>
        <w:ind w:hanging="0"/>
        <w:rPr/>
      </w:pPr>
      <w:hyperlink w:anchor="_Toc118361701">
        <w:r>
          <w:rPr>
            <w:rStyle w:val="Vnculodendice"/>
          </w:rPr>
          <w:t xml:space="preserve">Tabela 15. </w:t>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
          </w:rPr>
          <w:t>Classificação</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0"/>
          </w:rPr>
          <w:t xml:space="preserve"> </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
          </w:rPr>
          <w:t>e</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0"/>
          </w:rPr>
          <w:t xml:space="preserve"> </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
          </w:rPr>
          <w:t>Destinação</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0"/>
          </w:rPr>
          <w:t xml:space="preserve"> </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rPr>
          <w:t>de</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2"/>
          </w:rPr>
          <w:t xml:space="preserve"> </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rPr>
          <w:t>Resíduos</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3"/>
          </w:rPr>
          <w:t xml:space="preserve"> </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rPr>
          <w:t>da</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0"/>
          </w:rPr>
          <w:t xml:space="preserve"> </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rPr>
          <w:t>Construção</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2"/>
          </w:rPr>
          <w:t xml:space="preserve"> </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rPr>
          <w:t>Civil</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spacing w:val="-10"/>
          </w:rPr>
          <w:t xml:space="preserve"> </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rPr>
          <w:t>(RCC).</w:t>
        </w:r>
        <w:r>
          <w:rPr>
            <w:webHidden/>
          </w:rPr>
          <w:fldChar w:fldCharType="end"/>
        </w:r>
      </w:hyperlink>
      <w:hyperlink w:anchor="_Toc118361701">
        <w:r>
          <w:rPr>
            <w:webHidden/>
          </w:rPr>
          <w:fldChar w:fldCharType="begin"/>
        </w:r>
        <w:r>
          <w:rPr>
            <w:webHidden/>
          </w:rPr>
          <w:instrText xml:space="preserve">PAGEREF _Toc118361701 \h</w:instrText>
        </w:r>
        <w:r>
          <w:rPr>
            <w:webHidden/>
          </w:rPr>
          <w:fldChar w:fldCharType="separate"/>
        </w:r>
        <w:r>
          <w:rPr>
            <w:rStyle w:val="Vnculodendice"/>
          </w:rPr>
          <w:tab/>
          <w:t>90</w:t>
        </w:r>
        <w:r>
          <w:rPr>
            <w:webHidden/>
          </w:rPr>
          <w:fldChar w:fldCharType="end"/>
        </w:r>
      </w:hyperlink>
    </w:p>
    <w:p>
      <w:pPr>
        <w:pStyle w:val="Tableoffigures"/>
        <w:tabs>
          <w:tab w:val="clear" w:pos="720"/>
          <w:tab w:val="right" w:pos="8498" w:leader="dot"/>
        </w:tabs>
        <w:ind w:hanging="0"/>
        <w:rPr/>
      </w:pPr>
      <w:hyperlink w:anchor="_Toc118361702">
        <w:r>
          <w:rPr>
            <w:rStyle w:val="Vnculodendice"/>
          </w:rPr>
          <w:t xml:space="preserve">Tabela 16. </w:t>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1"/>
          </w:rPr>
          <w:t>Composição</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12"/>
          </w:rPr>
          <w:t xml:space="preserve"> </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1"/>
          </w:rPr>
          <w:t>Típica</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9"/>
          </w:rPr>
          <w:t xml:space="preserve"> </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1"/>
          </w:rPr>
          <w:t>dos</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12"/>
          </w:rPr>
          <w:t xml:space="preserve"> </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1"/>
          </w:rPr>
          <w:t>Resíduos</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11"/>
          </w:rPr>
          <w:t xml:space="preserve"> </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1"/>
          </w:rPr>
          <w:t>da</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9"/>
          </w:rPr>
          <w:t xml:space="preserve"> </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1"/>
          </w:rPr>
          <w:t>Construção</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9"/>
          </w:rPr>
          <w:t xml:space="preserve"> </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rPr>
          <w:t>Civil</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spacing w:val="-9"/>
          </w:rPr>
          <w:t xml:space="preserve"> </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rPr>
          <w:t>(RCC).</w:t>
        </w:r>
        <w:r>
          <w:rPr>
            <w:webHidden/>
          </w:rPr>
          <w:fldChar w:fldCharType="end"/>
        </w:r>
      </w:hyperlink>
      <w:hyperlink w:anchor="_Toc118361702">
        <w:r>
          <w:rPr>
            <w:webHidden/>
          </w:rPr>
          <w:fldChar w:fldCharType="begin"/>
        </w:r>
        <w:r>
          <w:rPr>
            <w:webHidden/>
          </w:rPr>
          <w:instrText xml:space="preserve">PAGEREF _Toc118361702 \h</w:instrText>
        </w:r>
        <w:r>
          <w:rPr>
            <w:webHidden/>
          </w:rPr>
          <w:fldChar w:fldCharType="separate"/>
        </w:r>
        <w:r>
          <w:rPr>
            <w:rStyle w:val="Vnculodendice"/>
          </w:rPr>
          <w:tab/>
          <w:t>91</w:t>
        </w:r>
        <w:r>
          <w:rPr>
            <w:webHidden/>
          </w:rPr>
          <w:fldChar w:fldCharType="end"/>
        </w:r>
      </w:hyperlink>
    </w:p>
    <w:p>
      <w:pPr>
        <w:pStyle w:val="Tableoffigures"/>
        <w:tabs>
          <w:tab w:val="clear" w:pos="720"/>
          <w:tab w:val="right" w:pos="8498" w:leader="dot"/>
        </w:tabs>
        <w:ind w:hanging="0"/>
        <w:rPr/>
      </w:pPr>
      <w:hyperlink w:anchor="_Toc118361703">
        <w:r>
          <w:rPr>
            <w:rStyle w:val="Vnculodendice"/>
          </w:rPr>
          <w:t>Tabela 17. Projeção</w:t>
        </w:r>
      </w:hyperlink>
      <w:hyperlink w:anchor="_Toc118361703">
        <w:r>
          <w:rPr>
            <w:webHidden/>
          </w:rPr>
          <w:fldChar w:fldCharType="begin"/>
        </w:r>
        <w:r>
          <w:rPr>
            <w:webHidden/>
          </w:rPr>
          <w:instrText xml:space="preserve">PAGEREF _Toc118361703 \h</w:instrText>
        </w:r>
        <w:r>
          <w:rPr>
            <w:webHidden/>
          </w:rPr>
          <w:fldChar w:fldCharType="separate"/>
        </w:r>
        <w:r>
          <w:rPr>
            <w:rStyle w:val="Vnculodendice"/>
            <w:spacing w:val="-9"/>
          </w:rPr>
          <w:t xml:space="preserve"> </w:t>
        </w:r>
        <w:r>
          <w:rPr>
            <w:webHidden/>
          </w:rPr>
          <w:fldChar w:fldCharType="end"/>
        </w:r>
      </w:hyperlink>
      <w:hyperlink w:anchor="_Toc118361703">
        <w:r>
          <w:rPr>
            <w:webHidden/>
          </w:rPr>
          <w:fldChar w:fldCharType="begin"/>
        </w:r>
        <w:r>
          <w:rPr>
            <w:webHidden/>
          </w:rPr>
          <w:instrText xml:space="preserve">PAGEREF _Toc118361703 \h</w:instrText>
        </w:r>
        <w:r>
          <w:rPr>
            <w:webHidden/>
          </w:rPr>
          <w:fldChar w:fldCharType="separate"/>
        </w:r>
        <w:r>
          <w:rPr>
            <w:rStyle w:val="Vnculodendice"/>
          </w:rPr>
          <w:t>da</w:t>
        </w:r>
        <w:r>
          <w:rPr>
            <w:webHidden/>
          </w:rPr>
          <w:fldChar w:fldCharType="end"/>
        </w:r>
      </w:hyperlink>
      <w:hyperlink w:anchor="_Toc118361703">
        <w:r>
          <w:rPr>
            <w:webHidden/>
          </w:rPr>
          <w:fldChar w:fldCharType="begin"/>
        </w:r>
        <w:r>
          <w:rPr>
            <w:webHidden/>
          </w:rPr>
          <w:instrText xml:space="preserve">PAGEREF _Toc118361703 \h</w:instrText>
        </w:r>
        <w:r>
          <w:rPr>
            <w:webHidden/>
          </w:rPr>
          <w:fldChar w:fldCharType="separate"/>
        </w:r>
        <w:r>
          <w:rPr>
            <w:rStyle w:val="Vnculodendice"/>
            <w:spacing w:val="-11"/>
          </w:rPr>
          <w:t xml:space="preserve"> </w:t>
        </w:r>
        <w:r>
          <w:rPr>
            <w:webHidden/>
          </w:rPr>
          <w:fldChar w:fldCharType="end"/>
        </w:r>
      </w:hyperlink>
      <w:hyperlink w:anchor="_Toc118361703">
        <w:r>
          <w:rPr>
            <w:webHidden/>
          </w:rPr>
          <w:fldChar w:fldCharType="begin"/>
        </w:r>
        <w:r>
          <w:rPr>
            <w:webHidden/>
          </w:rPr>
          <w:instrText xml:space="preserve">PAGEREF _Toc118361703 \h</w:instrText>
        </w:r>
        <w:r>
          <w:rPr>
            <w:webHidden/>
          </w:rPr>
          <w:fldChar w:fldCharType="separate"/>
        </w:r>
        <w:r>
          <w:rPr>
            <w:rStyle w:val="Vnculodendice"/>
          </w:rPr>
          <w:t>Geração</w:t>
        </w:r>
        <w:r>
          <w:rPr>
            <w:webHidden/>
          </w:rPr>
          <w:fldChar w:fldCharType="end"/>
        </w:r>
      </w:hyperlink>
      <w:hyperlink w:anchor="_Toc118361703">
        <w:r>
          <w:rPr>
            <w:webHidden/>
          </w:rPr>
          <w:fldChar w:fldCharType="begin"/>
        </w:r>
        <w:r>
          <w:rPr>
            <w:webHidden/>
          </w:rPr>
          <w:instrText xml:space="preserve">PAGEREF _Toc118361703 \h</w:instrText>
        </w:r>
        <w:r>
          <w:rPr>
            <w:webHidden/>
          </w:rPr>
          <w:fldChar w:fldCharType="separate"/>
        </w:r>
        <w:r>
          <w:rPr>
            <w:rStyle w:val="Vnculodendice"/>
            <w:spacing w:val="-8"/>
          </w:rPr>
          <w:t xml:space="preserve"> </w:t>
        </w:r>
        <w:r>
          <w:rPr>
            <w:webHidden/>
          </w:rPr>
          <w:fldChar w:fldCharType="end"/>
        </w:r>
      </w:hyperlink>
      <w:hyperlink w:anchor="_Toc118361703">
        <w:r>
          <w:rPr>
            <w:webHidden/>
          </w:rPr>
          <w:fldChar w:fldCharType="begin"/>
        </w:r>
        <w:r>
          <w:rPr>
            <w:webHidden/>
          </w:rPr>
          <w:instrText xml:space="preserve">PAGEREF _Toc118361703 \h</w:instrText>
        </w:r>
        <w:r>
          <w:rPr>
            <w:webHidden/>
          </w:rPr>
          <w:fldChar w:fldCharType="separate"/>
        </w:r>
        <w:r>
          <w:rPr>
            <w:rStyle w:val="Vnculodendice"/>
          </w:rPr>
          <w:t>de</w:t>
        </w:r>
        <w:r>
          <w:rPr>
            <w:webHidden/>
          </w:rPr>
          <w:fldChar w:fldCharType="end"/>
        </w:r>
      </w:hyperlink>
      <w:hyperlink w:anchor="_Toc118361703">
        <w:r>
          <w:rPr>
            <w:webHidden/>
          </w:rPr>
          <w:fldChar w:fldCharType="begin"/>
        </w:r>
        <w:r>
          <w:rPr>
            <w:webHidden/>
          </w:rPr>
          <w:instrText xml:space="preserve">PAGEREF _Toc118361703 \h</w:instrText>
        </w:r>
        <w:r>
          <w:rPr>
            <w:webHidden/>
          </w:rPr>
          <w:fldChar w:fldCharType="separate"/>
        </w:r>
        <w:r>
          <w:rPr>
            <w:rStyle w:val="Vnculodendice"/>
            <w:spacing w:val="-12"/>
          </w:rPr>
          <w:t xml:space="preserve"> </w:t>
        </w:r>
        <w:r>
          <w:rPr>
            <w:webHidden/>
          </w:rPr>
          <w:fldChar w:fldCharType="end"/>
        </w:r>
      </w:hyperlink>
      <w:hyperlink w:anchor="_Toc118361703">
        <w:r>
          <w:rPr>
            <w:webHidden/>
          </w:rPr>
          <w:fldChar w:fldCharType="begin"/>
        </w:r>
        <w:r>
          <w:rPr>
            <w:webHidden/>
          </w:rPr>
          <w:instrText xml:space="preserve">PAGEREF _Toc118361703 \h</w:instrText>
        </w:r>
        <w:r>
          <w:rPr>
            <w:webHidden/>
          </w:rPr>
          <w:fldChar w:fldCharType="separate"/>
        </w:r>
        <w:r>
          <w:rPr>
            <w:rStyle w:val="Vnculodendice"/>
          </w:rPr>
          <w:t>RCD</w:t>
        </w:r>
        <w:r>
          <w:rPr>
            <w:webHidden/>
          </w:rPr>
          <w:fldChar w:fldCharType="end"/>
        </w:r>
      </w:hyperlink>
      <w:hyperlink w:anchor="_Toc118361703">
        <w:r>
          <w:rPr>
            <w:webHidden/>
          </w:rPr>
          <w:fldChar w:fldCharType="begin"/>
        </w:r>
        <w:r>
          <w:rPr>
            <w:webHidden/>
          </w:rPr>
          <w:instrText xml:space="preserve">PAGEREF _Toc118361703 \h</w:instrText>
        </w:r>
        <w:r>
          <w:rPr>
            <w:webHidden/>
          </w:rPr>
          <w:fldChar w:fldCharType="separate"/>
        </w:r>
        <w:r>
          <w:rPr>
            <w:rStyle w:val="Vnculodendice"/>
          </w:rPr>
          <w:tab/>
          <w:t>92</w:t>
        </w:r>
        <w:r>
          <w:rPr>
            <w:webHidden/>
          </w:rPr>
          <w:fldChar w:fldCharType="end"/>
        </w:r>
      </w:hyperlink>
    </w:p>
    <w:p>
      <w:pPr>
        <w:pStyle w:val="Tableoffigures"/>
        <w:tabs>
          <w:tab w:val="clear" w:pos="720"/>
          <w:tab w:val="right" w:pos="8498" w:leader="dot"/>
        </w:tabs>
        <w:ind w:hanging="0"/>
        <w:rPr/>
      </w:pPr>
      <w:hyperlink w:anchor="_Toc118361704">
        <w:r>
          <w:rPr>
            <w:rStyle w:val="Vnculodendice"/>
          </w:rPr>
          <w:t xml:space="preserve">Tabela 18. </w:t>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
          </w:rPr>
          <w:t>Projeção</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7"/>
          </w:rPr>
          <w:t xml:space="preserve"> </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
          </w:rPr>
          <w:t>da</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8"/>
          </w:rPr>
          <w:t xml:space="preserve"> </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
          </w:rPr>
          <w:t>Geração</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8"/>
          </w:rPr>
          <w:t xml:space="preserve"> </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
          </w:rPr>
          <w:t>dos</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1"/>
          </w:rPr>
          <w:t xml:space="preserve"> </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
          </w:rPr>
          <w:t>Resíduos</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2"/>
          </w:rPr>
          <w:t xml:space="preserve"> </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
          </w:rPr>
          <w:t>Sólidos</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9"/>
          </w:rPr>
          <w:t xml:space="preserve"> </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
          </w:rPr>
          <w:t>Volumosos</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2"/>
          </w:rPr>
          <w:t xml:space="preserve"> </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spacing w:val="-1"/>
          </w:rPr>
          <w:t>(toneladas/ano).</w:t>
        </w:r>
        <w:r>
          <w:rPr>
            <w:webHidden/>
          </w:rPr>
          <w:fldChar w:fldCharType="end"/>
        </w:r>
      </w:hyperlink>
      <w:hyperlink w:anchor="_Toc118361704">
        <w:r>
          <w:rPr>
            <w:webHidden/>
          </w:rPr>
          <w:fldChar w:fldCharType="begin"/>
        </w:r>
        <w:r>
          <w:rPr>
            <w:webHidden/>
          </w:rPr>
          <w:instrText xml:space="preserve">PAGEREF _Toc118361704 \h</w:instrText>
        </w:r>
        <w:r>
          <w:rPr>
            <w:webHidden/>
          </w:rPr>
          <w:fldChar w:fldCharType="separate"/>
        </w:r>
        <w:r>
          <w:rPr>
            <w:rStyle w:val="Vnculodendice"/>
          </w:rPr>
          <w:tab/>
          <w:t>94</w:t>
        </w:r>
        <w:r>
          <w:rPr>
            <w:webHidden/>
          </w:rPr>
          <w:fldChar w:fldCharType="end"/>
        </w:r>
      </w:hyperlink>
    </w:p>
    <w:p>
      <w:pPr>
        <w:pStyle w:val="Tableoffigures"/>
        <w:tabs>
          <w:tab w:val="clear" w:pos="720"/>
          <w:tab w:val="right" w:pos="8498" w:leader="dot"/>
        </w:tabs>
        <w:ind w:hanging="0"/>
        <w:rPr/>
      </w:pPr>
      <w:hyperlink w:anchor="_Toc118361705">
        <w:r>
          <w:rPr>
            <w:rStyle w:val="Vnculodendice"/>
          </w:rPr>
          <w:t>Tabela 19.</w:t>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spacing w:val="-1"/>
          </w:rPr>
          <w:t xml:space="preserve"> Investimentos</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spacing w:val="-12"/>
          </w:rPr>
          <w:t xml:space="preserve"> </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spacing w:val="-1"/>
          </w:rPr>
          <w:t>Previstos</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spacing w:val="-10"/>
          </w:rPr>
          <w:t xml:space="preserve"> </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spacing w:val="-1"/>
          </w:rPr>
          <w:t>para</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spacing w:val="-9"/>
          </w:rPr>
          <w:t xml:space="preserve"> </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spacing w:val="-1"/>
          </w:rPr>
          <w:t>Atendimento</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spacing w:val="-9"/>
          </w:rPr>
          <w:t xml:space="preserve"> </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rPr>
          <w:t>da</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spacing w:val="-8"/>
          </w:rPr>
          <w:t xml:space="preserve"> </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rPr>
          <w:t>PNRS</w:t>
        </w:r>
        <w:r>
          <w:rPr>
            <w:webHidden/>
          </w:rPr>
          <w:fldChar w:fldCharType="end"/>
        </w:r>
      </w:hyperlink>
      <w:hyperlink w:anchor="_Toc118361705">
        <w:r>
          <w:rPr>
            <w:webHidden/>
          </w:rPr>
          <w:fldChar w:fldCharType="begin"/>
        </w:r>
        <w:r>
          <w:rPr>
            <w:webHidden/>
          </w:rPr>
          <w:instrText xml:space="preserve">PAGEREF _Toc118361705 \h</w:instrText>
        </w:r>
        <w:r>
          <w:rPr>
            <w:webHidden/>
          </w:rPr>
          <w:fldChar w:fldCharType="separate"/>
        </w:r>
        <w:r>
          <w:rPr>
            <w:rStyle w:val="Vnculodendice"/>
          </w:rPr>
          <w:tab/>
          <w:t>117</w:t>
        </w:r>
        <w:r>
          <w:rPr>
            <w:webHidden/>
          </w:rPr>
          <w:fldChar w:fldCharType="end"/>
        </w:r>
      </w:hyperlink>
    </w:p>
    <w:p>
      <w:pPr>
        <w:pStyle w:val="Tableoffigures"/>
        <w:tabs>
          <w:tab w:val="clear" w:pos="720"/>
          <w:tab w:val="right" w:pos="8498" w:leader="dot"/>
        </w:tabs>
        <w:ind w:hanging="0"/>
        <w:rPr/>
      </w:pPr>
      <w:hyperlink w:anchor="_Toc118361706">
        <w:r>
          <w:rPr>
            <w:rStyle w:val="Vnculodendice"/>
          </w:rPr>
          <w:t>Tabela 20. Despesas</w:t>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spacing w:val="-2"/>
          </w:rPr>
          <w:t xml:space="preserve"> </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rPr>
          <w:t>-</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spacing w:val="-3"/>
          </w:rPr>
          <w:t xml:space="preserve"> </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rPr>
          <w:t>Manutenção</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spacing w:val="-2"/>
          </w:rPr>
          <w:t xml:space="preserve"> </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rPr>
          <w:t>da</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spacing w:val="-4"/>
          </w:rPr>
          <w:t xml:space="preserve"> </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rPr>
          <w:t>Limpeza</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spacing w:val="-3"/>
          </w:rPr>
          <w:t xml:space="preserve"> </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rPr>
          <w:t>Pública</w:t>
        </w:r>
        <w:r>
          <w:rPr>
            <w:webHidden/>
          </w:rPr>
          <w:fldChar w:fldCharType="end"/>
        </w:r>
      </w:hyperlink>
      <w:hyperlink w:anchor="_Toc118361706">
        <w:r>
          <w:rPr>
            <w:webHidden/>
          </w:rPr>
          <w:fldChar w:fldCharType="begin"/>
        </w:r>
        <w:r>
          <w:rPr>
            <w:webHidden/>
          </w:rPr>
          <w:instrText xml:space="preserve">PAGEREF _Toc118361706 \h</w:instrText>
        </w:r>
        <w:r>
          <w:rPr>
            <w:webHidden/>
          </w:rPr>
          <w:fldChar w:fldCharType="separate"/>
        </w:r>
        <w:r>
          <w:rPr>
            <w:rStyle w:val="Vnculodendice"/>
          </w:rPr>
          <w:tab/>
          <w:t>119</w:t>
        </w:r>
        <w:r>
          <w:rPr>
            <w:webHidden/>
          </w:rPr>
          <w:fldChar w:fldCharType="end"/>
        </w:r>
      </w:hyperlink>
    </w:p>
    <w:p>
      <w:pPr>
        <w:pStyle w:val="Tableoffigures"/>
        <w:tabs>
          <w:tab w:val="clear" w:pos="720"/>
          <w:tab w:val="right" w:pos="8498" w:leader="dot"/>
        </w:tabs>
        <w:ind w:hanging="0"/>
        <w:rPr/>
      </w:pPr>
      <w:hyperlink w:anchor="_Toc118361707">
        <w:r>
          <w:rPr>
            <w:rStyle w:val="Vnculodendice"/>
          </w:rPr>
          <w:t>Tabela 21.</w:t>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
          </w:rPr>
          <w:t xml:space="preserve"> Receitas</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1"/>
          </w:rPr>
          <w:t xml:space="preserve"> </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
          </w:rPr>
          <w:t>das</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2"/>
          </w:rPr>
          <w:t xml:space="preserve"> </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
          </w:rPr>
          <w:t>Unidades</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1"/>
          </w:rPr>
          <w:t xml:space="preserve"> </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
          </w:rPr>
          <w:t>de</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0"/>
          </w:rPr>
          <w:t xml:space="preserve"> </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
          </w:rPr>
          <w:t>Compostagem</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1"/>
          </w:rPr>
          <w:t xml:space="preserve"> </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rPr>
          <w:t>(Preços</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spacing w:val="-11"/>
          </w:rPr>
          <w:t xml:space="preserve"> </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rPr>
          <w:t>Unitários).</w:t>
        </w:r>
        <w:r>
          <w:rPr>
            <w:webHidden/>
          </w:rPr>
          <w:fldChar w:fldCharType="end"/>
        </w:r>
      </w:hyperlink>
      <w:hyperlink w:anchor="_Toc118361707">
        <w:r>
          <w:rPr>
            <w:webHidden/>
          </w:rPr>
          <w:fldChar w:fldCharType="begin"/>
        </w:r>
        <w:r>
          <w:rPr>
            <w:webHidden/>
          </w:rPr>
          <w:instrText xml:space="preserve">PAGEREF _Toc118361707 \h</w:instrText>
        </w:r>
        <w:r>
          <w:rPr>
            <w:webHidden/>
          </w:rPr>
          <w:fldChar w:fldCharType="separate"/>
        </w:r>
        <w:r>
          <w:rPr>
            <w:rStyle w:val="Vnculodendice"/>
          </w:rPr>
          <w:tab/>
          <w:t>121</w:t>
        </w:r>
        <w:r>
          <w:rPr>
            <w:webHidden/>
          </w:rPr>
          <w:fldChar w:fldCharType="end"/>
        </w:r>
      </w:hyperlink>
      <w:r>
        <w:rPr>
          <w:rStyle w:val="Vnculodendice"/>
        </w:rPr>
        <w:fldChar w:fldCharType="end"/>
      </w:r>
    </w:p>
    <w:p>
      <w:pPr>
        <w:pStyle w:val="Normal"/>
        <w:ind w:hanging="0"/>
        <w:rPr>
          <w:rFonts w:ascii="Tahoma" w:hAnsi="Tahoma"/>
        </w:rPr>
      </w:pPr>
      <w:r>
        <w:rPr>
          <w:rFonts w:ascii="Tahoma" w:hAnsi="Tahoma"/>
        </w:rPr>
        <mc:AlternateContent>
          <mc:Choice Requires="wps">
            <w:drawing>
              <wp:anchor behindDoc="0" distT="0" distB="0" distL="0" distR="0" simplePos="0" locked="0" layoutInCell="0" allowOverlap="1" relativeHeight="322">
                <wp:simplePos x="0" y="0"/>
                <wp:positionH relativeFrom="margin">
                  <wp:posOffset>0</wp:posOffset>
                </wp:positionH>
                <wp:positionV relativeFrom="paragraph">
                  <wp:posOffset>250190</wp:posOffset>
                </wp:positionV>
                <wp:extent cx="5451475" cy="249555"/>
                <wp:effectExtent l="0" t="635" r="0" b="0"/>
                <wp:wrapTopAndBottom/>
                <wp:docPr id="11" name="Text Box 64"/>
                <a:graphic xmlns:a="http://schemas.openxmlformats.org/drawingml/2006/main">
                  <a:graphicData uri="http://schemas.microsoft.com/office/word/2010/wordprocessingShape">
                    <wps:wsp>
                      <wps:cNvSpPr/>
                      <wps:spPr>
                        <a:xfrm>
                          <a:off x="0" y="0"/>
                          <a:ext cx="5451480" cy="249480"/>
                        </a:xfrm>
                        <a:prstGeom prst="rect">
                          <a:avLst/>
                        </a:prstGeom>
                        <a:solidFill>
                          <a:srgbClr val="001f5f"/>
                        </a:solidFill>
                        <a:ln w="0">
                          <a:noFill/>
                        </a:ln>
                      </wps:spPr>
                      <wps:style>
                        <a:lnRef idx="0"/>
                        <a:fillRef idx="0"/>
                        <a:effectRef idx="0"/>
                        <a:fontRef idx="minor"/>
                      </wps:style>
                      <wps:txbx>
                        <w:txbxContent>
                          <w:p>
                            <w:pPr>
                              <w:pStyle w:val="Ttulo1"/>
                              <w:numPr>
                                <w:ilvl w:val="0"/>
                                <w:numId w:val="0"/>
                              </w:numPr>
                              <w:ind w:left="1154" w:hanging="0"/>
                              <w:rPr>
                                <w:color w:val="FFFFFF" w:themeColor="background1"/>
                              </w:rPr>
                            </w:pPr>
                            <w:bookmarkStart w:id="4" w:name="_Toc118380249"/>
                            <w:r>
                              <w:rPr>
                                <w:color w:val="FFFFFF" w:themeColor="background1"/>
                              </w:rPr>
                              <w:t>LISTA</w:t>
                            </w:r>
                            <w:r>
                              <w:rPr>
                                <w:color w:val="FFFFFF" w:themeColor="background1"/>
                                <w:spacing w:val="-12"/>
                              </w:rPr>
                              <w:t xml:space="preserve"> </w:t>
                            </w:r>
                            <w:r>
                              <w:rPr>
                                <w:color w:val="FFFFFF" w:themeColor="background1"/>
                              </w:rPr>
                              <w:t>DE</w:t>
                            </w:r>
                            <w:r>
                              <w:rPr>
                                <w:color w:val="FFFFFF" w:themeColor="background1"/>
                                <w:spacing w:val="-12"/>
                              </w:rPr>
                              <w:t xml:space="preserve"> </w:t>
                            </w:r>
                            <w:r>
                              <w:rPr>
                                <w:color w:val="FFFFFF" w:themeColor="background1"/>
                              </w:rPr>
                              <w:t>QUADROS</w:t>
                            </w:r>
                            <w:bookmarkEnd w:id="4"/>
                          </w:p>
                        </w:txbxContent>
                      </wps:txbx>
                      <wps:bodyPr lIns="0" rIns="0" tIns="0" bIns="0" anchor="t">
                        <a:noAutofit/>
                      </wps:bodyPr>
                    </wps:wsp>
                  </a:graphicData>
                </a:graphic>
              </wp:anchor>
            </w:drawing>
          </mc:Choice>
          <mc:Fallback>
            <w:pict>
              <v:rect id="shape_0" ID="Text Box 64" path="m0,0l-2147483645,0l-2147483645,-2147483646l0,-2147483646xe" fillcolor="#001f5f" stroked="f" o:allowincell="f" style="position:absolute;margin-left:0pt;margin-top:19.7pt;width:429.2pt;height:19.6pt;mso-wrap-style:square;v-text-anchor:top;mso-position-horizontal-relative:margin">
                <v:fill o:detectmouseclick="t" type="solid" color2="#ffe0a0"/>
                <v:stroke color="#3465a4" joinstyle="round" endcap="flat"/>
                <v:textbox>
                  <w:txbxContent>
                    <w:p>
                      <w:pPr>
                        <w:pStyle w:val="Ttulo1"/>
                        <w:numPr>
                          <w:ilvl w:val="0"/>
                          <w:numId w:val="0"/>
                        </w:numPr>
                        <w:ind w:left="1154" w:hanging="0"/>
                        <w:rPr>
                          <w:color w:val="FFFFFF" w:themeColor="background1"/>
                        </w:rPr>
                      </w:pPr>
                      <w:bookmarkStart w:id="5" w:name="_Toc118380249"/>
                      <w:r>
                        <w:rPr>
                          <w:color w:val="FFFFFF" w:themeColor="background1"/>
                        </w:rPr>
                        <w:t>LISTA</w:t>
                      </w:r>
                      <w:r>
                        <w:rPr>
                          <w:color w:val="FFFFFF" w:themeColor="background1"/>
                          <w:spacing w:val="-12"/>
                        </w:rPr>
                        <w:t xml:space="preserve"> </w:t>
                      </w:r>
                      <w:r>
                        <w:rPr>
                          <w:color w:val="FFFFFF" w:themeColor="background1"/>
                        </w:rPr>
                        <w:t>DE</w:t>
                      </w:r>
                      <w:r>
                        <w:rPr>
                          <w:color w:val="FFFFFF" w:themeColor="background1"/>
                          <w:spacing w:val="-12"/>
                        </w:rPr>
                        <w:t xml:space="preserve"> </w:t>
                      </w:r>
                      <w:r>
                        <w:rPr>
                          <w:color w:val="FFFFFF" w:themeColor="background1"/>
                        </w:rPr>
                        <w:t>QUADROS</w:t>
                      </w:r>
                      <w:bookmarkEnd w:id="5"/>
                    </w:p>
                  </w:txbxContent>
                </v:textbox>
                <w10:wrap type="topAndBottom"/>
              </v:rect>
            </w:pict>
          </mc:Fallback>
        </mc:AlternateContent>
      </w:r>
    </w:p>
    <w:p>
      <w:pPr>
        <w:pStyle w:val="Corpodotexto"/>
        <w:ind w:hanging="0"/>
        <w:rPr>
          <w:rFonts w:ascii="Tahoma" w:hAnsi="Tahoma"/>
          <w:sz w:val="20"/>
        </w:rPr>
      </w:pPr>
      <w:r>
        <w:rPr>
          <w:rFonts w:ascii="Tahoma" w:hAnsi="Tahoma"/>
          <w:sz w:val="20"/>
        </w:rPr>
      </w:r>
    </w:p>
    <w:p>
      <w:pPr>
        <w:pStyle w:val="Tableoffigures"/>
        <w:tabs>
          <w:tab w:val="clear" w:pos="720"/>
          <w:tab w:val="right" w:pos="8498" w:leader="dot"/>
        </w:tabs>
        <w:ind w:hanging="0"/>
        <w:rPr/>
      </w:pPr>
      <w:r>
        <w:fldChar w:fldCharType="begin"/>
      </w:r>
      <w:r>
        <w:rPr>
          <w:rStyle w:val="Vnculodendice"/>
        </w:rPr>
        <w:instrText xml:space="preserve"> TOC \c "Quadro" </w:instrText>
      </w:r>
      <w:r>
        <w:rPr>
          <w:rStyle w:val="Vnculodendice"/>
        </w:rPr>
        <w:fldChar w:fldCharType="separate"/>
      </w:r>
      <w:hyperlink w:anchor="_Toc118122109">
        <w:r>
          <w:rPr>
            <w:rStyle w:val="Vnculodendice"/>
          </w:rPr>
          <w:t xml:space="preserve">Quadro 1. </w:t>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spacing w:val="-1"/>
          </w:rPr>
          <w:t>Estrutura</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spacing w:val="-10"/>
          </w:rPr>
          <w:t xml:space="preserve"> </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spacing w:val="-1"/>
          </w:rPr>
          <w:t>Organizacional</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spacing w:val="-10"/>
          </w:rPr>
          <w:t xml:space="preserve"> </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spacing w:val="-1"/>
          </w:rPr>
          <w:t>do</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spacing w:val="-12"/>
          </w:rPr>
          <w:t xml:space="preserve"> </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spacing w:val="-1"/>
          </w:rPr>
          <w:t>Município</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spacing w:val="-13"/>
          </w:rPr>
          <w:t xml:space="preserve"> </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rPr>
          <w:t>de</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spacing w:val="-10"/>
          </w:rPr>
          <w:t xml:space="preserve"> </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Fonts w:cs="Arial"/>
          </w:rPr>
          <w:t>Valinhos.</w:t>
        </w:r>
        <w:r>
          <w:rPr>
            <w:webHidden/>
          </w:rPr>
          <w:fldChar w:fldCharType="end"/>
        </w:r>
      </w:hyperlink>
      <w:hyperlink w:anchor="_Toc118122109">
        <w:r>
          <w:rPr>
            <w:webHidden/>
          </w:rPr>
          <w:fldChar w:fldCharType="begin"/>
        </w:r>
        <w:r>
          <w:rPr>
            <w:webHidden/>
          </w:rPr>
          <w:instrText xml:space="preserve">PAGEREF _Toc118122109 \h</w:instrText>
        </w:r>
        <w:r>
          <w:rPr>
            <w:webHidden/>
          </w:rPr>
          <w:fldChar w:fldCharType="separate"/>
        </w:r>
        <w:r>
          <w:rPr>
            <w:rStyle w:val="Vnculodendice"/>
          </w:rPr>
          <w:tab/>
          <w:t>30</w:t>
        </w:r>
        <w:r>
          <w:rPr>
            <w:webHidden/>
          </w:rPr>
          <w:fldChar w:fldCharType="end"/>
        </w:r>
      </w:hyperlink>
    </w:p>
    <w:p>
      <w:pPr>
        <w:pStyle w:val="Tableoffigures"/>
        <w:tabs>
          <w:tab w:val="clear" w:pos="720"/>
          <w:tab w:val="right" w:pos="8498" w:leader="dot"/>
        </w:tabs>
        <w:ind w:hanging="0"/>
        <w:rPr/>
      </w:pPr>
      <w:hyperlink w:anchor="_Toc118122110">
        <w:r>
          <w:rPr>
            <w:rStyle w:val="Vnculodendice"/>
          </w:rPr>
          <w:t>Quadro 2. Programação da coleta realizada no município.</w:t>
        </w:r>
      </w:hyperlink>
      <w:hyperlink w:anchor="_Toc118122110">
        <w:r>
          <w:rPr>
            <w:webHidden/>
          </w:rPr>
          <w:fldChar w:fldCharType="begin"/>
        </w:r>
        <w:r>
          <w:rPr>
            <w:webHidden/>
          </w:rPr>
          <w:instrText xml:space="preserve">PAGEREF _Toc118122110 \h</w:instrText>
        </w:r>
        <w:r>
          <w:rPr>
            <w:webHidden/>
          </w:rPr>
          <w:fldChar w:fldCharType="separate"/>
        </w:r>
        <w:r>
          <w:rPr>
            <w:rStyle w:val="Vnculodendice"/>
          </w:rPr>
          <w:tab/>
          <w:t>47</w:t>
        </w:r>
        <w:r>
          <w:rPr>
            <w:webHidden/>
          </w:rPr>
          <w:fldChar w:fldCharType="end"/>
        </w:r>
      </w:hyperlink>
    </w:p>
    <w:p>
      <w:pPr>
        <w:pStyle w:val="Tableoffigures"/>
        <w:tabs>
          <w:tab w:val="clear" w:pos="720"/>
          <w:tab w:val="right" w:pos="8498" w:leader="dot"/>
        </w:tabs>
        <w:ind w:hanging="0"/>
        <w:rPr/>
      </w:pPr>
      <w:hyperlink w:anchor="_Toc118122111">
        <w:r>
          <w:rPr>
            <w:rStyle w:val="Vnculodendice"/>
          </w:rPr>
          <w:t>Quadro 3. Programação da coleta seletiva realizada no município.</w:t>
        </w:r>
      </w:hyperlink>
      <w:hyperlink w:anchor="_Toc118122111">
        <w:r>
          <w:rPr>
            <w:webHidden/>
          </w:rPr>
          <w:fldChar w:fldCharType="begin"/>
        </w:r>
        <w:r>
          <w:rPr>
            <w:webHidden/>
          </w:rPr>
          <w:instrText xml:space="preserve">PAGEREF _Toc118122111 \h</w:instrText>
        </w:r>
        <w:r>
          <w:rPr>
            <w:webHidden/>
          </w:rPr>
          <w:fldChar w:fldCharType="separate"/>
        </w:r>
        <w:r>
          <w:rPr>
            <w:rStyle w:val="Vnculodendice"/>
          </w:rPr>
          <w:tab/>
          <w:t>50</w:t>
        </w:r>
        <w:r>
          <w:rPr>
            <w:webHidden/>
          </w:rPr>
          <w:fldChar w:fldCharType="end"/>
        </w:r>
      </w:hyperlink>
    </w:p>
    <w:p>
      <w:pPr>
        <w:pStyle w:val="Tableoffigures"/>
        <w:tabs>
          <w:tab w:val="clear" w:pos="720"/>
          <w:tab w:val="right" w:pos="8498" w:leader="dot"/>
        </w:tabs>
        <w:ind w:hanging="0"/>
        <w:rPr/>
      </w:pPr>
      <w:hyperlink w:anchor="_Toc118122112">
        <w:r>
          <w:rPr>
            <w:rStyle w:val="Vnculodendice"/>
          </w:rPr>
          <w:t xml:space="preserve">Quadro 4. </w:t>
        </w:r>
      </w:hyperlink>
      <w:hyperlink w:anchor="_Toc118122112">
        <w:r>
          <w:rPr>
            <w:webHidden/>
          </w:rPr>
          <w:fldChar w:fldCharType="begin"/>
        </w:r>
        <w:r>
          <w:rPr>
            <w:webHidden/>
          </w:rPr>
          <w:instrText xml:space="preserve">PAGEREF _Toc118122112 \h</w:instrText>
        </w:r>
        <w:r>
          <w:rPr>
            <w:webHidden/>
          </w:rPr>
          <w:fldChar w:fldCharType="separate"/>
        </w:r>
        <w:r>
          <w:rPr>
            <w:rStyle w:val="Vnculodendice"/>
            <w:spacing w:val="-1"/>
          </w:rPr>
          <w:t>Áreas de risco de contaminação.</w:t>
        </w:r>
        <w:r>
          <w:rPr>
            <w:webHidden/>
          </w:rPr>
          <w:fldChar w:fldCharType="end"/>
        </w:r>
      </w:hyperlink>
      <w:hyperlink w:anchor="_Toc118122112">
        <w:r>
          <w:rPr>
            <w:webHidden/>
          </w:rPr>
          <w:fldChar w:fldCharType="begin"/>
        </w:r>
        <w:r>
          <w:rPr>
            <w:webHidden/>
          </w:rPr>
          <w:instrText xml:space="preserve">PAGEREF _Toc118122112 \h</w:instrText>
        </w:r>
        <w:r>
          <w:rPr>
            <w:webHidden/>
          </w:rPr>
          <w:fldChar w:fldCharType="separate"/>
        </w:r>
        <w:r>
          <w:rPr>
            <w:rStyle w:val="Vnculodendice"/>
          </w:rPr>
          <w:tab/>
          <w:t>67</w:t>
        </w:r>
        <w:r>
          <w:rPr>
            <w:webHidden/>
          </w:rPr>
          <w:fldChar w:fldCharType="end"/>
        </w:r>
      </w:hyperlink>
    </w:p>
    <w:p>
      <w:pPr>
        <w:pStyle w:val="Tableoffigures"/>
        <w:tabs>
          <w:tab w:val="clear" w:pos="720"/>
          <w:tab w:val="right" w:pos="8498" w:leader="dot"/>
        </w:tabs>
        <w:ind w:hanging="0"/>
        <w:rPr/>
      </w:pPr>
      <w:hyperlink w:anchor="_Toc118122113">
        <w:r>
          <w:rPr>
            <w:rStyle w:val="Vnculodendice"/>
          </w:rPr>
          <w:t xml:space="preserve">Quadro 5. </w:t>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
          </w:rPr>
          <w:t>Resumo</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0"/>
          </w:rPr>
          <w:t xml:space="preserve"> </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
          </w:rPr>
          <w:t>do</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0"/>
          </w:rPr>
          <w:t xml:space="preserve"> </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
          </w:rPr>
          <w:t>Diagnóstico</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0"/>
          </w:rPr>
          <w:t xml:space="preserve"> </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rPr>
          <w:t>para</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1"/>
          </w:rPr>
          <w:t xml:space="preserve"> </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rPr>
          <w:t>a</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0"/>
          </w:rPr>
          <w:t xml:space="preserve"> </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rPr>
          <w:t>Gestão</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0"/>
          </w:rPr>
          <w:t xml:space="preserve"> </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rPr>
          <w:t>dos</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1"/>
          </w:rPr>
          <w:t xml:space="preserve"> </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rPr>
          <w:t>Resíduos</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2"/>
          </w:rPr>
          <w:t xml:space="preserve"> </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rPr>
          <w:t>Sólidos</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spacing w:val="-11"/>
          </w:rPr>
          <w:t xml:space="preserve"> </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rPr>
          <w:t>Urbanos</w:t>
        </w:r>
        <w:r>
          <w:rPr>
            <w:webHidden/>
          </w:rPr>
          <w:fldChar w:fldCharType="end"/>
        </w:r>
      </w:hyperlink>
      <w:hyperlink w:anchor="_Toc118122113">
        <w:r>
          <w:rPr>
            <w:webHidden/>
          </w:rPr>
          <w:fldChar w:fldCharType="begin"/>
        </w:r>
        <w:r>
          <w:rPr>
            <w:webHidden/>
          </w:rPr>
          <w:instrText xml:space="preserve">PAGEREF _Toc118122113 \h</w:instrText>
        </w:r>
        <w:r>
          <w:rPr>
            <w:webHidden/>
          </w:rPr>
          <w:fldChar w:fldCharType="separate"/>
        </w:r>
        <w:r>
          <w:rPr>
            <w:rStyle w:val="Vnculodendice"/>
          </w:rPr>
          <w:tab/>
          <w:t>69</w:t>
        </w:r>
        <w:r>
          <w:rPr>
            <w:webHidden/>
          </w:rPr>
          <w:fldChar w:fldCharType="end"/>
        </w:r>
      </w:hyperlink>
    </w:p>
    <w:p>
      <w:pPr>
        <w:pStyle w:val="Tableoffigures"/>
        <w:tabs>
          <w:tab w:val="clear" w:pos="720"/>
          <w:tab w:val="right" w:pos="8498" w:leader="dot"/>
        </w:tabs>
        <w:ind w:hanging="0"/>
        <w:rPr/>
      </w:pPr>
      <w:hyperlink w:anchor="_Toc118122114">
        <w:r>
          <w:rPr>
            <w:rStyle w:val="Vnculodendice"/>
          </w:rPr>
          <w:t xml:space="preserve">Quadro 6. </w:t>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1"/>
          </w:rPr>
          <w:t>Resumo</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8"/>
          </w:rPr>
          <w:t xml:space="preserve"> </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1"/>
          </w:rPr>
          <w:t>das</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12"/>
          </w:rPr>
          <w:t xml:space="preserve"> </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1"/>
          </w:rPr>
          <w:t>Ações</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11"/>
          </w:rPr>
          <w:t xml:space="preserve"> </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1"/>
          </w:rPr>
          <w:t>Previstas</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10"/>
          </w:rPr>
          <w:t xml:space="preserve"> </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rPr>
          <w:t>nos</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10"/>
          </w:rPr>
          <w:t xml:space="preserve"> </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rPr>
          <w:t>Programas</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10"/>
          </w:rPr>
          <w:t xml:space="preserve"> </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rPr>
          <w:t>de</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spacing w:val="-9"/>
          </w:rPr>
          <w:t xml:space="preserve"> </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rPr>
          <w:t>RSU.</w:t>
        </w:r>
        <w:r>
          <w:rPr>
            <w:webHidden/>
          </w:rPr>
          <w:fldChar w:fldCharType="end"/>
        </w:r>
      </w:hyperlink>
      <w:hyperlink w:anchor="_Toc118122114">
        <w:r>
          <w:rPr>
            <w:webHidden/>
          </w:rPr>
          <w:fldChar w:fldCharType="begin"/>
        </w:r>
        <w:r>
          <w:rPr>
            <w:webHidden/>
          </w:rPr>
          <w:instrText xml:space="preserve">PAGEREF _Toc118122114 \h</w:instrText>
        </w:r>
        <w:r>
          <w:rPr>
            <w:webHidden/>
          </w:rPr>
          <w:fldChar w:fldCharType="separate"/>
        </w:r>
        <w:r>
          <w:rPr>
            <w:rStyle w:val="Vnculodendice"/>
          </w:rPr>
          <w:tab/>
          <w:t>113</w:t>
        </w:r>
        <w:r>
          <w:rPr>
            <w:webHidden/>
          </w:rPr>
          <w:fldChar w:fldCharType="end"/>
        </w:r>
      </w:hyperlink>
    </w:p>
    <w:p>
      <w:pPr>
        <w:pStyle w:val="Tableoffigures"/>
        <w:tabs>
          <w:tab w:val="clear" w:pos="720"/>
          <w:tab w:val="right" w:pos="8498" w:leader="dot"/>
        </w:tabs>
        <w:ind w:hanging="0"/>
        <w:rPr/>
      </w:pPr>
      <w:hyperlink w:anchor="_Toc118122115">
        <w:r>
          <w:rPr>
            <w:rStyle w:val="Vnculodendice"/>
          </w:rPr>
          <w:t>Quadro 7. Distribuição Percentual dos Resíduos Recicláveis Passíveis de Reaproveitamento.</w:t>
        </w:r>
      </w:hyperlink>
      <w:hyperlink w:anchor="_Toc118122115">
        <w:r>
          <w:rPr>
            <w:webHidden/>
          </w:rPr>
          <w:fldChar w:fldCharType="begin"/>
        </w:r>
        <w:r>
          <w:rPr>
            <w:webHidden/>
          </w:rPr>
          <w:instrText xml:space="preserve">PAGEREF _Toc118122115 \h</w:instrText>
        </w:r>
        <w:r>
          <w:rPr>
            <w:webHidden/>
          </w:rPr>
          <w:fldChar w:fldCharType="separate"/>
        </w:r>
        <w:r>
          <w:rPr>
            <w:rStyle w:val="Vnculodendice"/>
          </w:rPr>
          <w:tab/>
          <w:t>120</w:t>
        </w:r>
        <w:r>
          <w:rPr>
            <w:webHidden/>
          </w:rPr>
          <w:fldChar w:fldCharType="end"/>
        </w:r>
      </w:hyperlink>
    </w:p>
    <w:p>
      <w:pPr>
        <w:pStyle w:val="Tableoffigures"/>
        <w:tabs>
          <w:tab w:val="clear" w:pos="720"/>
          <w:tab w:val="right" w:pos="8498" w:leader="dot"/>
        </w:tabs>
        <w:ind w:hanging="0"/>
        <w:rPr/>
      </w:pPr>
      <w:hyperlink w:anchor="_Toc118122116">
        <w:r>
          <w:rPr>
            <w:rStyle w:val="Vnculodendice"/>
          </w:rPr>
          <w:t>Quadro 8. Ações</w:t>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9"/>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de</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10"/>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Contingências</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6"/>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Relativas</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9"/>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aos</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7"/>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Serviços</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6"/>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de</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9"/>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Limpeza</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8"/>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Urbana</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10"/>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e</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9"/>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Manejo</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8"/>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de</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7"/>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Resíduos</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spacing w:val="-51"/>
          </w:rPr>
          <w:t xml:space="preserve"> </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Sólidos.</w:t>
        </w:r>
        <w:r>
          <w:rPr>
            <w:webHidden/>
          </w:rPr>
          <w:fldChar w:fldCharType="end"/>
        </w:r>
      </w:hyperlink>
      <w:hyperlink w:anchor="_Toc118122116">
        <w:r>
          <w:rPr>
            <w:webHidden/>
          </w:rPr>
          <w:fldChar w:fldCharType="begin"/>
        </w:r>
        <w:r>
          <w:rPr>
            <w:webHidden/>
          </w:rPr>
          <w:instrText xml:space="preserve">PAGEREF _Toc118122116 \h</w:instrText>
        </w:r>
        <w:r>
          <w:rPr>
            <w:webHidden/>
          </w:rPr>
          <w:fldChar w:fldCharType="separate"/>
        </w:r>
        <w:r>
          <w:rPr>
            <w:rStyle w:val="Vnculodendice"/>
          </w:rPr>
          <w:tab/>
          <w:t>147</w:t>
        </w:r>
        <w:r>
          <w:rPr>
            <w:webHidden/>
          </w:rPr>
          <w:fldChar w:fldCharType="end"/>
        </w:r>
      </w:hyperlink>
      <w:r>
        <w:rPr>
          <w:rStyle w:val="Vnculodendice"/>
        </w:rPr>
        <w:fldChar w:fldCharType="end"/>
      </w:r>
    </w:p>
    <w:p>
      <w:pPr>
        <w:pStyle w:val="Corpodotexto"/>
        <w:spacing w:before="5" w:after="0"/>
        <w:ind w:hanging="0"/>
        <w:rPr/>
      </w:pPr>
      <w:r>
        <w:rPr/>
      </w:r>
      <w:r>
        <w:br w:type="page"/>
      </w:r>
    </w:p>
    <w:p>
      <w:pPr>
        <w:pStyle w:val="Corpodotexto"/>
        <w:spacing w:before="5" w:after="0"/>
        <w:ind w:hanging="0"/>
        <w:rPr/>
      </w:pPr>
      <w:r>
        <w:rPr/>
        <mc:AlternateContent>
          <mc:Choice Requires="wps">
            <w:drawing>
              <wp:anchor behindDoc="0" distT="0" distB="0" distL="0" distR="0" simplePos="0" locked="0" layoutInCell="0" allowOverlap="1" relativeHeight="324">
                <wp:simplePos x="0" y="0"/>
                <wp:positionH relativeFrom="margin">
                  <wp:posOffset>0</wp:posOffset>
                </wp:positionH>
                <wp:positionV relativeFrom="paragraph">
                  <wp:posOffset>240665</wp:posOffset>
                </wp:positionV>
                <wp:extent cx="5451475" cy="249555"/>
                <wp:effectExtent l="0" t="635" r="0" b="0"/>
                <wp:wrapTopAndBottom/>
                <wp:docPr id="13" name="Text Box 64"/>
                <a:graphic xmlns:a="http://schemas.openxmlformats.org/drawingml/2006/main">
                  <a:graphicData uri="http://schemas.microsoft.com/office/word/2010/wordprocessingShape">
                    <wps:wsp>
                      <wps:cNvSpPr/>
                      <wps:spPr>
                        <a:xfrm>
                          <a:off x="0" y="0"/>
                          <a:ext cx="5451480" cy="249480"/>
                        </a:xfrm>
                        <a:prstGeom prst="rect">
                          <a:avLst/>
                        </a:prstGeom>
                        <a:solidFill>
                          <a:srgbClr val="001f5f"/>
                        </a:solidFill>
                        <a:ln w="0">
                          <a:noFill/>
                        </a:ln>
                      </wps:spPr>
                      <wps:style>
                        <a:lnRef idx="0"/>
                        <a:fillRef idx="0"/>
                        <a:effectRef idx="0"/>
                        <a:fontRef idx="minor"/>
                      </wps:style>
                      <wps:txbx>
                        <w:txbxContent>
                          <w:p>
                            <w:pPr>
                              <w:pStyle w:val="Ttulo1"/>
                              <w:numPr>
                                <w:ilvl w:val="0"/>
                                <w:numId w:val="0"/>
                              </w:numPr>
                              <w:ind w:left="1154" w:hanging="0"/>
                              <w:rPr>
                                <w:color w:val="FFFFFF" w:themeColor="background1"/>
                              </w:rPr>
                            </w:pPr>
                            <w:bookmarkStart w:id="6" w:name="_Toc118380250"/>
                            <w:r>
                              <w:rPr>
                                <w:color w:val="FFFFFF" w:themeColor="background1"/>
                                <w:lang w:val="pt-BR"/>
                              </w:rPr>
                              <w:t>SIGLAS E ABREVIATURAS</w:t>
                            </w:r>
                            <w:bookmarkEnd w:id="6"/>
                          </w:p>
                        </w:txbxContent>
                      </wps:txbx>
                      <wps:bodyPr lIns="0" rIns="0" tIns="0" bIns="0" anchor="t">
                        <a:noAutofit/>
                      </wps:bodyPr>
                    </wps:wsp>
                  </a:graphicData>
                </a:graphic>
              </wp:anchor>
            </w:drawing>
          </mc:Choice>
          <mc:Fallback>
            <w:pict>
              <v:rect id="shape_0" ID="Text Box 64" path="m0,0l-2147483645,0l-2147483645,-2147483646l0,-2147483646xe" fillcolor="#001f5f" stroked="f" o:allowincell="f" style="position:absolute;margin-left:0pt;margin-top:18.95pt;width:429.2pt;height:19.6pt;mso-wrap-style:square;v-text-anchor:top;mso-position-horizontal-relative:margin">
                <v:fill o:detectmouseclick="t" type="solid" color2="#ffe0a0"/>
                <v:stroke color="#3465a4" joinstyle="round" endcap="flat"/>
                <v:textbox>
                  <w:txbxContent>
                    <w:p>
                      <w:pPr>
                        <w:pStyle w:val="Ttulo1"/>
                        <w:numPr>
                          <w:ilvl w:val="0"/>
                          <w:numId w:val="0"/>
                        </w:numPr>
                        <w:ind w:left="1154" w:hanging="0"/>
                        <w:rPr>
                          <w:color w:val="FFFFFF" w:themeColor="background1"/>
                        </w:rPr>
                      </w:pPr>
                      <w:bookmarkStart w:id="7" w:name="_Toc118380250"/>
                      <w:r>
                        <w:rPr>
                          <w:color w:val="FFFFFF" w:themeColor="background1"/>
                          <w:lang w:val="pt-BR"/>
                        </w:rPr>
                        <w:t>SIGLAS E ABREVIATURAS</w:t>
                      </w:r>
                      <w:bookmarkEnd w:id="7"/>
                    </w:p>
                  </w:txbxContent>
                </v:textbox>
                <w10:wrap type="topAndBottom"/>
              </v:rect>
            </w:pict>
          </mc:Fallback>
        </mc:AlternateContent>
      </w:r>
    </w:p>
    <w:p>
      <w:pPr>
        <w:pStyle w:val="Corpodotexto"/>
        <w:ind w:right="3" w:hanging="0"/>
        <w:rPr/>
      </w:pPr>
      <w:r>
        <w:rPr/>
        <w:t>ABNT – Associação Brasileira de Normas Técnica.</w:t>
      </w:r>
      <w:r>
        <w:rPr>
          <w:spacing w:val="1"/>
        </w:rPr>
        <w:t xml:space="preserve"> </w:t>
      </w:r>
      <w:r>
        <w:rPr/>
        <w:t>ANVISA – Agência Nacional de Vigilância Sanitária.</w:t>
      </w:r>
      <w:r>
        <w:rPr>
          <w:spacing w:val="-52"/>
        </w:rPr>
        <w:t xml:space="preserve"> </w:t>
      </w:r>
      <w:r>
        <w:rPr/>
        <w:t>AT</w:t>
      </w:r>
      <w:r>
        <w:rPr>
          <w:spacing w:val="-1"/>
        </w:rPr>
        <w:t xml:space="preserve"> </w:t>
      </w:r>
      <w:r>
        <w:rPr/>
        <w:t>–</w:t>
      </w:r>
      <w:r>
        <w:rPr>
          <w:spacing w:val="1"/>
        </w:rPr>
        <w:t xml:space="preserve"> </w:t>
      </w:r>
      <w:r>
        <w:rPr/>
        <w:t>Alto Tietê.</w:t>
      </w:r>
    </w:p>
    <w:p>
      <w:pPr>
        <w:pStyle w:val="Corpodotexto"/>
        <w:ind w:right="3" w:hanging="0"/>
        <w:rPr/>
      </w:pPr>
      <w:r>
        <w:rPr/>
        <w:t>CEI</w:t>
      </w:r>
      <w:r>
        <w:rPr>
          <w:spacing w:val="-2"/>
        </w:rPr>
        <w:t xml:space="preserve"> </w:t>
      </w:r>
      <w:r>
        <w:rPr/>
        <w:t>–</w:t>
      </w:r>
      <w:r>
        <w:rPr>
          <w:spacing w:val="-2"/>
        </w:rPr>
        <w:t xml:space="preserve"> </w:t>
      </w:r>
      <w:r>
        <w:rPr/>
        <w:t>Cadastro</w:t>
      </w:r>
      <w:r>
        <w:rPr>
          <w:spacing w:val="-2"/>
        </w:rPr>
        <w:t xml:space="preserve"> </w:t>
      </w:r>
      <w:r>
        <w:rPr/>
        <w:t>Específico</w:t>
      </w:r>
      <w:r>
        <w:rPr>
          <w:spacing w:val="-4"/>
        </w:rPr>
        <w:t xml:space="preserve"> </w:t>
      </w:r>
      <w:r>
        <w:rPr/>
        <w:t>do</w:t>
      </w:r>
      <w:r>
        <w:rPr>
          <w:spacing w:val="-1"/>
        </w:rPr>
        <w:t xml:space="preserve"> </w:t>
      </w:r>
      <w:r>
        <w:rPr/>
        <w:t>INSS.</w:t>
      </w:r>
    </w:p>
    <w:p>
      <w:pPr>
        <w:pStyle w:val="Corpodotexto"/>
        <w:ind w:right="3" w:hanging="0"/>
        <w:rPr/>
      </w:pPr>
      <w:r>
        <w:rPr/>
        <w:t>CEPAGRI – Centro de Pesquisas Meteorológicas e Climáticas Aplicadas à Agricultura</w:t>
      </w:r>
      <w:r>
        <w:rPr>
          <w:spacing w:val="-52"/>
        </w:rPr>
        <w:t xml:space="preserve"> </w:t>
      </w:r>
      <w:r>
        <w:rPr/>
        <w:t>CGR –</w:t>
      </w:r>
      <w:r>
        <w:rPr>
          <w:spacing w:val="-1"/>
        </w:rPr>
        <w:t xml:space="preserve"> </w:t>
      </w:r>
      <w:r>
        <w:rPr/>
        <w:t>Centro</w:t>
      </w:r>
      <w:r>
        <w:rPr>
          <w:spacing w:val="-1"/>
        </w:rPr>
        <w:t xml:space="preserve"> </w:t>
      </w:r>
      <w:r>
        <w:rPr/>
        <w:t>de</w:t>
      </w:r>
      <w:r>
        <w:rPr>
          <w:spacing w:val="-1"/>
        </w:rPr>
        <w:t xml:space="preserve"> </w:t>
      </w:r>
      <w:r>
        <w:rPr/>
        <w:t>Gerenciamento de</w:t>
      </w:r>
      <w:r>
        <w:rPr>
          <w:spacing w:val="-1"/>
        </w:rPr>
        <w:t xml:space="preserve"> </w:t>
      </w:r>
      <w:r>
        <w:rPr/>
        <w:t>Resíduos.</w:t>
      </w:r>
    </w:p>
    <w:p>
      <w:pPr>
        <w:pStyle w:val="Corpodotexto"/>
        <w:ind w:right="3" w:hanging="0"/>
        <w:rPr/>
      </w:pPr>
      <w:r>
        <w:rPr/>
        <w:t>CETEC – Centro Tecnológico da Fundação Paulista de Tecnologia e Educação.</w:t>
      </w:r>
      <w:r>
        <w:rPr>
          <w:spacing w:val="-52"/>
        </w:rPr>
        <w:t xml:space="preserve"> </w:t>
      </w:r>
      <w:r>
        <w:rPr/>
        <w:t>CETESB</w:t>
      </w:r>
      <w:r>
        <w:rPr>
          <w:spacing w:val="1"/>
        </w:rPr>
        <w:t xml:space="preserve"> </w:t>
      </w:r>
      <w:r>
        <w:rPr/>
        <w:t>–</w:t>
      </w:r>
      <w:r>
        <w:rPr>
          <w:spacing w:val="-1"/>
        </w:rPr>
        <w:t xml:space="preserve"> </w:t>
      </w:r>
      <w:r>
        <w:rPr/>
        <w:t>Companhia Ambiental</w:t>
      </w:r>
      <w:r>
        <w:rPr>
          <w:spacing w:val="-1"/>
        </w:rPr>
        <w:t xml:space="preserve"> </w:t>
      </w:r>
      <w:r>
        <w:rPr/>
        <w:t>do Estado de</w:t>
      </w:r>
      <w:r>
        <w:rPr>
          <w:spacing w:val="-1"/>
        </w:rPr>
        <w:t xml:space="preserve"> </w:t>
      </w:r>
      <w:r>
        <w:rPr/>
        <w:t>São</w:t>
      </w:r>
      <w:r>
        <w:rPr>
          <w:spacing w:val="-3"/>
        </w:rPr>
        <w:t xml:space="preserve"> </w:t>
      </w:r>
      <w:r>
        <w:rPr/>
        <w:t>Paulo.</w:t>
      </w:r>
    </w:p>
    <w:p>
      <w:pPr>
        <w:pStyle w:val="Corpodotexto"/>
        <w:ind w:right="3" w:hanging="0"/>
        <w:rPr/>
      </w:pPr>
      <w:r>
        <w:rPr/>
        <w:t>CLT</w:t>
      </w:r>
      <w:r>
        <w:rPr>
          <w:spacing w:val="-2"/>
        </w:rPr>
        <w:t xml:space="preserve"> </w:t>
      </w:r>
      <w:r>
        <w:rPr/>
        <w:t>–</w:t>
      </w:r>
      <w:r>
        <w:rPr>
          <w:spacing w:val="-3"/>
        </w:rPr>
        <w:t xml:space="preserve"> </w:t>
      </w:r>
      <w:r>
        <w:rPr/>
        <w:t>Consolidação</w:t>
      </w:r>
      <w:r>
        <w:rPr>
          <w:spacing w:val="-3"/>
        </w:rPr>
        <w:t xml:space="preserve"> </w:t>
      </w:r>
      <w:r>
        <w:rPr/>
        <w:t>das</w:t>
      </w:r>
      <w:r>
        <w:rPr>
          <w:spacing w:val="-1"/>
        </w:rPr>
        <w:t xml:space="preserve"> </w:t>
      </w:r>
      <w:r>
        <w:rPr/>
        <w:t>Leis</w:t>
      </w:r>
      <w:r>
        <w:rPr>
          <w:spacing w:val="-2"/>
        </w:rPr>
        <w:t xml:space="preserve"> </w:t>
      </w:r>
      <w:r>
        <w:rPr/>
        <w:t>do</w:t>
      </w:r>
      <w:r>
        <w:rPr>
          <w:spacing w:val="-2"/>
        </w:rPr>
        <w:t xml:space="preserve"> </w:t>
      </w:r>
      <w:r>
        <w:rPr/>
        <w:t>Trabalho.</w:t>
      </w:r>
    </w:p>
    <w:p>
      <w:pPr>
        <w:pStyle w:val="Corpodotexto"/>
        <w:ind w:right="3" w:hanging="0"/>
        <w:rPr/>
      </w:pPr>
      <w:r>
        <w:rPr/>
        <w:t>CNAE – Classificação Nacional de Atividades Econômicas.</w:t>
      </w:r>
      <w:r>
        <w:rPr>
          <w:spacing w:val="-52"/>
        </w:rPr>
        <w:t xml:space="preserve"> </w:t>
      </w:r>
      <w:r>
        <w:rPr/>
        <w:t>CNPJ –</w:t>
      </w:r>
      <w:r>
        <w:rPr>
          <w:spacing w:val="-1"/>
        </w:rPr>
        <w:t xml:space="preserve"> </w:t>
      </w:r>
      <w:r>
        <w:rPr/>
        <w:t>Cadastro</w:t>
      </w:r>
      <w:r>
        <w:rPr>
          <w:spacing w:val="-2"/>
        </w:rPr>
        <w:t xml:space="preserve"> </w:t>
      </w:r>
      <w:r>
        <w:rPr/>
        <w:t>Nacional de</w:t>
      </w:r>
      <w:r>
        <w:rPr>
          <w:spacing w:val="-1"/>
        </w:rPr>
        <w:t xml:space="preserve"> </w:t>
      </w:r>
      <w:r>
        <w:rPr/>
        <w:t>Pessoas Jurídicas.</w:t>
      </w:r>
    </w:p>
    <w:p>
      <w:pPr>
        <w:pStyle w:val="Corpodotexto"/>
        <w:ind w:right="3" w:hanging="0"/>
        <w:rPr/>
      </w:pPr>
      <w:r>
        <w:rPr/>
        <w:t>CONAMA</w:t>
      </w:r>
      <w:r>
        <w:rPr>
          <w:spacing w:val="-3"/>
        </w:rPr>
        <w:t xml:space="preserve"> </w:t>
      </w:r>
      <w:r>
        <w:rPr/>
        <w:t>–</w:t>
      </w:r>
      <w:r>
        <w:rPr>
          <w:spacing w:val="-2"/>
        </w:rPr>
        <w:t xml:space="preserve"> </w:t>
      </w:r>
      <w:r>
        <w:rPr/>
        <w:t>Conselho</w:t>
      </w:r>
      <w:r>
        <w:rPr>
          <w:spacing w:val="-3"/>
        </w:rPr>
        <w:t xml:space="preserve"> </w:t>
      </w:r>
      <w:r>
        <w:rPr/>
        <w:t>Nacional</w:t>
      </w:r>
      <w:r>
        <w:rPr>
          <w:spacing w:val="-3"/>
        </w:rPr>
        <w:t xml:space="preserve"> </w:t>
      </w:r>
      <w:r>
        <w:rPr/>
        <w:t>do</w:t>
      </w:r>
      <w:r>
        <w:rPr>
          <w:spacing w:val="-3"/>
        </w:rPr>
        <w:t xml:space="preserve"> </w:t>
      </w:r>
      <w:r>
        <w:rPr/>
        <w:t>Meio</w:t>
      </w:r>
      <w:r>
        <w:rPr>
          <w:spacing w:val="-2"/>
        </w:rPr>
        <w:t xml:space="preserve"> </w:t>
      </w:r>
      <w:r>
        <w:rPr/>
        <w:t>Ambiente.</w:t>
      </w:r>
    </w:p>
    <w:p>
      <w:pPr>
        <w:pStyle w:val="Corpodotexto"/>
        <w:ind w:right="3" w:hanging="0"/>
        <w:rPr/>
      </w:pPr>
      <w:r>
        <w:rPr/>
        <w:t>CRCA – Centro de Referência em Cooperativismo e Associativismo.</w:t>
      </w:r>
      <w:r>
        <w:rPr>
          <w:spacing w:val="-52"/>
        </w:rPr>
        <w:t xml:space="preserve"> </w:t>
      </w:r>
      <w:r>
        <w:rPr/>
        <w:t>DAEE</w:t>
      </w:r>
      <w:r>
        <w:rPr>
          <w:spacing w:val="1"/>
        </w:rPr>
        <w:t xml:space="preserve"> </w:t>
      </w:r>
      <w:r>
        <w:rPr/>
        <w:t>–</w:t>
      </w:r>
      <w:r>
        <w:rPr>
          <w:spacing w:val="1"/>
        </w:rPr>
        <w:t xml:space="preserve"> </w:t>
      </w:r>
      <w:r>
        <w:rPr/>
        <w:t>Departamento de</w:t>
      </w:r>
      <w:r>
        <w:rPr>
          <w:spacing w:val="-2"/>
        </w:rPr>
        <w:t xml:space="preserve"> </w:t>
      </w:r>
      <w:r>
        <w:rPr/>
        <w:t>Águas</w:t>
      </w:r>
      <w:r>
        <w:rPr>
          <w:spacing w:val="1"/>
        </w:rPr>
        <w:t xml:space="preserve"> </w:t>
      </w:r>
      <w:r>
        <w:rPr/>
        <w:t>e</w:t>
      </w:r>
      <w:r>
        <w:rPr>
          <w:spacing w:val="-1"/>
        </w:rPr>
        <w:t xml:space="preserve"> </w:t>
      </w:r>
      <w:r>
        <w:rPr/>
        <w:t>Energia</w:t>
      </w:r>
      <w:r>
        <w:rPr>
          <w:spacing w:val="-1"/>
        </w:rPr>
        <w:t xml:space="preserve"> </w:t>
      </w:r>
      <w:r>
        <w:rPr/>
        <w:t>Elétrica.</w:t>
      </w:r>
    </w:p>
    <w:p>
      <w:pPr>
        <w:pStyle w:val="Corpodotexto"/>
        <w:ind w:right="3" w:hanging="0"/>
        <w:rPr/>
      </w:pPr>
      <w:r>
        <w:rPr/>
        <w:t>DAEV</w:t>
      </w:r>
      <w:r>
        <w:rPr>
          <w:spacing w:val="-1"/>
        </w:rPr>
        <w:t xml:space="preserve"> </w:t>
      </w:r>
      <w:r>
        <w:rPr/>
        <w:t>– Departamento</w:t>
      </w:r>
      <w:r>
        <w:rPr>
          <w:spacing w:val="-1"/>
        </w:rPr>
        <w:t xml:space="preserve"> </w:t>
      </w:r>
      <w:r>
        <w:rPr/>
        <w:t>de</w:t>
      </w:r>
      <w:r>
        <w:rPr>
          <w:spacing w:val="-2"/>
        </w:rPr>
        <w:t xml:space="preserve"> </w:t>
      </w:r>
      <w:r>
        <w:rPr/>
        <w:t>Águas e</w:t>
      </w:r>
      <w:r>
        <w:rPr>
          <w:spacing w:val="-2"/>
        </w:rPr>
        <w:t xml:space="preserve"> </w:t>
      </w:r>
      <w:r>
        <w:rPr/>
        <w:t>Esgotos</w:t>
      </w:r>
      <w:r>
        <w:rPr>
          <w:spacing w:val="-1"/>
        </w:rPr>
        <w:t xml:space="preserve"> </w:t>
      </w:r>
      <w:r>
        <w:rPr/>
        <w:t>de</w:t>
      </w:r>
      <w:r>
        <w:rPr>
          <w:spacing w:val="-2"/>
        </w:rPr>
        <w:t xml:space="preserve"> </w:t>
      </w:r>
      <w:r>
        <w:rPr/>
        <w:t>Valinhos.</w:t>
      </w:r>
    </w:p>
    <w:p>
      <w:pPr>
        <w:pStyle w:val="Corpodotexto"/>
        <w:ind w:right="3" w:hanging="0"/>
        <w:rPr/>
      </w:pPr>
      <w:r>
        <w:rPr/>
        <w:t>DATASUS – Departamento de Informática do Sistema Único de Saúde.</w:t>
      </w:r>
      <w:r>
        <w:rPr>
          <w:spacing w:val="-52"/>
        </w:rPr>
        <w:t xml:space="preserve"> </w:t>
      </w:r>
      <w:r>
        <w:rPr/>
        <w:t>DER –</w:t>
      </w:r>
      <w:r>
        <w:rPr>
          <w:spacing w:val="1"/>
        </w:rPr>
        <w:t xml:space="preserve"> </w:t>
      </w:r>
      <w:r>
        <w:rPr/>
        <w:t>Departamento de</w:t>
      </w:r>
      <w:r>
        <w:rPr>
          <w:spacing w:val="-3"/>
        </w:rPr>
        <w:t xml:space="preserve"> </w:t>
      </w:r>
      <w:r>
        <w:rPr/>
        <w:t>Estradas de</w:t>
      </w:r>
      <w:r>
        <w:rPr>
          <w:spacing w:val="-1"/>
        </w:rPr>
        <w:t xml:space="preserve"> </w:t>
      </w:r>
      <w:r>
        <w:rPr/>
        <w:t>Rodagem.</w:t>
      </w:r>
    </w:p>
    <w:p>
      <w:pPr>
        <w:pStyle w:val="Corpodotexto"/>
        <w:ind w:right="3" w:hanging="0"/>
        <w:rPr/>
      </w:pPr>
      <w:r>
        <w:rPr/>
        <w:t>DOU –</w:t>
      </w:r>
      <w:r>
        <w:rPr>
          <w:spacing w:val="-3"/>
        </w:rPr>
        <w:t xml:space="preserve"> </w:t>
      </w:r>
      <w:r>
        <w:rPr/>
        <w:t>Diário</w:t>
      </w:r>
      <w:r>
        <w:rPr>
          <w:spacing w:val="-1"/>
        </w:rPr>
        <w:t xml:space="preserve"> </w:t>
      </w:r>
      <w:r>
        <w:rPr/>
        <w:t>Oficial</w:t>
      </w:r>
      <w:r>
        <w:rPr>
          <w:spacing w:val="-2"/>
        </w:rPr>
        <w:t xml:space="preserve"> </w:t>
      </w:r>
      <w:r>
        <w:rPr/>
        <w:t>da</w:t>
      </w:r>
      <w:r>
        <w:rPr>
          <w:spacing w:val="-1"/>
        </w:rPr>
        <w:t xml:space="preserve"> </w:t>
      </w:r>
      <w:r>
        <w:rPr/>
        <w:t>União.</w:t>
      </w:r>
    </w:p>
    <w:p>
      <w:pPr>
        <w:pStyle w:val="Corpodotexto"/>
        <w:ind w:right="3" w:hanging="0"/>
        <w:rPr/>
      </w:pPr>
      <w:r>
        <w:rPr/>
        <w:t>EPI</w:t>
      </w:r>
      <w:r>
        <w:rPr>
          <w:spacing w:val="-3"/>
        </w:rPr>
        <w:t xml:space="preserve"> </w:t>
      </w:r>
      <w:r>
        <w:rPr/>
        <w:t>–</w:t>
      </w:r>
      <w:r>
        <w:rPr>
          <w:spacing w:val="-1"/>
        </w:rPr>
        <w:t xml:space="preserve"> </w:t>
      </w:r>
      <w:r>
        <w:rPr/>
        <w:t>Equipamento</w:t>
      </w:r>
      <w:r>
        <w:rPr>
          <w:spacing w:val="-3"/>
        </w:rPr>
        <w:t xml:space="preserve"> </w:t>
      </w:r>
      <w:r>
        <w:rPr/>
        <w:t>de</w:t>
      </w:r>
      <w:r>
        <w:rPr>
          <w:spacing w:val="-3"/>
        </w:rPr>
        <w:t xml:space="preserve"> </w:t>
      </w:r>
      <w:r>
        <w:rPr/>
        <w:t>Proteção</w:t>
      </w:r>
      <w:r>
        <w:rPr>
          <w:spacing w:val="-3"/>
        </w:rPr>
        <w:t xml:space="preserve"> </w:t>
      </w:r>
      <w:r>
        <w:rPr/>
        <w:t>Individual.</w:t>
      </w:r>
    </w:p>
    <w:p>
      <w:pPr>
        <w:pStyle w:val="Corpodotexto"/>
        <w:ind w:right="3" w:hanging="0"/>
        <w:rPr/>
      </w:pPr>
      <w:r>
        <w:rPr/>
        <w:t>FECOP – Fundo Estadual de Prevenção e Controle da Poluição.</w:t>
      </w:r>
      <w:r>
        <w:rPr>
          <w:spacing w:val="-52"/>
        </w:rPr>
        <w:t xml:space="preserve"> </w:t>
      </w:r>
      <w:r>
        <w:rPr/>
        <w:t>FGTS</w:t>
      </w:r>
      <w:r>
        <w:rPr>
          <w:spacing w:val="-1"/>
        </w:rPr>
        <w:t xml:space="preserve"> </w:t>
      </w:r>
      <w:r>
        <w:rPr/>
        <w:t>–</w:t>
      </w:r>
      <w:r>
        <w:rPr>
          <w:spacing w:val="1"/>
        </w:rPr>
        <w:t xml:space="preserve"> </w:t>
      </w:r>
      <w:r>
        <w:rPr/>
        <w:t>Fundo</w:t>
      </w:r>
      <w:r>
        <w:rPr>
          <w:spacing w:val="-1"/>
        </w:rPr>
        <w:t xml:space="preserve"> </w:t>
      </w:r>
      <w:r>
        <w:rPr/>
        <w:t>de</w:t>
      </w:r>
      <w:r>
        <w:rPr>
          <w:spacing w:val="-1"/>
        </w:rPr>
        <w:t xml:space="preserve"> </w:t>
      </w:r>
      <w:r>
        <w:rPr/>
        <w:t>Garantia do</w:t>
      </w:r>
      <w:r>
        <w:rPr>
          <w:spacing w:val="-1"/>
        </w:rPr>
        <w:t xml:space="preserve"> </w:t>
      </w:r>
      <w:r>
        <w:rPr/>
        <w:t>Tempo</w:t>
      </w:r>
      <w:r>
        <w:rPr>
          <w:spacing w:val="-1"/>
        </w:rPr>
        <w:t xml:space="preserve"> </w:t>
      </w:r>
      <w:r>
        <w:rPr/>
        <w:t>de</w:t>
      </w:r>
      <w:r>
        <w:rPr>
          <w:spacing w:val="-1"/>
        </w:rPr>
        <w:t xml:space="preserve"> </w:t>
      </w:r>
      <w:r>
        <w:rPr/>
        <w:t>Serviço.</w:t>
      </w:r>
    </w:p>
    <w:p>
      <w:pPr>
        <w:pStyle w:val="Corpodotexto"/>
        <w:ind w:right="3" w:hanging="0"/>
        <w:rPr/>
      </w:pPr>
      <w:r>
        <w:rPr/>
        <w:t>IBGE -</w:t>
      </w:r>
      <w:r>
        <w:rPr>
          <w:spacing w:val="52"/>
        </w:rPr>
        <w:t xml:space="preserve"> </w:t>
      </w:r>
      <w:hyperlink r:id="rId5">
        <w:r>
          <w:rPr/>
          <w:t>Instituto</w:t>
        </w:r>
      </w:hyperlink>
      <w:hyperlink r:id="rId6">
        <w:r>
          <w:rPr>
            <w:spacing w:val="-4"/>
          </w:rPr>
          <w:t xml:space="preserve"> </w:t>
        </w:r>
      </w:hyperlink>
      <w:hyperlink r:id="rId7">
        <w:r>
          <w:rPr/>
          <w:t>Brasileiro</w:t>
        </w:r>
      </w:hyperlink>
      <w:hyperlink r:id="rId8">
        <w:r>
          <w:rPr>
            <w:spacing w:val="-2"/>
          </w:rPr>
          <w:t xml:space="preserve"> </w:t>
        </w:r>
      </w:hyperlink>
      <w:hyperlink r:id="rId9">
        <w:r>
          <w:rPr/>
          <w:t>de</w:t>
        </w:r>
      </w:hyperlink>
      <w:hyperlink r:id="rId10">
        <w:r>
          <w:rPr>
            <w:spacing w:val="-2"/>
          </w:rPr>
          <w:t xml:space="preserve"> </w:t>
        </w:r>
      </w:hyperlink>
      <w:hyperlink r:id="rId11">
        <w:r>
          <w:rPr/>
          <w:t>Geografia</w:t>
        </w:r>
      </w:hyperlink>
      <w:hyperlink r:id="rId12">
        <w:r>
          <w:rPr>
            <w:spacing w:val="-2"/>
          </w:rPr>
          <w:t xml:space="preserve"> </w:t>
        </w:r>
      </w:hyperlink>
      <w:hyperlink r:id="rId13">
        <w:r>
          <w:rPr/>
          <w:t>e</w:t>
        </w:r>
      </w:hyperlink>
      <w:hyperlink r:id="rId14">
        <w:r>
          <w:rPr>
            <w:spacing w:val="-2"/>
          </w:rPr>
          <w:t xml:space="preserve"> </w:t>
        </w:r>
      </w:hyperlink>
      <w:hyperlink r:id="rId15">
        <w:r>
          <w:rPr/>
          <w:t>Estatística</w:t>
        </w:r>
      </w:hyperlink>
      <w:r>
        <w:rPr/>
        <w:t>.</w:t>
      </w:r>
    </w:p>
    <w:p>
      <w:pPr>
        <w:pStyle w:val="Corpodotexto"/>
        <w:ind w:right="3" w:hanging="0"/>
        <w:rPr/>
      </w:pPr>
      <w:r>
        <w:rPr/>
        <w:t>ICLEI – “Local Governments for Sustainability” (Governos Locais pela Sustentabilidade).</w:t>
      </w:r>
      <w:r>
        <w:rPr>
          <w:spacing w:val="-52"/>
        </w:rPr>
        <w:t xml:space="preserve"> </w:t>
      </w:r>
      <w:r>
        <w:rPr/>
        <w:t>IPT –</w:t>
      </w:r>
      <w:r>
        <w:rPr>
          <w:spacing w:val="1"/>
        </w:rPr>
        <w:t xml:space="preserve"> </w:t>
      </w:r>
      <w:r>
        <w:rPr/>
        <w:t>Instituto</w:t>
      </w:r>
      <w:r>
        <w:rPr>
          <w:spacing w:val="1"/>
        </w:rPr>
        <w:t xml:space="preserve"> </w:t>
      </w:r>
      <w:r>
        <w:rPr/>
        <w:t>de</w:t>
      </w:r>
      <w:r>
        <w:rPr>
          <w:spacing w:val="-1"/>
        </w:rPr>
        <w:t xml:space="preserve"> </w:t>
      </w:r>
      <w:r>
        <w:rPr/>
        <w:t>Pesquisas</w:t>
      </w:r>
      <w:r>
        <w:rPr>
          <w:spacing w:val="1"/>
        </w:rPr>
        <w:t xml:space="preserve"> </w:t>
      </w:r>
      <w:r>
        <w:rPr/>
        <w:t>Tecnológicas.</w:t>
      </w:r>
    </w:p>
    <w:p>
      <w:pPr>
        <w:pStyle w:val="Corpodotexto"/>
        <w:ind w:right="3" w:hanging="0"/>
        <w:rPr/>
      </w:pPr>
      <w:r>
        <w:rPr/>
        <w:t>IDH – Índice de Desenvolvimento Humano.</w:t>
      </w:r>
      <w:r>
        <w:rPr>
          <w:spacing w:val="1"/>
        </w:rPr>
        <w:t xml:space="preserve"> </w:t>
      </w:r>
      <w:r>
        <w:rPr/>
        <w:t>IMP</w:t>
      </w:r>
      <w:r>
        <w:rPr>
          <w:spacing w:val="-1"/>
        </w:rPr>
        <w:t xml:space="preserve"> </w:t>
      </w:r>
      <w:r>
        <w:rPr/>
        <w:t>–</w:t>
      </w:r>
      <w:r>
        <w:rPr>
          <w:spacing w:val="-1"/>
        </w:rPr>
        <w:t xml:space="preserve"> </w:t>
      </w:r>
      <w:r>
        <w:rPr/>
        <w:t>Informações</w:t>
      </w:r>
      <w:r>
        <w:rPr>
          <w:spacing w:val="-1"/>
        </w:rPr>
        <w:t xml:space="preserve"> </w:t>
      </w:r>
      <w:r>
        <w:rPr/>
        <w:t>dos</w:t>
      </w:r>
      <w:r>
        <w:rPr>
          <w:spacing w:val="-1"/>
        </w:rPr>
        <w:t xml:space="preserve"> </w:t>
      </w:r>
      <w:r>
        <w:rPr/>
        <w:t>Municípios</w:t>
      </w:r>
      <w:r>
        <w:rPr>
          <w:spacing w:val="-1"/>
        </w:rPr>
        <w:t xml:space="preserve"> </w:t>
      </w:r>
      <w:r>
        <w:rPr/>
        <w:t>Paulistas.</w:t>
      </w:r>
    </w:p>
    <w:p>
      <w:pPr>
        <w:pStyle w:val="Corpodotexto"/>
        <w:ind w:hanging="0"/>
        <w:rPr/>
      </w:pPr>
      <w:r>
        <w:rPr/>
        <w:t>INMETRO - Instituto Nacional de Metrologia, Qualidade e Tecnologia.</w:t>
      </w:r>
      <w:r>
        <w:rPr>
          <w:spacing w:val="-52"/>
        </w:rPr>
        <w:t xml:space="preserve"> </w:t>
      </w:r>
      <w:r>
        <w:rPr/>
        <w:t>INSS</w:t>
      </w:r>
      <w:r>
        <w:rPr>
          <w:spacing w:val="-1"/>
        </w:rPr>
        <w:t xml:space="preserve"> </w:t>
      </w:r>
      <w:r>
        <w:rPr/>
        <w:t>–</w:t>
      </w:r>
      <w:r>
        <w:rPr>
          <w:spacing w:val="1"/>
        </w:rPr>
        <w:t xml:space="preserve"> </w:t>
      </w:r>
      <w:r>
        <w:rPr/>
        <w:t>Inscrição Nacional</w:t>
      </w:r>
      <w:r>
        <w:rPr>
          <w:spacing w:val="-2"/>
        </w:rPr>
        <w:t xml:space="preserve"> </w:t>
      </w:r>
      <w:r>
        <w:rPr/>
        <w:t>do Seguro</w:t>
      </w:r>
      <w:r>
        <w:rPr>
          <w:spacing w:val="-2"/>
        </w:rPr>
        <w:t xml:space="preserve"> </w:t>
      </w:r>
      <w:r>
        <w:rPr/>
        <w:t>Social.</w:t>
      </w:r>
    </w:p>
    <w:p>
      <w:pPr>
        <w:pStyle w:val="Corpodotexto"/>
        <w:ind w:hanging="0"/>
        <w:rPr/>
      </w:pPr>
      <w:r>
        <w:rPr/>
        <w:t>IPEA – Instituto de Pesquisa Econômica Aplicada.</w:t>
      </w:r>
      <w:r>
        <w:rPr>
          <w:spacing w:val="-52"/>
        </w:rPr>
        <w:t xml:space="preserve"> </w:t>
      </w:r>
      <w:r>
        <w:rPr/>
        <w:t>IPTU – Imposto Predial</w:t>
      </w:r>
      <w:r>
        <w:rPr>
          <w:spacing w:val="-1"/>
        </w:rPr>
        <w:t xml:space="preserve"> </w:t>
      </w:r>
      <w:r>
        <w:rPr/>
        <w:t>e</w:t>
      </w:r>
      <w:r>
        <w:rPr>
          <w:spacing w:val="-1"/>
        </w:rPr>
        <w:t xml:space="preserve"> </w:t>
      </w:r>
      <w:r>
        <w:rPr/>
        <w:t>Territorial</w:t>
      </w:r>
      <w:r>
        <w:rPr>
          <w:spacing w:val="-1"/>
        </w:rPr>
        <w:t xml:space="preserve"> </w:t>
      </w:r>
      <w:r>
        <w:rPr/>
        <w:t>Urbano.</w:t>
      </w:r>
    </w:p>
    <w:p>
      <w:pPr>
        <w:pStyle w:val="Corpodotexto"/>
        <w:ind w:hanging="0"/>
        <w:rPr/>
      </w:pPr>
      <w:r>
        <w:rPr/>
        <w:t>IPRS – Índice Paulista de Responsabilidade Social.</w:t>
      </w:r>
      <w:r>
        <w:rPr>
          <w:spacing w:val="-52"/>
        </w:rPr>
        <w:t xml:space="preserve"> </w:t>
      </w:r>
      <w:r>
        <w:rPr/>
        <w:t>LO</w:t>
      </w:r>
      <w:r>
        <w:rPr>
          <w:spacing w:val="-1"/>
        </w:rPr>
        <w:t xml:space="preserve"> </w:t>
      </w:r>
      <w:r>
        <w:rPr/>
        <w:t>–</w:t>
      </w:r>
      <w:r>
        <w:rPr>
          <w:spacing w:val="1"/>
        </w:rPr>
        <w:t xml:space="preserve"> </w:t>
      </w:r>
      <w:r>
        <w:rPr/>
        <w:t>Licença</w:t>
      </w:r>
      <w:r>
        <w:rPr>
          <w:spacing w:val="-2"/>
        </w:rPr>
        <w:t xml:space="preserve"> </w:t>
      </w:r>
      <w:r>
        <w:rPr/>
        <w:t>de</w:t>
      </w:r>
      <w:r>
        <w:rPr>
          <w:spacing w:val="-1"/>
        </w:rPr>
        <w:t xml:space="preserve"> </w:t>
      </w:r>
      <w:r>
        <w:rPr/>
        <w:t>Operação.</w:t>
      </w:r>
    </w:p>
    <w:p>
      <w:pPr>
        <w:pStyle w:val="Corpodotexto"/>
        <w:ind w:hanging="0"/>
        <w:rPr/>
      </w:pPr>
      <w:r>
        <w:rPr/>
        <w:t>IQA</w:t>
      </w:r>
      <w:r>
        <w:rPr>
          <w:spacing w:val="-1"/>
        </w:rPr>
        <w:t xml:space="preserve"> </w:t>
      </w:r>
      <w:r>
        <w:rPr/>
        <w:t>– Índice</w:t>
      </w:r>
      <w:r>
        <w:rPr>
          <w:spacing w:val="-2"/>
        </w:rPr>
        <w:t xml:space="preserve"> </w:t>
      </w:r>
      <w:r>
        <w:rPr/>
        <w:t>de</w:t>
      </w:r>
      <w:r>
        <w:rPr>
          <w:spacing w:val="-2"/>
        </w:rPr>
        <w:t xml:space="preserve"> </w:t>
      </w:r>
      <w:r>
        <w:rPr/>
        <w:t>Qualidade</w:t>
      </w:r>
      <w:r>
        <w:rPr>
          <w:spacing w:val="-1"/>
        </w:rPr>
        <w:t xml:space="preserve"> </w:t>
      </w:r>
      <w:r>
        <w:rPr/>
        <w:t>da</w:t>
      </w:r>
      <w:r>
        <w:rPr>
          <w:spacing w:val="-1"/>
        </w:rPr>
        <w:t xml:space="preserve"> </w:t>
      </w:r>
      <w:r>
        <w:rPr/>
        <w:t>Água.</w:t>
      </w:r>
    </w:p>
    <w:p>
      <w:pPr>
        <w:pStyle w:val="Corpodotexto"/>
        <w:ind w:hanging="0"/>
        <w:rPr/>
      </w:pPr>
      <w:r>
        <w:rPr/>
        <w:t>MMA – Ministério do Meio Ambiente.</w:t>
      </w:r>
      <w:r>
        <w:rPr>
          <w:spacing w:val="-52"/>
        </w:rPr>
        <w:t xml:space="preserve"> </w:t>
      </w:r>
      <w:r>
        <w:rPr/>
        <w:t>MS</w:t>
      </w:r>
      <w:r>
        <w:rPr>
          <w:spacing w:val="-1"/>
        </w:rPr>
        <w:t xml:space="preserve"> </w:t>
      </w:r>
      <w:r>
        <w:rPr/>
        <w:t>–</w:t>
      </w:r>
      <w:r>
        <w:rPr>
          <w:spacing w:val="1"/>
        </w:rPr>
        <w:t xml:space="preserve"> </w:t>
      </w:r>
      <w:r>
        <w:rPr/>
        <w:t>Ministério de Saúde.</w:t>
      </w:r>
    </w:p>
    <w:p>
      <w:pPr>
        <w:pStyle w:val="Corpodotexto"/>
        <w:ind w:hanging="0"/>
        <w:rPr/>
      </w:pPr>
      <w:r>
        <w:rPr/>
        <w:t>MTE – Ministério do Trabalho e Emprego.</w:t>
      </w:r>
      <w:r>
        <w:rPr>
          <w:spacing w:val="-52"/>
        </w:rPr>
        <w:t xml:space="preserve"> </w:t>
      </w:r>
      <w:r>
        <w:rPr/>
        <w:t>NBR –</w:t>
      </w:r>
      <w:r>
        <w:rPr>
          <w:spacing w:val="-1"/>
        </w:rPr>
        <w:t xml:space="preserve"> </w:t>
      </w:r>
      <w:r>
        <w:rPr/>
        <w:t>Norma</w:t>
      </w:r>
      <w:r>
        <w:rPr>
          <w:spacing w:val="-1"/>
        </w:rPr>
        <w:t xml:space="preserve"> </w:t>
      </w:r>
      <w:r>
        <w:rPr/>
        <w:t>Brasileira.</w:t>
      </w:r>
    </w:p>
    <w:p>
      <w:pPr>
        <w:pStyle w:val="Corpodotexto"/>
        <w:ind w:hanging="0"/>
        <w:rPr/>
      </w:pPr>
      <w:r>
        <w:rPr/>
        <w:t>OMS – Organização Mundial da Saúde.</w:t>
      </w:r>
      <w:r>
        <w:rPr>
          <w:spacing w:val="-52"/>
        </w:rPr>
        <w:t xml:space="preserve"> </w:t>
      </w:r>
      <w:r>
        <w:rPr/>
        <w:t>PET</w:t>
      </w:r>
      <w:r>
        <w:rPr>
          <w:spacing w:val="-1"/>
        </w:rPr>
        <w:t xml:space="preserve"> </w:t>
      </w:r>
      <w:r>
        <w:rPr/>
        <w:t>– Politereftalado de</w:t>
      </w:r>
      <w:r>
        <w:rPr>
          <w:spacing w:val="-1"/>
        </w:rPr>
        <w:t xml:space="preserve"> </w:t>
      </w:r>
      <w:r>
        <w:rPr/>
        <w:t>etileno.</w:t>
      </w:r>
    </w:p>
    <w:p>
      <w:pPr>
        <w:pStyle w:val="Corpodotexto"/>
        <w:ind w:hanging="0"/>
        <w:rPr/>
      </w:pPr>
      <w:r>
        <w:rPr/>
        <w:t>PCJ – Piracicaba, Capivari e Jundiaí.</w:t>
      </w:r>
      <w:r>
        <w:rPr>
          <w:spacing w:val="-52"/>
        </w:rPr>
        <w:t xml:space="preserve"> </w:t>
      </w:r>
      <w:r>
        <w:rPr/>
        <w:t>PIA</w:t>
      </w:r>
      <w:r>
        <w:rPr>
          <w:spacing w:val="-1"/>
        </w:rPr>
        <w:t xml:space="preserve"> </w:t>
      </w:r>
      <w:r>
        <w:rPr/>
        <w:t>– População</w:t>
      </w:r>
      <w:r>
        <w:rPr>
          <w:spacing w:val="-1"/>
        </w:rPr>
        <w:t xml:space="preserve"> </w:t>
      </w:r>
      <w:r>
        <w:rPr/>
        <w:t>em</w:t>
      </w:r>
      <w:r>
        <w:rPr>
          <w:spacing w:val="-2"/>
        </w:rPr>
        <w:t xml:space="preserve"> </w:t>
      </w:r>
      <w:r>
        <w:rPr/>
        <w:t>Idade</w:t>
      </w:r>
      <w:r>
        <w:rPr>
          <w:spacing w:val="-1"/>
        </w:rPr>
        <w:t xml:space="preserve"> </w:t>
      </w:r>
      <w:r>
        <w:rPr/>
        <w:t>Ativa.</w:t>
      </w:r>
    </w:p>
    <w:p>
      <w:pPr>
        <w:pStyle w:val="Corpodotexto"/>
        <w:ind w:hanging="0"/>
        <w:rPr/>
      </w:pPr>
      <w:r>
        <w:rPr/>
        <w:t>PIB</w:t>
      </w:r>
      <w:r>
        <w:rPr>
          <w:spacing w:val="-2"/>
        </w:rPr>
        <w:t xml:space="preserve"> </w:t>
      </w:r>
      <w:r>
        <w:rPr/>
        <w:t>–</w:t>
      </w:r>
      <w:r>
        <w:rPr>
          <w:spacing w:val="-1"/>
        </w:rPr>
        <w:t xml:space="preserve"> </w:t>
      </w:r>
      <w:r>
        <w:rPr/>
        <w:t>Produto</w:t>
      </w:r>
      <w:r>
        <w:rPr>
          <w:spacing w:val="-3"/>
        </w:rPr>
        <w:t xml:space="preserve"> </w:t>
      </w:r>
      <w:r>
        <w:rPr/>
        <w:t>Interno</w:t>
      </w:r>
      <w:r>
        <w:rPr>
          <w:spacing w:val="-2"/>
        </w:rPr>
        <w:t xml:space="preserve"> </w:t>
      </w:r>
      <w:r>
        <w:rPr/>
        <w:t>Bruto.</w:t>
      </w:r>
    </w:p>
    <w:p>
      <w:pPr>
        <w:pStyle w:val="Corpodotexto"/>
        <w:ind w:hanging="0"/>
        <w:rPr/>
      </w:pPr>
      <w:r>
        <w:rPr/>
        <w:t>PMGIRS – Plano Municipal de Gestão Integrada de Resíduos Sólidos.</w:t>
      </w:r>
      <w:r>
        <w:rPr>
          <w:spacing w:val="-52"/>
        </w:rPr>
        <w:t xml:space="preserve"> </w:t>
      </w:r>
      <w:r>
        <w:rPr/>
        <w:t>PMSB –</w:t>
      </w:r>
      <w:r>
        <w:rPr>
          <w:spacing w:val="1"/>
        </w:rPr>
        <w:t xml:space="preserve"> </w:t>
      </w:r>
      <w:r>
        <w:rPr/>
        <w:t>Plano Municipal</w:t>
      </w:r>
      <w:r>
        <w:rPr>
          <w:spacing w:val="-3"/>
        </w:rPr>
        <w:t xml:space="preserve"> </w:t>
      </w:r>
      <w:r>
        <w:rPr/>
        <w:t>de</w:t>
      </w:r>
      <w:r>
        <w:rPr>
          <w:spacing w:val="-1"/>
        </w:rPr>
        <w:t xml:space="preserve"> </w:t>
      </w:r>
      <w:r>
        <w:rPr/>
        <w:t>Saneamento Básico.</w:t>
      </w:r>
    </w:p>
    <w:p>
      <w:pPr>
        <w:pStyle w:val="Corpodotexto"/>
        <w:ind w:hanging="0"/>
        <w:rPr/>
      </w:pPr>
      <w:r>
        <w:rPr/>
        <w:t>PMV – Prefeitura Municipal de Valinhos.</w:t>
      </w:r>
      <w:r>
        <w:rPr>
          <w:spacing w:val="1"/>
        </w:rPr>
        <w:t xml:space="preserve"> </w:t>
      </w:r>
      <w:r>
        <w:rPr/>
        <w:t>PNRS</w:t>
      </w:r>
      <w:r>
        <w:rPr>
          <w:spacing w:val="-2"/>
        </w:rPr>
        <w:t xml:space="preserve"> </w:t>
      </w:r>
      <w:r>
        <w:rPr/>
        <w:t>– Política</w:t>
      </w:r>
      <w:r>
        <w:rPr>
          <w:spacing w:val="-3"/>
        </w:rPr>
        <w:t xml:space="preserve"> </w:t>
      </w:r>
      <w:r>
        <w:rPr/>
        <w:t>Nacional</w:t>
      </w:r>
      <w:r>
        <w:rPr>
          <w:spacing w:val="-3"/>
        </w:rPr>
        <w:t xml:space="preserve"> </w:t>
      </w:r>
      <w:r>
        <w:rPr/>
        <w:t>de</w:t>
      </w:r>
      <w:r>
        <w:rPr>
          <w:spacing w:val="-2"/>
        </w:rPr>
        <w:t xml:space="preserve"> </w:t>
      </w:r>
      <w:r>
        <w:rPr/>
        <w:t>Resíduos Sólidos.</w:t>
      </w:r>
    </w:p>
    <w:p>
      <w:pPr>
        <w:pStyle w:val="Corpodotexto"/>
        <w:ind w:hanging="0"/>
        <w:rPr/>
      </w:pPr>
      <w:r>
        <w:rPr/>
        <w:t>PNSB –</w:t>
      </w:r>
      <w:r>
        <w:rPr>
          <w:spacing w:val="-2"/>
        </w:rPr>
        <w:t xml:space="preserve"> </w:t>
      </w:r>
      <w:r>
        <w:rPr/>
        <w:t>Política</w:t>
      </w:r>
      <w:r>
        <w:rPr>
          <w:spacing w:val="-2"/>
        </w:rPr>
        <w:t xml:space="preserve"> </w:t>
      </w:r>
      <w:r>
        <w:rPr/>
        <w:t>Nacional</w:t>
      </w:r>
      <w:r>
        <w:rPr>
          <w:spacing w:val="-3"/>
        </w:rPr>
        <w:t xml:space="preserve"> </w:t>
      </w:r>
      <w:r>
        <w:rPr/>
        <w:t>de</w:t>
      </w:r>
      <w:r>
        <w:rPr>
          <w:spacing w:val="-2"/>
        </w:rPr>
        <w:t xml:space="preserve"> </w:t>
      </w:r>
      <w:r>
        <w:rPr/>
        <w:t>Saneamento Básico.</w:t>
      </w:r>
    </w:p>
    <w:p>
      <w:pPr>
        <w:pStyle w:val="Corpodotexto"/>
        <w:ind w:hanging="0"/>
        <w:rPr/>
      </w:pPr>
      <w:r>
        <w:rPr/>
        <w:t>PNUD – Programa das Nações Unidas Para o Desenvolvimento.</w:t>
      </w:r>
      <w:r>
        <w:rPr>
          <w:spacing w:val="-52"/>
        </w:rPr>
        <w:t xml:space="preserve"> </w:t>
      </w:r>
      <w:r>
        <w:rPr/>
        <w:t>PPC</w:t>
      </w:r>
      <w:r>
        <w:rPr>
          <w:spacing w:val="1"/>
        </w:rPr>
        <w:t xml:space="preserve"> </w:t>
      </w:r>
      <w:r>
        <w:rPr/>
        <w:t>–</w:t>
      </w:r>
      <w:r>
        <w:rPr>
          <w:spacing w:val="-1"/>
        </w:rPr>
        <w:t xml:space="preserve"> </w:t>
      </w:r>
      <w:r>
        <w:rPr/>
        <w:t>Paridade</w:t>
      </w:r>
      <w:r>
        <w:rPr>
          <w:spacing w:val="-1"/>
        </w:rPr>
        <w:t xml:space="preserve"> </w:t>
      </w:r>
      <w:r>
        <w:rPr/>
        <w:t>do Poder</w:t>
      </w:r>
      <w:r>
        <w:rPr>
          <w:spacing w:val="-1"/>
        </w:rPr>
        <w:t xml:space="preserve"> </w:t>
      </w:r>
      <w:r>
        <w:rPr/>
        <w:t>de</w:t>
      </w:r>
      <w:r>
        <w:rPr>
          <w:spacing w:val="-1"/>
        </w:rPr>
        <w:t xml:space="preserve"> </w:t>
      </w:r>
      <w:r>
        <w:rPr/>
        <w:t>Compra.</w:t>
      </w:r>
    </w:p>
    <w:p>
      <w:pPr>
        <w:pStyle w:val="Corpodotexto"/>
        <w:ind w:hanging="0"/>
        <w:rPr/>
      </w:pPr>
      <w:r>
        <w:rPr/>
        <w:t>RAIS – Relação Anual de Informações Sociais.</w:t>
      </w:r>
      <w:r>
        <w:rPr>
          <w:spacing w:val="-52"/>
        </w:rPr>
        <w:t xml:space="preserve"> </w:t>
      </w:r>
      <w:r>
        <w:rPr/>
        <w:t>RCC</w:t>
      </w:r>
      <w:r>
        <w:rPr>
          <w:spacing w:val="1"/>
        </w:rPr>
        <w:t xml:space="preserve"> </w:t>
      </w:r>
      <w:r>
        <w:rPr/>
        <w:t>–</w:t>
      </w:r>
      <w:r>
        <w:rPr>
          <w:spacing w:val="-1"/>
        </w:rPr>
        <w:t xml:space="preserve"> </w:t>
      </w:r>
      <w:r>
        <w:rPr/>
        <w:t>Resíduos da</w:t>
      </w:r>
      <w:r>
        <w:rPr>
          <w:spacing w:val="-2"/>
        </w:rPr>
        <w:t xml:space="preserve"> </w:t>
      </w:r>
      <w:r>
        <w:rPr/>
        <w:t>Construção Civil.</w:t>
      </w:r>
    </w:p>
    <w:p>
      <w:pPr>
        <w:pStyle w:val="Corpodotexto"/>
        <w:ind w:hanging="0"/>
        <w:rPr/>
      </w:pPr>
      <w:r>
        <w:rPr/>
        <w:t>RG</w:t>
      </w:r>
      <w:r>
        <w:rPr>
          <w:spacing w:val="-2"/>
        </w:rPr>
        <w:t xml:space="preserve"> </w:t>
      </w:r>
      <w:r>
        <w:rPr/>
        <w:t>–</w:t>
      </w:r>
      <w:r>
        <w:rPr>
          <w:spacing w:val="-1"/>
        </w:rPr>
        <w:t xml:space="preserve"> </w:t>
      </w:r>
      <w:r>
        <w:rPr/>
        <w:t>Região</w:t>
      </w:r>
      <w:r>
        <w:rPr>
          <w:spacing w:val="-2"/>
        </w:rPr>
        <w:t xml:space="preserve"> </w:t>
      </w:r>
      <w:r>
        <w:rPr/>
        <w:t>de</w:t>
      </w:r>
      <w:r>
        <w:rPr>
          <w:spacing w:val="-2"/>
        </w:rPr>
        <w:t xml:space="preserve"> </w:t>
      </w:r>
      <w:r>
        <w:rPr/>
        <w:t>Governo.</w:t>
      </w:r>
    </w:p>
    <w:p>
      <w:pPr>
        <w:pStyle w:val="Corpodotexto"/>
        <w:ind w:hanging="0"/>
        <w:rPr/>
      </w:pPr>
      <w:r>
        <w:rPr/>
        <w:t>RMC – Região Metropolitana de Campinas.</w:t>
      </w:r>
      <w:r>
        <w:rPr>
          <w:spacing w:val="1"/>
        </w:rPr>
        <w:t xml:space="preserve"> </w:t>
      </w:r>
      <w:r>
        <w:rPr/>
        <w:t>RMSP – Região Metropolitana de São Paulo.</w:t>
      </w:r>
      <w:r>
        <w:rPr>
          <w:spacing w:val="-52"/>
        </w:rPr>
        <w:t xml:space="preserve"> </w:t>
      </w:r>
      <w:r>
        <w:rPr/>
        <w:t>RSD</w:t>
      </w:r>
      <w:r>
        <w:rPr>
          <w:spacing w:val="1"/>
        </w:rPr>
        <w:t xml:space="preserve"> </w:t>
      </w:r>
      <w:r>
        <w:rPr/>
        <w:t>– Resíduos Sólidos Domiciliares.</w:t>
      </w:r>
    </w:p>
    <w:p>
      <w:pPr>
        <w:pStyle w:val="Corpodotexto"/>
        <w:ind w:hanging="0"/>
        <w:rPr/>
      </w:pPr>
      <w:r>
        <w:rPr/>
        <w:t>RSS – Resíduos dos Serviços de Saúde.</w:t>
      </w:r>
      <w:r>
        <w:rPr>
          <w:spacing w:val="-52"/>
        </w:rPr>
        <w:t xml:space="preserve"> </w:t>
      </w:r>
      <w:r>
        <w:rPr/>
        <w:t>RSU</w:t>
      </w:r>
      <w:r>
        <w:rPr>
          <w:spacing w:val="1"/>
        </w:rPr>
        <w:t xml:space="preserve"> </w:t>
      </w:r>
      <w:r>
        <w:rPr/>
        <w:t>– Resíduos Sólidos</w:t>
      </w:r>
      <w:r>
        <w:rPr>
          <w:spacing w:val="-1"/>
        </w:rPr>
        <w:t xml:space="preserve"> </w:t>
      </w:r>
      <w:r>
        <w:rPr/>
        <w:t>Urbanos.</w:t>
      </w:r>
    </w:p>
    <w:p>
      <w:pPr>
        <w:pStyle w:val="Corpodotexto"/>
        <w:ind w:hanging="0"/>
        <w:rPr/>
      </w:pPr>
      <w:r>
        <w:rPr/>
        <w:t>SAA</w:t>
      </w:r>
      <w:r>
        <w:rPr>
          <w:spacing w:val="-3"/>
        </w:rPr>
        <w:t xml:space="preserve"> </w:t>
      </w:r>
      <w:r>
        <w:rPr/>
        <w:t>–</w:t>
      </w:r>
      <w:r>
        <w:rPr>
          <w:spacing w:val="-1"/>
        </w:rPr>
        <w:t xml:space="preserve"> </w:t>
      </w:r>
      <w:r>
        <w:rPr/>
        <w:t>Sistema</w:t>
      </w:r>
      <w:r>
        <w:rPr>
          <w:spacing w:val="-3"/>
        </w:rPr>
        <w:t xml:space="preserve"> </w:t>
      </w:r>
      <w:r>
        <w:rPr/>
        <w:t>de</w:t>
      </w:r>
      <w:r>
        <w:rPr>
          <w:spacing w:val="-2"/>
        </w:rPr>
        <w:t xml:space="preserve"> </w:t>
      </w:r>
      <w:r>
        <w:rPr/>
        <w:t>Abastecimento</w:t>
      </w:r>
      <w:r>
        <w:rPr>
          <w:spacing w:val="-2"/>
        </w:rPr>
        <w:t xml:space="preserve"> </w:t>
      </w:r>
      <w:r>
        <w:rPr/>
        <w:t>de</w:t>
      </w:r>
      <w:r>
        <w:rPr>
          <w:spacing w:val="-3"/>
        </w:rPr>
        <w:t xml:space="preserve"> </w:t>
      </w:r>
      <w:r>
        <w:rPr/>
        <w:t>Água.</w:t>
      </w:r>
    </w:p>
    <w:p>
      <w:pPr>
        <w:pStyle w:val="Corpodotexto"/>
        <w:ind w:hanging="0"/>
        <w:rPr/>
      </w:pPr>
      <w:r>
        <w:rPr/>
        <w:t>SEADE – Fundação</w:t>
      </w:r>
      <w:r>
        <w:rPr>
          <w:spacing w:val="-4"/>
        </w:rPr>
        <w:t xml:space="preserve"> </w:t>
      </w:r>
      <w:r>
        <w:rPr/>
        <w:t>Sistema</w:t>
      </w:r>
      <w:r>
        <w:rPr>
          <w:spacing w:val="-2"/>
        </w:rPr>
        <w:t xml:space="preserve"> </w:t>
      </w:r>
      <w:r>
        <w:rPr/>
        <w:t>Estadual</w:t>
      </w:r>
      <w:r>
        <w:rPr>
          <w:spacing w:val="-1"/>
        </w:rPr>
        <w:t xml:space="preserve"> </w:t>
      </w:r>
      <w:r>
        <w:rPr/>
        <w:t>de</w:t>
      </w:r>
      <w:r>
        <w:rPr>
          <w:spacing w:val="-1"/>
        </w:rPr>
        <w:t xml:space="preserve"> </w:t>
      </w:r>
      <w:r>
        <w:rPr/>
        <w:t>Análise de</w:t>
      </w:r>
      <w:r>
        <w:rPr>
          <w:spacing w:val="-2"/>
        </w:rPr>
        <w:t xml:space="preserve"> </w:t>
      </w:r>
      <w:r>
        <w:rPr/>
        <w:t>Dados.</w:t>
      </w:r>
    </w:p>
    <w:p>
      <w:pPr>
        <w:pStyle w:val="Corpodotexto"/>
        <w:ind w:hanging="0"/>
        <w:rPr/>
      </w:pPr>
      <w:r>
        <w:rPr/>
        <w:t>SINIR – Sistema Nacional de Informações Sobre a Gestão dos Resíduos Sólidos.</w:t>
      </w:r>
      <w:r>
        <w:rPr>
          <w:spacing w:val="-52"/>
        </w:rPr>
        <w:t xml:space="preserve"> </w:t>
      </w:r>
      <w:r>
        <w:rPr/>
        <w:t>SNIS</w:t>
      </w:r>
      <w:r>
        <w:rPr>
          <w:spacing w:val="-1"/>
        </w:rPr>
        <w:t xml:space="preserve"> </w:t>
      </w:r>
      <w:r>
        <w:rPr/>
        <w:t>–</w:t>
      </w:r>
      <w:r>
        <w:rPr>
          <w:spacing w:val="1"/>
        </w:rPr>
        <w:t xml:space="preserve"> </w:t>
      </w:r>
      <w:r>
        <w:rPr/>
        <w:t>Sistema</w:t>
      </w:r>
      <w:r>
        <w:rPr>
          <w:spacing w:val="-1"/>
        </w:rPr>
        <w:t xml:space="preserve"> </w:t>
      </w:r>
      <w:r>
        <w:rPr/>
        <w:t>Nacional</w:t>
      </w:r>
      <w:r>
        <w:rPr>
          <w:spacing w:val="-2"/>
        </w:rPr>
        <w:t xml:space="preserve"> </w:t>
      </w:r>
      <w:r>
        <w:rPr/>
        <w:t>de</w:t>
      </w:r>
      <w:r>
        <w:rPr>
          <w:spacing w:val="-2"/>
        </w:rPr>
        <w:t xml:space="preserve"> </w:t>
      </w:r>
      <w:r>
        <w:rPr/>
        <w:t>Informações Sobre</w:t>
      </w:r>
      <w:r>
        <w:rPr>
          <w:spacing w:val="-1"/>
        </w:rPr>
        <w:t xml:space="preserve"> </w:t>
      </w:r>
      <w:r>
        <w:rPr/>
        <w:t>Saneamento.</w:t>
      </w:r>
    </w:p>
    <w:p>
      <w:pPr>
        <w:pStyle w:val="Corpodotexto"/>
        <w:ind w:hanging="0"/>
        <w:rPr/>
      </w:pPr>
      <w:r>
        <w:rPr/>
        <w:t>SRHU – Secretaria de Recursos Hídricos e Ambiente Urbano.</w:t>
      </w:r>
      <w:r>
        <w:rPr>
          <w:spacing w:val="-52"/>
        </w:rPr>
        <w:t xml:space="preserve"> </w:t>
      </w:r>
      <w:r>
        <w:rPr/>
        <w:t>TR</w:t>
      </w:r>
      <w:r>
        <w:rPr>
          <w:spacing w:val="-1"/>
        </w:rPr>
        <w:t xml:space="preserve"> </w:t>
      </w:r>
      <w:r>
        <w:rPr/>
        <w:t>–</w:t>
      </w:r>
      <w:r>
        <w:rPr>
          <w:spacing w:val="1"/>
        </w:rPr>
        <w:t xml:space="preserve"> </w:t>
      </w:r>
      <w:r>
        <w:rPr/>
        <w:t>Termo</w:t>
      </w:r>
      <w:r>
        <w:rPr>
          <w:spacing w:val="-1"/>
        </w:rPr>
        <w:t xml:space="preserve"> </w:t>
      </w:r>
      <w:r>
        <w:rPr/>
        <w:t>de Referência.</w:t>
      </w:r>
    </w:p>
    <w:p>
      <w:pPr>
        <w:pStyle w:val="Corpodotexto"/>
        <w:ind w:hanging="0"/>
        <w:rPr/>
      </w:pPr>
      <w:r>
        <w:rPr/>
        <w:t>SSP – Secretaria de Serviços Públicos.</w:t>
      </w:r>
      <w:r>
        <w:rPr>
          <w:spacing w:val="-52"/>
        </w:rPr>
        <w:t xml:space="preserve"> </w:t>
      </w:r>
      <w:r>
        <w:rPr/>
        <w:t>SP –</w:t>
      </w:r>
      <w:r>
        <w:rPr>
          <w:spacing w:val="1"/>
        </w:rPr>
        <w:t xml:space="preserve"> </w:t>
      </w:r>
      <w:r>
        <w:rPr/>
        <w:t>São Paulo.</w:t>
      </w:r>
    </w:p>
    <w:p>
      <w:pPr>
        <w:sectPr>
          <w:headerReference w:type="default" r:id="rId16"/>
          <w:footerReference w:type="default" r:id="rId17"/>
          <w:type w:val="nextPage"/>
          <w:pgSz w:w="11906" w:h="16838"/>
          <w:pgMar w:left="1701" w:right="1701" w:gutter="0" w:header="709" w:top="1418" w:footer="1200" w:bottom="1418"/>
          <w:pgNumType w:fmt="decimal"/>
          <w:formProt w:val="false"/>
          <w:textDirection w:val="lrTb"/>
          <w:docGrid w:type="default" w:linePitch="100" w:charSpace="8192"/>
        </w:sectPr>
        <w:pStyle w:val="Corpodotexto"/>
        <w:ind w:hanging="0"/>
        <w:rPr/>
      </w:pPr>
      <w:r>
        <w:rPr/>
        <w:t>UGRHI</w:t>
      </w:r>
      <w:r>
        <w:rPr>
          <w:spacing w:val="-3"/>
        </w:rPr>
        <w:t xml:space="preserve"> </w:t>
      </w:r>
      <w:r>
        <w:rPr/>
        <w:t>–</w:t>
      </w:r>
      <w:r>
        <w:rPr>
          <w:spacing w:val="-3"/>
        </w:rPr>
        <w:t xml:space="preserve"> </w:t>
      </w:r>
      <w:r>
        <w:rPr/>
        <w:t>Unidades</w:t>
      </w:r>
      <w:r>
        <w:rPr>
          <w:spacing w:val="-2"/>
        </w:rPr>
        <w:t xml:space="preserve"> </w:t>
      </w:r>
      <w:r>
        <w:rPr/>
        <w:t>de</w:t>
      </w:r>
      <w:r>
        <w:rPr>
          <w:spacing w:val="-3"/>
        </w:rPr>
        <w:t xml:space="preserve"> </w:t>
      </w:r>
      <w:r>
        <w:rPr/>
        <w:t>Gerenciamento</w:t>
      </w:r>
      <w:r>
        <w:rPr>
          <w:spacing w:val="-3"/>
        </w:rPr>
        <w:t xml:space="preserve"> </w:t>
      </w:r>
      <w:r>
        <w:rPr/>
        <w:t>de</w:t>
      </w:r>
      <w:r>
        <w:rPr>
          <w:spacing w:val="-3"/>
        </w:rPr>
        <w:t xml:space="preserve"> </w:t>
      </w:r>
      <w:r>
        <w:rPr/>
        <w:t>Recursos</w:t>
      </w:r>
      <w:r>
        <w:rPr>
          <w:spacing w:val="1"/>
        </w:rPr>
        <w:t xml:space="preserve"> </w:t>
      </w:r>
      <w:r>
        <w:rPr/>
        <w:t>Hídricos.</w:t>
      </w:r>
    </w:p>
    <w:p>
      <w:pPr>
        <w:pStyle w:val="Corpodotexto"/>
        <w:ind w:hanging="0"/>
        <w:rPr/>
      </w:pPr>
      <w:r>
        <w:rPr/>
        <mc:AlternateContent>
          <mc:Choice Requires="wps">
            <w:drawing>
              <wp:inline distT="0" distB="0" distL="0" distR="0">
                <wp:extent cx="5224780" cy="215900"/>
                <wp:effectExtent l="0" t="0" r="0" b="0"/>
                <wp:docPr id="16" name="Forma8"/>
                <a:graphic xmlns:a="http://schemas.openxmlformats.org/drawingml/2006/main">
                  <a:graphicData uri="http://schemas.microsoft.com/office/word/2010/wordprocessingShape">
                    <wps:wsp>
                      <wps:cNvSpPr/>
                      <wps:spPr>
                        <a:xfrm>
                          <a:off x="0" y="0"/>
                          <a:ext cx="5224680" cy="216000"/>
                        </a:xfrm>
                        <a:prstGeom prst="rect">
                          <a:avLst/>
                        </a:prstGeom>
                        <a:solidFill>
                          <a:srgbClr val="001f5f"/>
                        </a:solidFill>
                        <a:ln w="0">
                          <a:noFill/>
                        </a:ln>
                      </wps:spPr>
                      <wps:style>
                        <a:lnRef idx="0"/>
                        <a:fillRef idx="0"/>
                        <a:effectRef idx="0"/>
                        <a:fontRef idx="minor"/>
                      </wps:style>
                      <wps:txbx>
                        <w:txbxContent>
                          <w:p>
                            <w:pPr>
                              <w:pStyle w:val="Ttulo1"/>
                              <w:numPr>
                                <w:ilvl w:val="0"/>
                                <w:numId w:val="22"/>
                              </w:numPr>
                              <w:rPr/>
                            </w:pPr>
                            <w:bookmarkStart w:id="8" w:name="_Toc118380251"/>
                            <w:r>
                              <w:rPr>
                                <w:color w:val="FFFFFF"/>
                              </w:rPr>
                              <w:t>INTRODUÇÃO</w:t>
                            </w:r>
                            <w:bookmarkEnd w:id="8"/>
                          </w:p>
                        </w:txbxContent>
                      </wps:txbx>
                      <wps:bodyPr lIns="0" rIns="0" tIns="0" bIns="0" anchor="t">
                        <a:noAutofit/>
                      </wps:bodyPr>
                    </wps:wsp>
                  </a:graphicData>
                </a:graphic>
              </wp:inline>
            </w:drawing>
          </mc:Choice>
          <mc:Fallback>
            <w:pict>
              <v:rect id="shape_0" ID="Forma8" path="m0,0l-2147483645,0l-2147483645,-2147483646l0,-2147483646xe" fillcolor="#001f5f" stroked="f" o:allowincell="f" style="position:absolute;margin-left:0pt;margin-top:-17.05pt;width:411.35pt;height:16.95pt;mso-wrap-style:square;v-text-anchor:top;mso-position-vertical:top">
                <v:fill o:detectmouseclick="t" type="solid" color2="#ffe0a0"/>
                <v:stroke color="#3465a4" joinstyle="round" endcap="flat"/>
                <v:textbox>
                  <w:txbxContent>
                    <w:p>
                      <w:pPr>
                        <w:pStyle w:val="Ttulo1"/>
                        <w:numPr>
                          <w:ilvl w:val="0"/>
                          <w:numId w:val="22"/>
                        </w:numPr>
                        <w:rPr/>
                      </w:pPr>
                      <w:bookmarkStart w:id="9" w:name="_Toc118380251"/>
                      <w:r>
                        <w:rPr>
                          <w:color w:val="FFFFFF"/>
                        </w:rPr>
                        <w:t>INTRODUÇÃO</w:t>
                      </w:r>
                      <w:bookmarkEnd w:id="9"/>
                    </w:p>
                  </w:txbxContent>
                </v:textbox>
                <w10:wrap type="square"/>
              </v:rect>
            </w:pict>
          </mc:Fallback>
        </mc:AlternateContent>
      </w:r>
    </w:p>
    <w:p>
      <w:pPr>
        <w:pStyle w:val="Corpodotexto"/>
        <w:spacing w:before="7" w:after="0"/>
        <w:rPr>
          <w:szCs w:val="22"/>
        </w:rPr>
      </w:pPr>
      <w:r>
        <w:rPr>
          <w:szCs w:val="22"/>
        </w:rPr>
      </w:r>
    </w:p>
    <w:p>
      <w:pPr>
        <w:pStyle w:val="Corpodotexto"/>
        <w:spacing w:before="52" w:after="0"/>
        <w:ind w:right="286" w:firstLine="567"/>
        <w:rPr/>
      </w:pPr>
      <w:r>
        <w:rPr/>
        <w:t>O Plano Municipal de Gestão Integrada de Resíduos Sólidos (PMGIRS), ora apresentado, constitui</w:t>
      </w:r>
      <w:r>
        <w:rPr>
          <w:spacing w:val="1"/>
        </w:rPr>
        <w:t xml:space="preserve">-se de </w:t>
      </w:r>
      <w:r>
        <w:rPr/>
        <w:t>uma</w:t>
      </w:r>
      <w:r>
        <w:rPr>
          <w:spacing w:val="1"/>
        </w:rPr>
        <w:t xml:space="preserve"> </w:t>
      </w:r>
      <w:r>
        <w:rPr/>
        <w:t>revisão</w:t>
      </w:r>
      <w:r>
        <w:rPr>
          <w:spacing w:val="1"/>
        </w:rPr>
        <w:t xml:space="preserve"> </w:t>
      </w:r>
      <w:r>
        <w:rPr/>
        <w:t>do</w:t>
      </w:r>
      <w:r>
        <w:rPr>
          <w:spacing w:val="1"/>
        </w:rPr>
        <w:t xml:space="preserve"> </w:t>
      </w:r>
      <w:r>
        <w:rPr/>
        <w:t>Plano</w:t>
      </w:r>
      <w:r>
        <w:rPr>
          <w:spacing w:val="1"/>
        </w:rPr>
        <w:t xml:space="preserve"> </w:t>
      </w:r>
      <w:r>
        <w:rPr/>
        <w:t>elaborado</w:t>
      </w:r>
      <w:r>
        <w:rPr>
          <w:spacing w:val="1"/>
        </w:rPr>
        <w:t xml:space="preserve"> </w:t>
      </w:r>
      <w:r>
        <w:rPr/>
        <w:t>em</w:t>
      </w:r>
      <w:r>
        <w:rPr>
          <w:spacing w:val="1"/>
        </w:rPr>
        <w:t xml:space="preserve"> </w:t>
      </w:r>
      <w:r>
        <w:rPr/>
        <w:t>2016</w:t>
      </w:r>
      <w:r>
        <w:rPr>
          <w:spacing w:val="1"/>
        </w:rPr>
        <w:t xml:space="preserve"> </w:t>
      </w:r>
      <w:r>
        <w:rPr/>
        <w:t>pela</w:t>
      </w:r>
      <w:r>
        <w:rPr>
          <w:spacing w:val="1"/>
        </w:rPr>
        <w:t xml:space="preserve"> </w:t>
      </w:r>
      <w:r>
        <w:rPr/>
        <w:t>empresa</w:t>
      </w:r>
      <w:r>
        <w:rPr>
          <w:spacing w:val="1"/>
        </w:rPr>
        <w:t xml:space="preserve"> </w:t>
      </w:r>
      <w:r>
        <w:rPr/>
        <w:t>B&amp;B</w:t>
      </w:r>
      <w:r>
        <w:rPr>
          <w:spacing w:val="1"/>
        </w:rPr>
        <w:t xml:space="preserve"> </w:t>
      </w:r>
      <w:r>
        <w:rPr/>
        <w:t>Engenharia</w:t>
      </w:r>
      <w:r>
        <w:rPr>
          <w:spacing w:val="1"/>
        </w:rPr>
        <w:t xml:space="preserve"> </w:t>
      </w:r>
      <w:r>
        <w:rPr/>
        <w:t>Ltda.,</w:t>
      </w:r>
      <w:r>
        <w:rPr>
          <w:spacing w:val="1"/>
        </w:rPr>
        <w:t xml:space="preserve"> </w:t>
      </w:r>
      <w:r>
        <w:rPr/>
        <w:t>no</w:t>
      </w:r>
      <w:r>
        <w:rPr>
          <w:spacing w:val="1"/>
        </w:rPr>
        <w:t xml:space="preserve"> </w:t>
      </w:r>
      <w:r>
        <w:rPr/>
        <w:t>âmbito</w:t>
      </w:r>
      <w:r>
        <w:rPr>
          <w:spacing w:val="54"/>
        </w:rPr>
        <w:t xml:space="preserve"> </w:t>
      </w:r>
      <w:r>
        <w:rPr/>
        <w:t>do</w:t>
      </w:r>
      <w:r>
        <w:rPr>
          <w:spacing w:val="1"/>
        </w:rPr>
        <w:t xml:space="preserve"> </w:t>
      </w:r>
      <w:r>
        <w:rPr/>
        <w:t>Contrato</w:t>
      </w:r>
      <w:r>
        <w:rPr>
          <w:spacing w:val="-1"/>
        </w:rPr>
        <w:t xml:space="preserve"> </w:t>
      </w:r>
      <w:r>
        <w:rPr/>
        <w:t>nº</w:t>
      </w:r>
      <w:r>
        <w:rPr>
          <w:spacing w:val="-1"/>
          <w:lang w:val="pt-BR"/>
        </w:rPr>
        <w:t> </w:t>
      </w:r>
      <w:r>
        <w:rPr/>
        <w:t>25/2013,</w:t>
      </w:r>
      <w:r>
        <w:rPr>
          <w:spacing w:val="-1"/>
        </w:rPr>
        <w:t xml:space="preserve"> </w:t>
      </w:r>
      <w:r>
        <w:rPr/>
        <w:t>assinado com</w:t>
      </w:r>
      <w:r>
        <w:rPr>
          <w:spacing w:val="-2"/>
        </w:rPr>
        <w:t xml:space="preserve"> </w:t>
      </w:r>
      <w:r>
        <w:rPr/>
        <w:t>a</w:t>
      </w:r>
      <w:r>
        <w:rPr>
          <w:spacing w:val="1"/>
        </w:rPr>
        <w:t xml:space="preserve"> </w:t>
      </w:r>
      <w:r>
        <w:rPr/>
        <w:t>Fundação Agência das</w:t>
      </w:r>
      <w:r>
        <w:rPr>
          <w:spacing w:val="-2"/>
        </w:rPr>
        <w:t xml:space="preserve"> </w:t>
      </w:r>
      <w:r>
        <w:rPr/>
        <w:t>Bacias</w:t>
      </w:r>
      <w:r>
        <w:rPr>
          <w:spacing w:val="-2"/>
        </w:rPr>
        <w:t xml:space="preserve"> </w:t>
      </w:r>
      <w:r>
        <w:rPr/>
        <w:t>PCJ.</w:t>
      </w:r>
    </w:p>
    <w:p>
      <w:pPr>
        <w:pStyle w:val="Corpodotexto"/>
        <w:ind w:right="286" w:firstLine="567"/>
        <w:rPr/>
      </w:pPr>
      <w:r>
        <w:rPr/>
        <w:t>O PMGIRS foi estruturado com base nos Artigos 19 das Leis Federais nº 11.445 de 05 de janeiro de</w:t>
      </w:r>
      <w:r>
        <w:rPr>
          <w:spacing w:val="1"/>
        </w:rPr>
        <w:t xml:space="preserve"> </w:t>
      </w:r>
      <w:r>
        <w:rPr/>
        <w:t>2007, que dispõe as diretrizes nacionais para o saneamento básico e nº 12.305 de 02 de agosto de</w:t>
      </w:r>
      <w:r>
        <w:rPr>
          <w:spacing w:val="1"/>
        </w:rPr>
        <w:t xml:space="preserve"> </w:t>
      </w:r>
      <w:r>
        <w:rPr/>
        <w:t>2010,</w:t>
      </w:r>
      <w:r>
        <w:rPr>
          <w:spacing w:val="-2"/>
        </w:rPr>
        <w:t xml:space="preserve"> </w:t>
      </w:r>
      <w:r>
        <w:rPr/>
        <w:t>que</w:t>
      </w:r>
      <w:r>
        <w:rPr>
          <w:spacing w:val="-1"/>
        </w:rPr>
        <w:t xml:space="preserve"> </w:t>
      </w:r>
      <w:r>
        <w:rPr/>
        <w:t>estabelece</w:t>
      </w:r>
      <w:r>
        <w:rPr>
          <w:spacing w:val="1"/>
        </w:rPr>
        <w:t xml:space="preserve"> </w:t>
      </w:r>
      <w:r>
        <w:rPr/>
        <w:t>a Política Nacional</w:t>
      </w:r>
      <w:r>
        <w:rPr>
          <w:spacing w:val="-1"/>
        </w:rPr>
        <w:t xml:space="preserve"> </w:t>
      </w:r>
      <w:r>
        <w:rPr/>
        <w:t>de</w:t>
      </w:r>
      <w:r>
        <w:rPr>
          <w:spacing w:val="-1"/>
        </w:rPr>
        <w:t xml:space="preserve"> </w:t>
      </w:r>
      <w:r>
        <w:rPr/>
        <w:t>Resíduos</w:t>
      </w:r>
      <w:r>
        <w:rPr>
          <w:spacing w:val="1"/>
        </w:rPr>
        <w:t xml:space="preserve"> </w:t>
      </w:r>
      <w:r>
        <w:rPr/>
        <w:t>Sólidos.</w:t>
      </w:r>
    </w:p>
    <w:p>
      <w:pPr>
        <w:sectPr>
          <w:headerReference w:type="default" r:id="rId18"/>
          <w:footerReference w:type="default" r:id="rId19"/>
          <w:type w:val="nextPage"/>
          <w:pgSz w:w="11906" w:h="16838"/>
          <w:pgMar w:left="1701" w:right="1701" w:gutter="0" w:header="709" w:top="1418" w:footer="1200" w:bottom="1418"/>
          <w:pgNumType w:fmt="decimal"/>
          <w:formProt w:val="false"/>
          <w:textDirection w:val="lrTb"/>
          <w:docGrid w:type="default" w:linePitch="100" w:charSpace="8192"/>
        </w:sectPr>
        <w:pStyle w:val="Corpodotexto"/>
        <w:spacing w:before="1" w:after="0"/>
        <w:ind w:right="284" w:firstLine="567"/>
        <w:rPr/>
      </w:pPr>
      <w:r>
        <w:rPr/>
        <w:t>Esse documento apresenta a caracterização atual das condições físicas e da operação do sistema de</w:t>
      </w:r>
      <w:r>
        <w:rPr>
          <w:spacing w:val="1"/>
        </w:rPr>
        <w:t xml:space="preserve"> </w:t>
      </w:r>
      <w:r>
        <w:rPr/>
        <w:t>gestão</w:t>
      </w:r>
      <w:r>
        <w:rPr>
          <w:spacing w:val="1"/>
        </w:rPr>
        <w:t xml:space="preserve"> </w:t>
      </w:r>
      <w:r>
        <w:rPr/>
        <w:t>de</w:t>
      </w:r>
      <w:r>
        <w:rPr>
          <w:spacing w:val="1"/>
        </w:rPr>
        <w:t xml:space="preserve"> </w:t>
      </w:r>
      <w:r>
        <w:rPr/>
        <w:t>resíduos</w:t>
      </w:r>
      <w:r>
        <w:rPr>
          <w:spacing w:val="1"/>
        </w:rPr>
        <w:t xml:space="preserve"> </w:t>
      </w:r>
      <w:r>
        <w:rPr/>
        <w:t>sólidos,</w:t>
      </w:r>
      <w:r>
        <w:rPr>
          <w:spacing w:val="1"/>
        </w:rPr>
        <w:t xml:space="preserve"> </w:t>
      </w:r>
      <w:r>
        <w:rPr/>
        <w:t>que</w:t>
      </w:r>
      <w:r>
        <w:rPr>
          <w:spacing w:val="1"/>
        </w:rPr>
        <w:t xml:space="preserve"> </w:t>
      </w:r>
      <w:r>
        <w:rPr/>
        <w:t>constituirá</w:t>
      </w:r>
      <w:r>
        <w:rPr>
          <w:spacing w:val="1"/>
        </w:rPr>
        <w:t xml:space="preserve"> </w:t>
      </w:r>
      <w:r>
        <w:rPr/>
        <w:t>a</w:t>
      </w:r>
      <w:r>
        <w:rPr>
          <w:spacing w:val="1"/>
        </w:rPr>
        <w:t xml:space="preserve"> </w:t>
      </w:r>
      <w:r>
        <w:rPr/>
        <w:t>base</w:t>
      </w:r>
      <w:r>
        <w:rPr>
          <w:spacing w:val="1"/>
        </w:rPr>
        <w:t xml:space="preserve"> </w:t>
      </w:r>
      <w:r>
        <w:rPr/>
        <w:t>para</w:t>
      </w:r>
      <w:r>
        <w:rPr>
          <w:spacing w:val="1"/>
        </w:rPr>
        <w:t xml:space="preserve"> </w:t>
      </w:r>
      <w:r>
        <w:rPr/>
        <w:t>estabelecimento</w:t>
      </w:r>
      <w:r>
        <w:rPr>
          <w:spacing w:val="1"/>
        </w:rPr>
        <w:t xml:space="preserve"> </w:t>
      </w:r>
      <w:r>
        <w:rPr/>
        <w:t>das</w:t>
      </w:r>
      <w:r>
        <w:rPr>
          <w:spacing w:val="1"/>
        </w:rPr>
        <w:t xml:space="preserve"> </w:t>
      </w:r>
      <w:r>
        <w:rPr/>
        <w:t>metas,</w:t>
      </w:r>
      <w:r>
        <w:rPr>
          <w:spacing w:val="1"/>
        </w:rPr>
        <w:t xml:space="preserve"> </w:t>
      </w:r>
      <w:r>
        <w:rPr/>
        <w:t>ações</w:t>
      </w:r>
      <w:r>
        <w:rPr>
          <w:spacing w:val="1"/>
        </w:rPr>
        <w:t xml:space="preserve"> </w:t>
      </w:r>
      <w:r>
        <w:rPr/>
        <w:t>e</w:t>
      </w:r>
      <w:r>
        <w:rPr>
          <w:spacing w:val="1"/>
        </w:rPr>
        <w:t xml:space="preserve"> </w:t>
      </w:r>
      <w:r>
        <w:rPr/>
        <w:t>proposições para promoção de melhorias na prestação dos serviços e o prognóstico, incluindo as</w:t>
      </w:r>
      <w:r>
        <w:rPr>
          <w:spacing w:val="1"/>
        </w:rPr>
        <w:t xml:space="preserve"> </w:t>
      </w:r>
      <w:r>
        <w:rPr/>
        <w:t>alternativas para universalização dos serviços; os objetivos e metas; a concepção dos programas,</w:t>
      </w:r>
      <w:r>
        <w:rPr>
          <w:spacing w:val="1"/>
        </w:rPr>
        <w:t xml:space="preserve"> </w:t>
      </w:r>
      <w:r>
        <w:rPr/>
        <w:t>projetos</w:t>
      </w:r>
      <w:r>
        <w:rPr>
          <w:spacing w:val="1"/>
        </w:rPr>
        <w:t xml:space="preserve"> </w:t>
      </w:r>
      <w:r>
        <w:rPr/>
        <w:t>e</w:t>
      </w:r>
      <w:r>
        <w:rPr>
          <w:spacing w:val="1"/>
        </w:rPr>
        <w:t xml:space="preserve"> </w:t>
      </w:r>
      <w:r>
        <w:rPr/>
        <w:t>ações</w:t>
      </w:r>
      <w:r>
        <w:rPr>
          <w:spacing w:val="1"/>
        </w:rPr>
        <w:t xml:space="preserve"> </w:t>
      </w:r>
      <w:r>
        <w:rPr/>
        <w:t>necessárias</w:t>
      </w:r>
      <w:r>
        <w:rPr>
          <w:spacing w:val="1"/>
        </w:rPr>
        <w:t xml:space="preserve"> </w:t>
      </w:r>
      <w:r>
        <w:rPr/>
        <w:t>para</w:t>
      </w:r>
      <w:r>
        <w:rPr>
          <w:spacing w:val="1"/>
        </w:rPr>
        <w:t xml:space="preserve"> </w:t>
      </w:r>
      <w:r>
        <w:rPr/>
        <w:t>atingir</w:t>
      </w:r>
      <w:r>
        <w:rPr>
          <w:spacing w:val="1"/>
        </w:rPr>
        <w:t xml:space="preserve"> </w:t>
      </w:r>
      <w:r>
        <w:rPr/>
        <w:t>os</w:t>
      </w:r>
      <w:r>
        <w:rPr>
          <w:spacing w:val="1"/>
        </w:rPr>
        <w:t xml:space="preserve"> </w:t>
      </w:r>
      <w:r>
        <w:rPr/>
        <w:t>objetivos</w:t>
      </w:r>
      <w:r>
        <w:rPr>
          <w:spacing w:val="1"/>
        </w:rPr>
        <w:t xml:space="preserve"> </w:t>
      </w:r>
      <w:r>
        <w:rPr/>
        <w:t>e</w:t>
      </w:r>
      <w:r>
        <w:rPr>
          <w:spacing w:val="1"/>
        </w:rPr>
        <w:t xml:space="preserve"> </w:t>
      </w:r>
      <w:r>
        <w:rPr/>
        <w:t>as</w:t>
      </w:r>
      <w:r>
        <w:rPr>
          <w:spacing w:val="1"/>
        </w:rPr>
        <w:t xml:space="preserve"> </w:t>
      </w:r>
      <w:r>
        <w:rPr/>
        <w:t>metas;</w:t>
      </w:r>
      <w:r>
        <w:rPr>
          <w:spacing w:val="1"/>
        </w:rPr>
        <w:t xml:space="preserve"> </w:t>
      </w:r>
      <w:r>
        <w:rPr/>
        <w:t>as</w:t>
      </w:r>
      <w:r>
        <w:rPr>
          <w:spacing w:val="1"/>
        </w:rPr>
        <w:t xml:space="preserve"> </w:t>
      </w:r>
      <w:r>
        <w:rPr/>
        <w:t>ações</w:t>
      </w:r>
      <w:r>
        <w:rPr>
          <w:spacing w:val="1"/>
        </w:rPr>
        <w:t xml:space="preserve"> </w:t>
      </w:r>
      <w:r>
        <w:rPr/>
        <w:t>de</w:t>
      </w:r>
      <w:r>
        <w:rPr>
          <w:spacing w:val="1"/>
        </w:rPr>
        <w:t xml:space="preserve"> </w:t>
      </w:r>
      <w:r>
        <w:rPr/>
        <w:t>emergência</w:t>
      </w:r>
      <w:r>
        <w:rPr>
          <w:spacing w:val="1"/>
        </w:rPr>
        <w:t xml:space="preserve"> </w:t>
      </w:r>
      <w:r>
        <w:rPr/>
        <w:t>e</w:t>
      </w:r>
      <w:r>
        <w:rPr>
          <w:spacing w:val="1"/>
        </w:rPr>
        <w:t xml:space="preserve"> </w:t>
      </w:r>
      <w:r>
        <w:rPr/>
        <w:t>contingência;</w:t>
      </w:r>
      <w:r>
        <w:rPr>
          <w:spacing w:val="1"/>
        </w:rPr>
        <w:t xml:space="preserve"> </w:t>
      </w:r>
      <w:r>
        <w:rPr/>
        <w:t>os</w:t>
      </w:r>
      <w:r>
        <w:rPr>
          <w:spacing w:val="1"/>
        </w:rPr>
        <w:t xml:space="preserve"> </w:t>
      </w:r>
      <w:r>
        <w:rPr/>
        <w:t>mecanismos</w:t>
      </w:r>
      <w:r>
        <w:rPr>
          <w:spacing w:val="1"/>
        </w:rPr>
        <w:t xml:space="preserve"> </w:t>
      </w:r>
      <w:r>
        <w:rPr/>
        <w:t>e</w:t>
      </w:r>
      <w:r>
        <w:rPr>
          <w:spacing w:val="1"/>
        </w:rPr>
        <w:t xml:space="preserve"> </w:t>
      </w:r>
      <w:r>
        <w:rPr/>
        <w:t>os</w:t>
      </w:r>
      <w:r>
        <w:rPr>
          <w:spacing w:val="1"/>
        </w:rPr>
        <w:t xml:space="preserve"> </w:t>
      </w:r>
      <w:r>
        <w:rPr/>
        <w:t>procedimentos</w:t>
      </w:r>
      <w:r>
        <w:rPr>
          <w:spacing w:val="1"/>
        </w:rPr>
        <w:t xml:space="preserve"> </w:t>
      </w:r>
      <w:r>
        <w:rPr/>
        <w:t>de</w:t>
      </w:r>
      <w:r>
        <w:rPr>
          <w:spacing w:val="1"/>
        </w:rPr>
        <w:t xml:space="preserve"> </w:t>
      </w:r>
      <w:r>
        <w:rPr/>
        <w:t>controle</w:t>
      </w:r>
      <w:r>
        <w:rPr>
          <w:spacing w:val="1"/>
        </w:rPr>
        <w:t xml:space="preserve"> </w:t>
      </w:r>
      <w:r>
        <w:rPr/>
        <w:t>social;</w:t>
      </w:r>
      <w:r>
        <w:rPr>
          <w:spacing w:val="1"/>
        </w:rPr>
        <w:t xml:space="preserve"> </w:t>
      </w:r>
      <w:r>
        <w:rPr/>
        <w:t>os</w:t>
      </w:r>
      <w:r>
        <w:rPr>
          <w:spacing w:val="1"/>
        </w:rPr>
        <w:t xml:space="preserve"> </w:t>
      </w:r>
      <w:r>
        <w:rPr/>
        <w:t>instrumentos</w:t>
      </w:r>
      <w:r>
        <w:rPr>
          <w:spacing w:val="1"/>
        </w:rPr>
        <w:t xml:space="preserve"> </w:t>
      </w:r>
      <w:r>
        <w:rPr/>
        <w:t>para</w:t>
      </w:r>
      <w:r>
        <w:rPr>
          <w:spacing w:val="1"/>
        </w:rPr>
        <w:t xml:space="preserve"> </w:t>
      </w:r>
      <w:r>
        <w:rPr/>
        <w:t>o</w:t>
      </w:r>
      <w:r>
        <w:rPr>
          <w:spacing w:val="1"/>
        </w:rPr>
        <w:t xml:space="preserve"> </w:t>
      </w:r>
      <w:r>
        <w:rPr/>
        <w:t>monitoramento</w:t>
      </w:r>
      <w:r>
        <w:rPr>
          <w:spacing w:val="1"/>
        </w:rPr>
        <w:t xml:space="preserve"> </w:t>
      </w:r>
      <w:r>
        <w:rPr/>
        <w:t>e</w:t>
      </w:r>
      <w:r>
        <w:rPr>
          <w:spacing w:val="1"/>
        </w:rPr>
        <w:t xml:space="preserve"> </w:t>
      </w:r>
      <w:r>
        <w:rPr/>
        <w:t>a</w:t>
      </w:r>
      <w:r>
        <w:rPr>
          <w:spacing w:val="1"/>
        </w:rPr>
        <w:t xml:space="preserve"> </w:t>
      </w:r>
      <w:r>
        <w:rPr/>
        <w:t>avaliação</w:t>
      </w:r>
      <w:r>
        <w:rPr>
          <w:spacing w:val="1"/>
        </w:rPr>
        <w:t xml:space="preserve"> </w:t>
      </w:r>
      <w:r>
        <w:rPr/>
        <w:t>da</w:t>
      </w:r>
      <w:r>
        <w:rPr>
          <w:spacing w:val="1"/>
        </w:rPr>
        <w:t xml:space="preserve"> </w:t>
      </w:r>
      <w:r>
        <w:rPr/>
        <w:t>sistemática</w:t>
      </w:r>
      <w:r>
        <w:rPr>
          <w:spacing w:val="1"/>
        </w:rPr>
        <w:t xml:space="preserve"> </w:t>
      </w:r>
      <w:r>
        <w:rPr/>
        <w:t>da</w:t>
      </w:r>
      <w:r>
        <w:rPr>
          <w:spacing w:val="1"/>
        </w:rPr>
        <w:t xml:space="preserve"> </w:t>
      </w:r>
      <w:r>
        <w:rPr/>
        <w:t>eficiência,</w:t>
      </w:r>
      <w:r>
        <w:rPr>
          <w:spacing w:val="1"/>
        </w:rPr>
        <w:t xml:space="preserve"> </w:t>
      </w:r>
      <w:r>
        <w:rPr/>
        <w:t>eficácia</w:t>
      </w:r>
      <w:r>
        <w:rPr>
          <w:spacing w:val="1"/>
        </w:rPr>
        <w:t xml:space="preserve"> </w:t>
      </w:r>
      <w:r>
        <w:rPr/>
        <w:t>e</w:t>
      </w:r>
      <w:r>
        <w:rPr>
          <w:spacing w:val="1"/>
        </w:rPr>
        <w:t xml:space="preserve"> </w:t>
      </w:r>
      <w:r>
        <w:rPr/>
        <w:t>efetividade</w:t>
      </w:r>
      <w:r>
        <w:rPr>
          <w:spacing w:val="1"/>
        </w:rPr>
        <w:t xml:space="preserve"> </w:t>
      </w:r>
      <w:r>
        <w:rPr/>
        <w:t>das</w:t>
      </w:r>
      <w:r>
        <w:rPr>
          <w:spacing w:val="1"/>
        </w:rPr>
        <w:t xml:space="preserve"> </w:t>
      </w:r>
      <w:r>
        <w:rPr/>
        <w:t>ações</w:t>
      </w:r>
      <w:r>
        <w:rPr>
          <w:spacing w:val="1"/>
        </w:rPr>
        <w:t xml:space="preserve"> </w:t>
      </w:r>
      <w:r>
        <w:rPr/>
        <w:t>programadas.</w:t>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spacing w:before="7" w:after="0"/>
        <w:rPr/>
      </w:pPr>
      <w:r>
        <w:rPr/>
        <mc:AlternateContent>
          <mc:Choice Requires="wps">
            <w:drawing>
              <wp:anchor behindDoc="1" distT="0" distB="635" distL="635" distR="0" simplePos="0" locked="0" layoutInCell="0" allowOverlap="1" relativeHeight="326">
                <wp:simplePos x="0" y="0"/>
                <wp:positionH relativeFrom="page">
                  <wp:posOffset>647700</wp:posOffset>
                </wp:positionH>
                <wp:positionV relativeFrom="paragraph">
                  <wp:posOffset>237490</wp:posOffset>
                </wp:positionV>
                <wp:extent cx="6266815" cy="5467350"/>
                <wp:effectExtent l="635" t="0" r="0" b="635"/>
                <wp:wrapNone/>
                <wp:docPr id="19" name="Freeform 60"/>
                <a:graphic xmlns:a="http://schemas.openxmlformats.org/drawingml/2006/main">
                  <a:graphicData uri="http://schemas.microsoft.com/office/word/2010/wordprocessingShape">
                    <wps:wsp>
                      <wps:cNvSpPr/>
                      <wps:spPr>
                        <a:xfrm>
                          <a:off x="0" y="0"/>
                          <a:ext cx="6266880" cy="5467320"/>
                        </a:xfrm>
                        <a:custGeom>
                          <a:avLst/>
                          <a:gdLst>
                            <a:gd name="textAreaLeft" fmla="*/ 0 w 3552840"/>
                            <a:gd name="textAreaRight" fmla="*/ 3553200 w 3552840"/>
                            <a:gd name="textAreaTop" fmla="*/ 0 h 3099600"/>
                            <a:gd name="textAreaBottom" fmla="*/ 3099960 h 3099600"/>
                          </a:gdLst>
                          <a:ahLst/>
                          <a:rect l="textAreaLeft" t="textAreaTop" r="textAreaRight" b="textAreaBottom"/>
                          <a:pathLst>
                            <a:path w="9869" h="6481">
                              <a:moveTo>
                                <a:pt x="9868" y="0"/>
                              </a:moveTo>
                              <a:lnTo>
                                <a:pt x="0" y="0"/>
                              </a:lnTo>
                              <a:lnTo>
                                <a:pt x="0" y="1297"/>
                              </a:lnTo>
                              <a:lnTo>
                                <a:pt x="0" y="2593"/>
                              </a:lnTo>
                              <a:lnTo>
                                <a:pt x="0" y="3889"/>
                              </a:lnTo>
                              <a:lnTo>
                                <a:pt x="0" y="5185"/>
                              </a:lnTo>
                              <a:lnTo>
                                <a:pt x="0" y="6481"/>
                              </a:lnTo>
                              <a:lnTo>
                                <a:pt x="9868" y="6481"/>
                              </a:lnTo>
                              <a:lnTo>
                                <a:pt x="9868" y="1297"/>
                              </a:lnTo>
                              <a:lnTo>
                                <a:pt x="9868" y="0"/>
                              </a:lnTo>
                              <a:close/>
                            </a:path>
                          </a:pathLst>
                        </a:custGeom>
                        <a:solidFill>
                          <a:srgbClr val="4aacc5"/>
                        </a:solidFill>
                        <a:ln w="0">
                          <a:noFill/>
                        </a:ln>
                      </wps:spPr>
                      <wps:style>
                        <a:lnRef idx="0"/>
                        <a:fillRef idx="0"/>
                        <a:effectRef idx="0"/>
                        <a:fontRef idx="minor"/>
                      </wps:style>
                      <wps:bodyPr/>
                    </wps:wsp>
                  </a:graphicData>
                </a:graphic>
              </wp:anchor>
            </w:drawing>
          </mc:Choice>
          <mc:Fallback>
            <w:pict/>
          </mc:Fallback>
        </mc:AlternateContent>
      </w:r>
    </w:p>
    <w:p>
      <w:pPr>
        <w:pStyle w:val="Corpodotexto"/>
        <w:rPr>
          <w:w w:val="85"/>
        </w:rPr>
      </w:pPr>
      <w:r>
        <w:rPr>
          <w:w w:val="85"/>
        </w:rPr>
      </w:r>
    </w:p>
    <w:p>
      <w:pPr>
        <w:pStyle w:val="Corpodotexto"/>
        <w:rPr/>
      </w:pPr>
      <w:r>
        <w:rPr/>
      </w:r>
    </w:p>
    <w:p>
      <w:pPr>
        <w:pStyle w:val="Corpodotexto"/>
        <w:rPr/>
      </w:pPr>
      <w:r>
        <w:rPr/>
      </w:r>
    </w:p>
    <w:p>
      <w:pPr>
        <w:pStyle w:val="Corpodotexto"/>
        <w:rPr/>
      </w:pPr>
      <w:r>
        <w:rPr/>
      </w:r>
    </w:p>
    <w:p>
      <w:pPr>
        <w:pStyle w:val="Ttulo1"/>
        <w:numPr>
          <w:ilvl w:val="0"/>
          <w:numId w:val="0"/>
        </w:numPr>
        <w:tabs>
          <w:tab w:val="clear" w:pos="1134"/>
        </w:tabs>
        <w:ind w:left="0" w:hanging="0"/>
        <w:jc w:val="center"/>
        <w:rPr/>
      </w:pPr>
      <w:bookmarkStart w:id="10" w:name="_Toc118380252"/>
      <w:r>
        <w:rPr>
          <w:b/>
          <w:bCs/>
          <w:sz w:val="44"/>
          <w:szCs w:val="44"/>
        </w:rPr>
        <w:t>CAPÍTULO I</w:t>
      </w:r>
      <w:bookmarkEnd w:id="10"/>
      <w:r>
        <w:rPr>
          <w:b/>
          <w:bCs/>
          <w:sz w:val="44"/>
          <w:szCs w:val="44"/>
        </w:rPr>
        <w:t xml:space="preserve">  </w:t>
      </w:r>
    </w:p>
    <w:p>
      <w:pPr>
        <w:pStyle w:val="Corpodotexto"/>
        <w:spacing w:before="120" w:after="120"/>
        <w:ind w:hanging="0"/>
        <w:jc w:val="center"/>
        <w:rPr>
          <w:b/>
          <w:b/>
          <w:bCs/>
          <w:sz w:val="44"/>
          <w:szCs w:val="44"/>
        </w:rPr>
      </w:pPr>
      <w:r>
        <w:rPr>
          <w:b/>
          <w:bCs/>
          <w:sz w:val="44"/>
          <w:szCs w:val="44"/>
        </w:rPr>
      </w:r>
    </w:p>
    <w:p>
      <w:pPr>
        <w:sectPr>
          <w:headerReference w:type="default" r:id="rId20"/>
          <w:footerReference w:type="default" r:id="rId21"/>
          <w:type w:val="nextPage"/>
          <w:pgSz w:w="11906" w:h="16838"/>
          <w:pgMar w:left="1701" w:right="1701" w:gutter="0" w:header="709" w:top="1418" w:footer="1200" w:bottom="1418"/>
          <w:pgNumType w:fmt="decimal"/>
          <w:formProt w:val="false"/>
          <w:textDirection w:val="lrTb"/>
          <w:docGrid w:type="default" w:linePitch="100" w:charSpace="8192"/>
        </w:sectPr>
        <w:pStyle w:val="Corpodotexto"/>
        <w:spacing w:before="120" w:after="120"/>
        <w:ind w:hanging="0"/>
        <w:jc w:val="center"/>
        <w:rPr/>
      </w:pPr>
      <w:bookmarkStart w:id="11" w:name="_Toc117234451"/>
      <w:r>
        <w:rPr>
          <w:b/>
          <w:bCs/>
          <w:sz w:val="44"/>
          <w:szCs w:val="44"/>
        </w:rPr>
        <w:t>CARACTERIZAÇÃO DO MUNICÍPIO E DIAGNÓSTICO DO SISTEMA DE LIMPEZA URBANA E MANEJO DOS RESÍDUOS SÓLID</w:t>
      </w:r>
      <w:bookmarkEnd w:id="11"/>
      <w:r>
        <w:rPr>
          <w:b/>
          <w:bCs/>
          <w:sz w:val="44"/>
          <w:szCs w:val="44"/>
        </w:rPr>
        <w:t>OS</w:t>
      </w:r>
    </w:p>
    <w:p>
      <w:pPr>
        <w:pStyle w:val="Corpodotexto"/>
        <w:ind w:hanging="0"/>
        <w:rPr/>
      </w:pPr>
      <w:r>
        <w:rPr/>
        <mc:AlternateContent>
          <mc:Choice Requires="wps">
            <w:drawing>
              <wp:inline distT="0" distB="0" distL="0" distR="0">
                <wp:extent cx="5758180" cy="215900"/>
                <wp:effectExtent l="0" t="0" r="0" b="0"/>
                <wp:docPr id="21" name="Forma10"/>
                <a:graphic xmlns:a="http://schemas.openxmlformats.org/drawingml/2006/main">
                  <a:graphicData uri="http://schemas.microsoft.com/office/word/2010/wordprocessingShape">
                    <wps:wsp>
                      <wps:cNvSpPr/>
                      <wps:spPr>
                        <a:xfrm>
                          <a:off x="0" y="0"/>
                          <a:ext cx="5758200" cy="216000"/>
                        </a:xfrm>
                        <a:prstGeom prst="rect">
                          <a:avLst/>
                        </a:prstGeom>
                        <a:solidFill>
                          <a:srgbClr val="001f5f"/>
                        </a:solidFill>
                        <a:ln w="0">
                          <a:noFill/>
                        </a:ln>
                      </wps:spPr>
                      <wps:style>
                        <a:lnRef idx="0"/>
                        <a:fillRef idx="0"/>
                        <a:effectRef idx="0"/>
                        <a:fontRef idx="minor"/>
                      </wps:style>
                      <wps:txbx>
                        <w:txbxContent>
                          <w:p>
                            <w:pPr>
                              <w:pStyle w:val="Ttulo1"/>
                              <w:numPr>
                                <w:ilvl w:val="0"/>
                                <w:numId w:val="22"/>
                              </w:numPr>
                              <w:tabs>
                                <w:tab w:val="clear" w:pos="1134"/>
                                <w:tab w:val="left" w:pos="738" w:leader="none"/>
                              </w:tabs>
                              <w:ind w:left="283" w:hanging="283"/>
                              <w:rPr/>
                            </w:pPr>
                            <w:bookmarkStart w:id="12" w:name="_Toc118380253"/>
                            <w:r>
                              <w:rPr>
                                <w:color w:val="FFFFFF"/>
                                <w:lang w:val="pt-BR"/>
                              </w:rPr>
                              <w:t>CARACTERIZAÇÃO GERAL DO MUNICÍPIO</w:t>
                            </w:r>
                            <w:bookmarkEnd w:id="12"/>
                          </w:p>
                        </w:txbxContent>
                      </wps:txbx>
                      <wps:bodyPr lIns="0" rIns="0" tIns="0" bIns="0" anchor="t">
                        <a:noAutofit/>
                      </wps:bodyPr>
                    </wps:wsp>
                  </a:graphicData>
                </a:graphic>
              </wp:inline>
            </w:drawing>
          </mc:Choice>
          <mc:Fallback>
            <w:pict>
              <v:rect id="shape_0" ID="Forma10" path="m0,0l-2147483645,0l-2147483645,-2147483646l0,-2147483646xe" fillcolor="#001f5f" stroked="f" o:allowincell="f" style="position:absolute;margin-left:0pt;margin-top:-17.05pt;width:453.35pt;height:16.95pt;mso-wrap-style:square;v-text-anchor:top;mso-position-vertical:top">
                <v:fill o:detectmouseclick="t" type="solid" color2="#ffe0a0"/>
                <v:stroke color="#3465a4" joinstyle="round" endcap="flat"/>
                <v:textbox>
                  <w:txbxContent>
                    <w:p>
                      <w:pPr>
                        <w:pStyle w:val="Ttulo1"/>
                        <w:numPr>
                          <w:ilvl w:val="0"/>
                          <w:numId w:val="22"/>
                        </w:numPr>
                        <w:tabs>
                          <w:tab w:val="clear" w:pos="1134"/>
                          <w:tab w:val="left" w:pos="738" w:leader="none"/>
                        </w:tabs>
                        <w:ind w:left="283" w:hanging="283"/>
                        <w:rPr/>
                      </w:pPr>
                      <w:bookmarkStart w:id="13" w:name="_Toc118380253"/>
                      <w:r>
                        <w:rPr>
                          <w:color w:val="FFFFFF"/>
                          <w:lang w:val="pt-BR"/>
                        </w:rPr>
                        <w:t>CARACTERIZAÇÃO GERAL DO MUNICÍPIO</w:t>
                      </w:r>
                      <w:bookmarkEnd w:id="13"/>
                    </w:p>
                  </w:txbxContent>
                </v:textbox>
                <w10:wrap type="square"/>
              </v:rect>
            </w:pict>
          </mc:Fallback>
        </mc:AlternateContent>
      </w:r>
    </w:p>
    <w:p>
      <w:pPr>
        <w:pStyle w:val="Corpodotexto"/>
        <w:rPr/>
      </w:pPr>
      <w:r>
        <w:rPr/>
      </w:r>
    </w:p>
    <w:p>
      <w:pPr>
        <w:pStyle w:val="ListParagraph"/>
        <w:numPr>
          <w:ilvl w:val="1"/>
          <w:numId w:val="18"/>
        </w:numPr>
        <w:tabs>
          <w:tab w:val="clear" w:pos="1134"/>
        </w:tabs>
        <w:ind w:left="567" w:hanging="567"/>
        <w:rPr/>
      </w:pPr>
      <w:r>
        <w:rPr/>
        <w:t>INSERÇÃO TERRITORIAL DO MUNICÍPIO</w:t>
      </w:r>
    </w:p>
    <w:p>
      <w:pPr>
        <w:pStyle w:val="Corpodotexto"/>
        <w:rPr>
          <w:sz w:val="23"/>
        </w:rPr>
      </w:pPr>
      <w:r>
        <w:rPr>
          <w:sz w:val="23"/>
        </w:rPr>
      </w:r>
    </w:p>
    <w:p>
      <w:pPr>
        <w:pStyle w:val="ListParagraph"/>
        <w:numPr>
          <w:ilvl w:val="2"/>
          <w:numId w:val="18"/>
        </w:numPr>
        <w:ind w:left="567" w:hanging="567"/>
        <w:rPr/>
      </w:pPr>
      <w:r>
        <w:rPr/>
        <w:t>Localização e Acessos</w:t>
      </w:r>
    </w:p>
    <w:p>
      <w:pPr>
        <w:pStyle w:val="Corpodotexto"/>
        <w:rPr/>
      </w:pPr>
      <w:r>
        <w:rPr/>
        <w:t>O Município de Valinhos está localizado na porção sudeste do Estado de São Paulo, limitando-se com</w:t>
      </w:r>
      <w:r>
        <w:rPr>
          <w:spacing w:val="1"/>
        </w:rPr>
        <w:t xml:space="preserve"> </w:t>
      </w:r>
      <w:r>
        <w:rPr/>
        <w:t>os</w:t>
      </w:r>
      <w:r>
        <w:rPr>
          <w:spacing w:val="1"/>
        </w:rPr>
        <w:t xml:space="preserve"> </w:t>
      </w:r>
      <w:r>
        <w:rPr/>
        <w:t>Municípios</w:t>
      </w:r>
      <w:r>
        <w:rPr>
          <w:spacing w:val="1"/>
        </w:rPr>
        <w:t xml:space="preserve"> </w:t>
      </w:r>
      <w:r>
        <w:rPr/>
        <w:t>de</w:t>
      </w:r>
      <w:r>
        <w:rPr>
          <w:spacing w:val="-3"/>
        </w:rPr>
        <w:t xml:space="preserve"> </w:t>
      </w:r>
      <w:r>
        <w:rPr/>
        <w:t>Campinas, Morungaba,</w:t>
      </w:r>
      <w:r>
        <w:rPr>
          <w:spacing w:val="-1"/>
        </w:rPr>
        <w:t xml:space="preserve"> </w:t>
      </w:r>
      <w:r>
        <w:rPr/>
        <w:t>Itatiba,</w:t>
      </w:r>
      <w:r>
        <w:rPr>
          <w:spacing w:val="-2"/>
        </w:rPr>
        <w:t xml:space="preserve"> </w:t>
      </w:r>
      <w:r>
        <w:rPr/>
        <w:t>Vinhedo e</w:t>
      </w:r>
      <w:r>
        <w:rPr>
          <w:spacing w:val="-1"/>
        </w:rPr>
        <w:t xml:space="preserve"> </w:t>
      </w:r>
      <w:r>
        <w:rPr/>
        <w:t>Itupeva.</w:t>
      </w:r>
    </w:p>
    <w:p>
      <w:pPr>
        <w:pStyle w:val="Corpodotexto"/>
        <w:rPr/>
      </w:pPr>
      <w:r>
        <w:rPr/>
        <w:t>Valinhos encontra-se a 22º58’14” de latitude sul e 46º59’45” de longitude oeste, a uma altitude</w:t>
      </w:r>
      <w:r>
        <w:rPr>
          <w:spacing w:val="1"/>
        </w:rPr>
        <w:t xml:space="preserve"> </w:t>
      </w:r>
      <w:r>
        <w:rPr/>
        <w:t xml:space="preserve">média de 660 m. A localização do Município no Estado de São Paulo pode ser observada na </w:t>
      </w:r>
      <w:hyperlink w:anchor="_bookmark0">
        <w:r>
          <w:rPr/>
          <w:t>Figura 1</w:t>
        </w:r>
      </w:hyperlink>
      <w:r>
        <w:rPr/>
        <w:t>,</w:t>
      </w:r>
      <w:r>
        <w:rPr>
          <w:spacing w:val="1"/>
        </w:rPr>
        <w:t xml:space="preserve"> </w:t>
      </w:r>
      <w:r>
        <w:rPr/>
        <w:t>apresentada</w:t>
      </w:r>
      <w:r>
        <w:rPr>
          <w:spacing w:val="-1"/>
        </w:rPr>
        <w:t xml:space="preserve"> </w:t>
      </w:r>
      <w:r>
        <w:rPr/>
        <w:t>a</w:t>
      </w:r>
      <w:r>
        <w:rPr>
          <w:spacing w:val="1"/>
        </w:rPr>
        <w:t xml:space="preserve"> </w:t>
      </w:r>
      <w:r>
        <w:rPr/>
        <w:t>seguir.</w:t>
      </w:r>
    </w:p>
    <w:p>
      <w:pPr>
        <w:pStyle w:val="Corpodotexto"/>
        <w:rPr>
          <w:sz w:val="20"/>
        </w:rPr>
      </w:pPr>
      <w:r>
        <w:rPr>
          <w:sz w:val="20"/>
        </w:rPr>
      </w:r>
    </w:p>
    <w:p>
      <w:pPr>
        <w:pStyle w:val="Corpodotexto"/>
        <w:keepNext w:val="true"/>
        <w:jc w:val="center"/>
        <w:rPr/>
      </w:pPr>
      <w:r>
        <w:rPr/>
        <w:drawing>
          <wp:inline distT="0" distB="0" distL="0" distR="0">
            <wp:extent cx="4381500" cy="2734310"/>
            <wp:effectExtent l="0" t="0" r="0" b="0"/>
            <wp:docPr id="23"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3" descr=""/>
                    <pic:cNvPicPr>
                      <a:picLocks noChangeAspect="1" noChangeArrowheads="1"/>
                    </pic:cNvPicPr>
                  </pic:nvPicPr>
                  <pic:blipFill>
                    <a:blip r:embed="rId22"/>
                    <a:stretch>
                      <a:fillRect/>
                    </a:stretch>
                  </pic:blipFill>
                  <pic:spPr bwMode="auto">
                    <a:xfrm>
                      <a:off x="0" y="0"/>
                      <a:ext cx="4381500" cy="2734310"/>
                    </a:xfrm>
                    <a:prstGeom prst="rect">
                      <a:avLst/>
                    </a:prstGeom>
                  </pic:spPr>
                </pic:pic>
              </a:graphicData>
            </a:graphic>
          </wp:inline>
        </w:drawing>
      </w:r>
    </w:p>
    <w:p>
      <w:pPr>
        <w:pStyle w:val="Caption"/>
        <w:rPr/>
      </w:pPr>
      <w:bookmarkStart w:id="14" w:name="_Toc118380291"/>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w:t>
      </w:r>
      <w:r>
        <w:rPr>
          <w:i/>
          <w:szCs w:val="22"/>
          <w:iCs w:val="false"/>
          <w:color w:val="000000"/>
        </w:rPr>
        <w:fldChar w:fldCharType="end"/>
      </w:r>
      <w:r>
        <w:rPr>
          <w:iCs w:val="false"/>
          <w:color w:val="000000"/>
          <w:szCs w:val="22"/>
        </w:rPr>
        <w:t>. Localização</w:t>
      </w:r>
      <w:r>
        <w:rPr>
          <w:iCs w:val="false"/>
          <w:color w:val="000000"/>
          <w:spacing w:val="-11"/>
          <w:szCs w:val="22"/>
        </w:rPr>
        <w:t xml:space="preserve"> </w:t>
      </w:r>
      <w:r>
        <w:rPr>
          <w:iCs w:val="false"/>
          <w:color w:val="000000"/>
          <w:szCs w:val="22"/>
        </w:rPr>
        <w:t>do</w:t>
      </w:r>
      <w:r>
        <w:rPr>
          <w:iCs w:val="false"/>
          <w:color w:val="000000"/>
          <w:spacing w:val="-11"/>
          <w:szCs w:val="22"/>
        </w:rPr>
        <w:t xml:space="preserve"> </w:t>
      </w:r>
      <w:r>
        <w:rPr>
          <w:iCs w:val="false"/>
          <w:color w:val="000000"/>
          <w:szCs w:val="22"/>
        </w:rPr>
        <w:t>Município</w:t>
      </w:r>
      <w:r>
        <w:rPr>
          <w:iCs w:val="false"/>
          <w:color w:val="000000"/>
          <w:spacing w:val="-11"/>
          <w:szCs w:val="22"/>
        </w:rPr>
        <w:t xml:space="preserve"> </w:t>
      </w:r>
      <w:r>
        <w:rPr>
          <w:iCs w:val="false"/>
          <w:color w:val="000000"/>
          <w:szCs w:val="22"/>
        </w:rPr>
        <w:t>de</w:t>
      </w:r>
      <w:r>
        <w:rPr>
          <w:iCs w:val="false"/>
          <w:color w:val="000000"/>
          <w:spacing w:val="-12"/>
          <w:szCs w:val="22"/>
        </w:rPr>
        <w:t xml:space="preserve"> </w:t>
      </w:r>
      <w:r>
        <w:rPr>
          <w:iCs w:val="false"/>
          <w:color w:val="000000"/>
          <w:szCs w:val="22"/>
        </w:rPr>
        <w:t>Valinhos</w:t>
      </w:r>
      <w:r>
        <w:rPr>
          <w:iCs w:val="false"/>
          <w:color w:val="000000"/>
          <w:spacing w:val="-13"/>
          <w:szCs w:val="22"/>
        </w:rPr>
        <w:t xml:space="preserve"> </w:t>
      </w:r>
      <w:r>
        <w:rPr>
          <w:iCs w:val="false"/>
          <w:color w:val="000000"/>
          <w:szCs w:val="22"/>
        </w:rPr>
        <w:t>no</w:t>
      </w:r>
      <w:r>
        <w:rPr>
          <w:iCs w:val="false"/>
          <w:color w:val="000000"/>
          <w:spacing w:val="-13"/>
          <w:szCs w:val="22"/>
        </w:rPr>
        <w:t xml:space="preserve"> </w:t>
      </w:r>
      <w:r>
        <w:rPr>
          <w:iCs w:val="false"/>
          <w:color w:val="000000"/>
          <w:szCs w:val="22"/>
        </w:rPr>
        <w:t>Estado</w:t>
      </w:r>
      <w:r>
        <w:rPr>
          <w:iCs w:val="false"/>
          <w:color w:val="000000"/>
          <w:spacing w:val="-12"/>
          <w:szCs w:val="22"/>
        </w:rPr>
        <w:t xml:space="preserve"> </w:t>
      </w:r>
      <w:r>
        <w:rPr>
          <w:iCs w:val="false"/>
          <w:color w:val="000000"/>
          <w:szCs w:val="22"/>
        </w:rPr>
        <w:t>de</w:t>
      </w:r>
      <w:r>
        <w:rPr>
          <w:iCs w:val="false"/>
          <w:color w:val="000000"/>
          <w:spacing w:val="-11"/>
          <w:szCs w:val="22"/>
        </w:rPr>
        <w:t xml:space="preserve"> </w:t>
      </w:r>
      <w:r>
        <w:rPr>
          <w:iCs w:val="false"/>
          <w:color w:val="000000"/>
          <w:szCs w:val="22"/>
        </w:rPr>
        <w:t>São</w:t>
      </w:r>
      <w:r>
        <w:rPr>
          <w:iCs w:val="false"/>
          <w:color w:val="000000"/>
          <w:spacing w:val="-11"/>
          <w:szCs w:val="22"/>
        </w:rPr>
        <w:t xml:space="preserve"> </w:t>
      </w:r>
      <w:r>
        <w:rPr>
          <w:iCs w:val="false"/>
          <w:color w:val="000000"/>
          <w:szCs w:val="22"/>
        </w:rPr>
        <w:t>Paulo. Fonte: Adaptado de Wikipedia, 2014.</w:t>
      </w:r>
      <w:bookmarkEnd w:id="14"/>
    </w:p>
    <w:p>
      <w:pPr>
        <w:pStyle w:val="Corpodotexto"/>
        <w:rPr/>
      </w:pPr>
      <w:r>
        <w:rPr/>
      </w:r>
      <w:bookmarkStart w:id="15" w:name="_bookmark0"/>
      <w:bookmarkStart w:id="16" w:name="_bookmark0"/>
      <w:bookmarkEnd w:id="16"/>
    </w:p>
    <w:p>
      <w:pPr>
        <w:pStyle w:val="Corpodotexto"/>
        <w:ind w:right="284" w:firstLine="567"/>
        <w:rPr/>
      </w:pPr>
      <w:r>
        <w:rPr/>
        <w:t>Distante cerca de 90 km da capital do Estado de São Paulo, o acesso ao Município de Valinhos é</w:t>
      </w:r>
      <w:r>
        <w:rPr>
          <w:spacing w:val="1"/>
        </w:rPr>
        <w:t xml:space="preserve"> </w:t>
      </w:r>
      <w:r>
        <w:rPr/>
        <w:t xml:space="preserve">efetuado através das Rodovias Anhanguera (SP-330), Bandeirantes (SP-348) e Dom Pedro I (SP-065). A </w:t>
      </w:r>
      <w:hyperlink w:anchor="_bookmark1">
        <w:r>
          <w:rPr/>
          <w:t>Figura 2</w:t>
        </w:r>
      </w:hyperlink>
      <w:r>
        <w:rPr/>
        <w:t>, dada a seguir, apresenta um mapa da</w:t>
      </w:r>
      <w:r>
        <w:rPr>
          <w:spacing w:val="1"/>
        </w:rPr>
        <w:t xml:space="preserve"> </w:t>
      </w:r>
      <w:r>
        <w:rPr/>
        <w:t>rodovia</w:t>
      </w:r>
      <w:r>
        <w:rPr>
          <w:spacing w:val="-1"/>
        </w:rPr>
        <w:t xml:space="preserve"> </w:t>
      </w:r>
      <w:r>
        <w:rPr/>
        <w:t>de</w:t>
      </w:r>
      <w:r>
        <w:rPr>
          <w:spacing w:val="-1"/>
        </w:rPr>
        <w:t xml:space="preserve"> </w:t>
      </w:r>
      <w:r>
        <w:rPr/>
        <w:t>acesso</w:t>
      </w:r>
      <w:r>
        <w:rPr>
          <w:spacing w:val="-1"/>
        </w:rPr>
        <w:t xml:space="preserve"> </w:t>
      </w:r>
      <w:r>
        <w:rPr/>
        <w:t>de</w:t>
      </w:r>
      <w:r>
        <w:rPr>
          <w:spacing w:val="-1"/>
        </w:rPr>
        <w:t xml:space="preserve"> </w:t>
      </w:r>
      <w:r>
        <w:rPr/>
        <w:t>São</w:t>
      </w:r>
      <w:r>
        <w:rPr>
          <w:spacing w:val="-1"/>
        </w:rPr>
        <w:t xml:space="preserve"> </w:t>
      </w:r>
      <w:r>
        <w:rPr/>
        <w:t>Paulo a Valinhos.</w:t>
      </w:r>
    </w:p>
    <w:p>
      <w:pPr>
        <w:pStyle w:val="Corpodotexto"/>
        <w:ind w:right="284" w:hanging="0"/>
        <w:rPr>
          <w:rStyle w:val="FiguraChar"/>
        </w:rPr>
      </w:pPr>
      <w:r>
        <w:rPr/>
      </w:r>
      <w:bookmarkStart w:id="17" w:name="_bookmark1"/>
      <w:bookmarkStart w:id="18" w:name="_bookmark1"/>
      <w:bookmarkEnd w:id="18"/>
    </w:p>
    <w:p>
      <w:pPr>
        <w:pStyle w:val="Corpodotexto"/>
        <w:keepNext w:val="true"/>
        <w:ind w:right="284" w:hanging="0"/>
        <w:jc w:val="center"/>
        <w:rPr/>
      </w:pPr>
      <w:r>
        <w:rPr/>
      </w:r>
    </w:p>
    <w:p>
      <w:pPr>
        <w:pStyle w:val="Caption"/>
        <w:rPr/>
      </w:pPr>
      <w:bookmarkStart w:id="19" w:name="_Toc118380292"/>
      <w:r>
        <w:rPr>
          <w:iCs w:val="false"/>
          <w:color w:val="000000"/>
          <w:szCs w:val="22"/>
        </w:rPr>
        <w:t xml:space="preserve">Figura . Mapa de </w:t>
      </w:r>
      <w:bookmarkEnd w:id="19"/>
      <w:r>
        <w:drawing>
          <wp:anchor behindDoc="0" distT="0" distB="0" distL="114300" distR="114300" simplePos="0" locked="0" layoutInCell="0" allowOverlap="1" relativeHeight="327">
            <wp:simplePos x="0" y="0"/>
            <wp:positionH relativeFrom="column">
              <wp:posOffset>1158240</wp:posOffset>
            </wp:positionH>
            <wp:positionV relativeFrom="paragraph">
              <wp:posOffset>-31115</wp:posOffset>
            </wp:positionV>
            <wp:extent cx="3630930" cy="2299335"/>
            <wp:effectExtent l="0" t="0" r="0" b="0"/>
            <wp:wrapTopAndBottom/>
            <wp:docPr id="24" name="Figura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72" descr=""/>
                    <pic:cNvPicPr>
                      <a:picLocks noChangeAspect="1" noChangeArrowheads="1"/>
                    </pic:cNvPicPr>
                  </pic:nvPicPr>
                  <pic:blipFill>
                    <a:blip r:embed="rId23"/>
                    <a:stretch>
                      <a:fillRect/>
                    </a:stretch>
                  </pic:blipFill>
                  <pic:spPr bwMode="auto">
                    <a:xfrm>
                      <a:off x="0" y="0"/>
                      <a:ext cx="3630930" cy="2299335"/>
                    </a:xfrm>
                    <a:prstGeom prst="rect">
                      <a:avLst/>
                    </a:prstGeom>
                  </pic:spPr>
                </pic:pic>
              </a:graphicData>
            </a:graphic>
          </wp:anchor>
        </w:drawing>
      </w:r>
      <w:r>
        <w:rPr>
          <w:iCs w:val="false"/>
          <w:color w:val="000000"/>
          <w:szCs w:val="22"/>
        </w:rPr>
        <w:t>acessos rodoviários do Município de Valinhos. Fonte: Adaptado de PMV.</w:t>
      </w:r>
    </w:p>
    <w:p>
      <w:pPr>
        <w:pStyle w:val="Corpodotexto"/>
        <w:rPr>
          <w:sz w:val="20"/>
        </w:rPr>
      </w:pPr>
      <w:r>
        <w:rPr>
          <w:sz w:val="20"/>
        </w:rPr>
      </w:r>
    </w:p>
    <w:p>
      <w:pPr>
        <w:pStyle w:val="ListParagraph"/>
        <w:numPr>
          <w:ilvl w:val="2"/>
          <w:numId w:val="18"/>
        </w:numPr>
        <w:ind w:left="567" w:hanging="567"/>
        <w:rPr/>
      </w:pPr>
      <w:r>
        <w:rPr/>
        <w:t>Região Metropolitana de Campinas</w:t>
      </w:r>
    </w:p>
    <w:p>
      <w:pPr>
        <w:pStyle w:val="Corpodotexto"/>
        <w:spacing w:before="146" w:after="0"/>
        <w:ind w:right="283" w:firstLine="567"/>
        <w:rPr/>
      </w:pPr>
      <w:r>
        <w:rPr>
          <w:rFonts w:cs="Arial"/>
          <w:szCs w:val="22"/>
        </w:rPr>
        <w:t>O Município de Valinhos está inserido</w:t>
      </w:r>
      <w:r>
        <w:rPr/>
        <w:t xml:space="preserve"> na Região Metropolitana de Campinas (RMC), a qual apresenta</w:t>
      </w:r>
      <w:r>
        <w:rPr>
          <w:spacing w:val="1"/>
        </w:rPr>
        <w:t xml:space="preserve"> </w:t>
      </w:r>
      <w:r>
        <w:rPr/>
        <w:t>níveis de industrialização e de vida elevados, o que caracteriza esta região</w:t>
      </w:r>
      <w:r>
        <w:rPr>
          <w:spacing w:val="1"/>
        </w:rPr>
        <w:t xml:space="preserve"> </w:t>
      </w:r>
      <w:r>
        <w:rPr/>
        <w:t>como uma das mais</w:t>
      </w:r>
      <w:r>
        <w:rPr>
          <w:spacing w:val="1"/>
        </w:rPr>
        <w:t xml:space="preserve"> </w:t>
      </w:r>
      <w:r>
        <w:rPr/>
        <w:t xml:space="preserve">desenvolvidas do país. A localização do Município na RMC pode ser observada na </w:t>
      </w:r>
      <w:hyperlink w:anchor="_bookmark3">
        <w:r>
          <w:rPr/>
          <w:t xml:space="preserve">Figura 3 </w:t>
        </w:r>
      </w:hyperlink>
      <w:r>
        <w:rPr/>
        <w:t>(Cândido &amp; Nunes, 2022).</w:t>
      </w:r>
    </w:p>
    <w:p>
      <w:pPr>
        <w:pStyle w:val="Normal"/>
        <w:rPr>
          <w:sz w:val="11"/>
          <w:szCs w:val="24"/>
        </w:rPr>
      </w:pPr>
      <w:r>
        <w:rPr>
          <w:sz w:val="11"/>
          <w:szCs w:val="24"/>
        </w:rPr>
      </w:r>
    </w:p>
    <w:p>
      <w:pPr>
        <w:pStyle w:val="Normal"/>
        <w:keepNext w:val="true"/>
        <w:ind w:hanging="0"/>
        <w:jc w:val="center"/>
        <w:rPr/>
      </w:pPr>
      <w:r>
        <w:rPr/>
        <w:drawing>
          <wp:inline distT="0" distB="0" distL="0" distR="0">
            <wp:extent cx="3982720" cy="2916555"/>
            <wp:effectExtent l="0" t="0" r="0" b="0"/>
            <wp:docPr id="25" name="Imagem 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318" descr=""/>
                    <pic:cNvPicPr>
                      <a:picLocks noChangeAspect="1" noChangeArrowheads="1"/>
                    </pic:cNvPicPr>
                  </pic:nvPicPr>
                  <pic:blipFill>
                    <a:blip r:embed="rId24"/>
                    <a:stretch>
                      <a:fillRect/>
                    </a:stretch>
                  </pic:blipFill>
                  <pic:spPr bwMode="auto">
                    <a:xfrm>
                      <a:off x="0" y="0"/>
                      <a:ext cx="3982720" cy="2916555"/>
                    </a:xfrm>
                    <a:prstGeom prst="rect">
                      <a:avLst/>
                    </a:prstGeom>
                  </pic:spPr>
                </pic:pic>
              </a:graphicData>
            </a:graphic>
          </wp:inline>
        </w:drawing>
      </w:r>
    </w:p>
    <w:p>
      <w:pPr>
        <w:pStyle w:val="Caption"/>
        <w:rPr/>
      </w:pPr>
      <w:bookmarkStart w:id="20" w:name="_Toc118380293"/>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2</w:t>
      </w:r>
      <w:r>
        <w:rPr>
          <w:i/>
          <w:szCs w:val="22"/>
          <w:iCs w:val="false"/>
          <w:color w:val="000000"/>
        </w:rPr>
        <w:fldChar w:fldCharType="end"/>
      </w:r>
      <w:r>
        <w:rPr>
          <w:iCs w:val="false"/>
          <w:color w:val="000000"/>
          <w:szCs w:val="22"/>
        </w:rPr>
        <w:t>. Localização do Município de Valinhos na Região Metropolitana de Campinas (Cândido &amp; Nunes, 2022)</w:t>
      </w:r>
      <w:bookmarkEnd w:id="20"/>
      <w:r>
        <w:rPr>
          <w:iCs w:val="false"/>
          <w:color w:val="000000"/>
          <w:szCs w:val="22"/>
        </w:rPr>
        <w:t>.</w:t>
      </w:r>
      <w:r>
        <w:br w:type="page"/>
      </w:r>
    </w:p>
    <w:p>
      <w:pPr>
        <w:pStyle w:val="ListParagraph"/>
        <w:numPr>
          <w:ilvl w:val="2"/>
          <w:numId w:val="18"/>
        </w:numPr>
        <w:ind w:left="567" w:hanging="567"/>
        <w:rPr/>
      </w:pPr>
      <w:r>
        <w:rPr/>
        <w:t>Unidade</w:t>
      </w:r>
      <w:r>
        <w:rPr>
          <w:spacing w:val="1"/>
        </w:rPr>
        <w:t xml:space="preserve"> </w:t>
      </w:r>
      <w:r>
        <w:rPr/>
        <w:t>de</w:t>
      </w:r>
      <w:r>
        <w:rPr>
          <w:spacing w:val="1"/>
        </w:rPr>
        <w:t xml:space="preserve"> </w:t>
      </w:r>
      <w:r>
        <w:rPr/>
        <w:t>Gerenciamento</w:t>
      </w:r>
      <w:r>
        <w:rPr>
          <w:spacing w:val="1"/>
        </w:rPr>
        <w:t xml:space="preserve"> </w:t>
      </w:r>
      <w:r>
        <w:rPr/>
        <w:t>de</w:t>
      </w:r>
      <w:r>
        <w:rPr>
          <w:spacing w:val="1"/>
        </w:rPr>
        <w:t xml:space="preserve"> </w:t>
      </w:r>
      <w:r>
        <w:rPr/>
        <w:t>Recursos</w:t>
      </w:r>
      <w:r>
        <w:rPr>
          <w:spacing w:val="1"/>
        </w:rPr>
        <w:t xml:space="preserve"> </w:t>
      </w:r>
      <w:r>
        <w:rPr/>
        <w:t>Hídricos</w:t>
      </w:r>
      <w:r>
        <w:rPr>
          <w:spacing w:val="1"/>
        </w:rPr>
        <w:t xml:space="preserve"> </w:t>
      </w:r>
      <w:r>
        <w:rPr/>
        <w:t>dos</w:t>
      </w:r>
      <w:r>
        <w:rPr>
          <w:spacing w:val="1"/>
        </w:rPr>
        <w:t xml:space="preserve"> </w:t>
      </w:r>
      <w:r>
        <w:rPr/>
        <w:t>Rios</w:t>
      </w:r>
      <w:r>
        <w:rPr>
          <w:spacing w:val="1"/>
        </w:rPr>
        <w:t xml:space="preserve"> </w:t>
      </w:r>
      <w:r>
        <w:rPr/>
        <w:t>Piracicaba/ Capivari/ Jundiaí</w:t>
      </w:r>
    </w:p>
    <w:p>
      <w:pPr>
        <w:pStyle w:val="Corpodotexto"/>
        <w:ind w:right="3" w:firstLine="567"/>
        <w:rPr/>
      </w:pPr>
      <w:r>
        <w:rPr/>
        <w:t xml:space="preserve">De acordo com informações da Fundação Agência das Bacias PCJ (2013), o Município de Valinhos está </w:t>
      </w:r>
      <w:r>
        <w:rPr>
          <w:spacing w:val="-52"/>
        </w:rPr>
        <w:t xml:space="preserve"> </w:t>
      </w:r>
      <w:r>
        <w:rPr/>
        <w:t>inserido na</w:t>
      </w:r>
      <w:r>
        <w:rPr>
          <w:spacing w:val="1"/>
        </w:rPr>
        <w:t xml:space="preserve"> </w:t>
      </w:r>
      <w:r>
        <w:rPr/>
        <w:t>UGRHI-5</w:t>
      </w:r>
      <w:r>
        <w:rPr>
          <w:spacing w:val="1"/>
        </w:rPr>
        <w:t xml:space="preserve"> </w:t>
      </w:r>
      <w:r>
        <w:rPr/>
        <w:t>–</w:t>
      </w:r>
      <w:r>
        <w:rPr>
          <w:spacing w:val="1"/>
        </w:rPr>
        <w:t xml:space="preserve"> </w:t>
      </w:r>
      <w:r>
        <w:rPr/>
        <w:t>Piracicaba, Capivari,</w:t>
      </w:r>
      <w:r>
        <w:rPr>
          <w:spacing w:val="1"/>
        </w:rPr>
        <w:t xml:space="preserve"> </w:t>
      </w:r>
      <w:r>
        <w:rPr/>
        <w:t>Jundiaí (porção Paulista das</w:t>
      </w:r>
      <w:r>
        <w:rPr>
          <w:spacing w:val="1"/>
        </w:rPr>
        <w:t xml:space="preserve"> </w:t>
      </w:r>
      <w:r>
        <w:rPr/>
        <w:t>Bacias</w:t>
      </w:r>
      <w:r>
        <w:rPr>
          <w:spacing w:val="1"/>
        </w:rPr>
        <w:t xml:space="preserve"> </w:t>
      </w:r>
      <w:r>
        <w:rPr/>
        <w:t>PCJ), a qual está</w:t>
      </w:r>
      <w:r>
        <w:rPr>
          <w:spacing w:val="1"/>
        </w:rPr>
        <w:t xml:space="preserve"> </w:t>
      </w:r>
      <w:r>
        <w:rPr/>
        <w:t>localizada na porção leste do Estado de São Paulo, limitando-se ao norte com a UGRHI-9 (Mogi</w:t>
      </w:r>
      <w:r>
        <w:rPr>
          <w:spacing w:val="1"/>
        </w:rPr>
        <w:t xml:space="preserve"> </w:t>
      </w:r>
      <w:r>
        <w:rPr/>
        <w:t>Guaçu), a</w:t>
      </w:r>
      <w:r>
        <w:rPr>
          <w:spacing w:val="1"/>
        </w:rPr>
        <w:t xml:space="preserve"> </w:t>
      </w:r>
      <w:r>
        <w:rPr/>
        <w:t>leste com MG, a</w:t>
      </w:r>
      <w:r>
        <w:rPr>
          <w:spacing w:val="1"/>
        </w:rPr>
        <w:t xml:space="preserve"> </w:t>
      </w:r>
      <w:r>
        <w:rPr/>
        <w:t>sudeste com a</w:t>
      </w:r>
      <w:r>
        <w:rPr>
          <w:spacing w:val="1"/>
        </w:rPr>
        <w:t xml:space="preserve"> </w:t>
      </w:r>
      <w:r>
        <w:rPr/>
        <w:t>UGRHI-2</w:t>
      </w:r>
      <w:r>
        <w:rPr>
          <w:spacing w:val="1"/>
        </w:rPr>
        <w:t xml:space="preserve"> </w:t>
      </w:r>
      <w:r>
        <w:rPr/>
        <w:t>(Paraíba do</w:t>
      </w:r>
      <w:r>
        <w:rPr>
          <w:spacing w:val="1"/>
        </w:rPr>
        <w:t xml:space="preserve"> </w:t>
      </w:r>
      <w:r>
        <w:rPr/>
        <w:t>Sul), ao</w:t>
      </w:r>
      <w:r>
        <w:rPr>
          <w:spacing w:val="1"/>
        </w:rPr>
        <w:t xml:space="preserve"> </w:t>
      </w:r>
      <w:r>
        <w:rPr/>
        <w:t>sul</w:t>
      </w:r>
      <w:r>
        <w:rPr>
          <w:spacing w:val="1"/>
        </w:rPr>
        <w:t xml:space="preserve"> </w:t>
      </w:r>
      <w:r>
        <w:rPr/>
        <w:t>com a</w:t>
      </w:r>
      <w:r>
        <w:rPr>
          <w:spacing w:val="54"/>
        </w:rPr>
        <w:t xml:space="preserve"> </w:t>
      </w:r>
      <w:r>
        <w:rPr/>
        <w:t>UGRHI-6 (Alto</w:t>
      </w:r>
      <w:r>
        <w:rPr>
          <w:spacing w:val="1"/>
        </w:rPr>
        <w:t xml:space="preserve"> </w:t>
      </w:r>
      <w:r>
        <w:rPr/>
        <w:t>Tietê), a oeste/sudoeste com a UGRHI-10 (Sorocaba - Médio Tietê) e a noroeste com a UGRHI-13</w:t>
      </w:r>
      <w:r>
        <w:rPr>
          <w:spacing w:val="1"/>
        </w:rPr>
        <w:t xml:space="preserve"> </w:t>
      </w:r>
      <w:r>
        <w:rPr/>
        <w:t>(Tietê</w:t>
      </w:r>
      <w:r>
        <w:rPr>
          <w:spacing w:val="1"/>
        </w:rPr>
        <w:t xml:space="preserve"> </w:t>
      </w:r>
      <w:r>
        <w:rPr/>
        <w:t>–</w:t>
      </w:r>
      <w:r>
        <w:rPr>
          <w:spacing w:val="1"/>
        </w:rPr>
        <w:t xml:space="preserve"> </w:t>
      </w:r>
      <w:r>
        <w:rPr/>
        <w:t>Jacareí).</w:t>
      </w:r>
      <w:r>
        <w:rPr>
          <w:spacing w:val="1"/>
        </w:rPr>
        <w:t xml:space="preserve"> </w:t>
      </w:r>
    </w:p>
    <w:p>
      <w:pPr>
        <w:pStyle w:val="Textbody"/>
        <w:spacing w:before="1" w:after="0"/>
        <w:ind w:right="3" w:firstLine="567"/>
        <w:rPr/>
      </w:pPr>
      <w:r>
        <w:rPr/>
        <w:t>A UGRHI-5 é composta por 57 Municípios, dentre os quais o Município de Valinhos é integrante.</w:t>
      </w:r>
      <w:r>
        <w:rPr>
          <w:spacing w:val="1"/>
        </w:rPr>
        <w:t xml:space="preserve"> </w:t>
      </w:r>
      <w:r>
        <w:rPr/>
        <w:t>Alguns</w:t>
      </w:r>
      <w:r>
        <w:rPr>
          <w:spacing w:val="1"/>
        </w:rPr>
        <w:t xml:space="preserve"> </w:t>
      </w:r>
      <w:r>
        <w:rPr/>
        <w:t>Municípios pertencem a</w:t>
      </w:r>
      <w:r>
        <w:rPr>
          <w:spacing w:val="-1"/>
        </w:rPr>
        <w:t xml:space="preserve"> </w:t>
      </w:r>
      <w:r>
        <w:rPr/>
        <w:t>mais de</w:t>
      </w:r>
      <w:r>
        <w:rPr>
          <w:spacing w:val="-2"/>
        </w:rPr>
        <w:t xml:space="preserve"> </w:t>
      </w:r>
      <w:r>
        <w:rPr/>
        <w:t>uma</w:t>
      </w:r>
      <w:r>
        <w:rPr>
          <w:spacing w:val="-2"/>
        </w:rPr>
        <w:t xml:space="preserve"> </w:t>
      </w:r>
      <w:r>
        <w:rPr/>
        <w:t>UGRHI,</w:t>
      </w:r>
      <w:r>
        <w:rPr>
          <w:spacing w:val="-1"/>
        </w:rPr>
        <w:t xml:space="preserve"> </w:t>
      </w:r>
      <w:r>
        <w:rPr/>
        <w:t>esses estão</w:t>
      </w:r>
      <w:r>
        <w:rPr>
          <w:spacing w:val="-1"/>
        </w:rPr>
        <w:t xml:space="preserve"> </w:t>
      </w:r>
      <w:r>
        <w:rPr/>
        <w:t>em</w:t>
      </w:r>
      <w:r>
        <w:rPr>
          <w:spacing w:val="-1"/>
        </w:rPr>
        <w:t xml:space="preserve"> </w:t>
      </w:r>
      <w:r>
        <w:rPr/>
        <w:t>destaque</w:t>
      </w:r>
      <w:r>
        <w:rPr>
          <w:spacing w:val="-1"/>
        </w:rPr>
        <w:t xml:space="preserve"> </w:t>
      </w:r>
      <w:r>
        <w:rPr/>
        <w:t xml:space="preserve">na </w:t>
      </w:r>
      <w:hyperlink w:anchor="_bookmark4">
        <w:r>
          <w:rPr/>
          <w:t>Tabela 1</w:t>
        </w:r>
      </w:hyperlink>
      <w:r>
        <w:rPr/>
        <w:t>.</w:t>
      </w:r>
    </w:p>
    <w:p>
      <w:pPr>
        <w:pStyle w:val="Corpodotexto"/>
        <w:rPr>
          <w:sz w:val="20"/>
        </w:rPr>
      </w:pPr>
      <w:r>
        <w:rPr>
          <w:sz w:val="20"/>
        </w:rPr>
      </w:r>
    </w:p>
    <w:p>
      <w:pPr>
        <w:pStyle w:val="Caption"/>
        <w:rPr/>
      </w:pPr>
      <w:bookmarkStart w:id="21" w:name="_Toc118361687"/>
      <w:bookmarkStart w:id="22" w:name="_bookmark4"/>
      <w:bookmarkEnd w:id="22"/>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1</w:t>
      </w:r>
      <w:r>
        <w:rPr>
          <w:i/>
          <w:szCs w:val="22"/>
          <w:iCs w:val="false"/>
          <w:color w:val="000000"/>
        </w:rPr>
        <w:fldChar w:fldCharType="end"/>
      </w:r>
      <w:r>
        <w:rPr>
          <w:iCs w:val="false"/>
          <w:color w:val="000000"/>
          <w:szCs w:val="22"/>
        </w:rPr>
        <w:t>.</w:t>
      </w:r>
      <w:r>
        <w:rPr>
          <w:iCs w:val="false"/>
          <w:color w:val="000000"/>
          <w:spacing w:val="-1"/>
          <w:szCs w:val="22"/>
        </w:rPr>
        <w:t xml:space="preserve"> Relação</w:t>
      </w:r>
      <w:r>
        <w:rPr>
          <w:iCs w:val="false"/>
          <w:color w:val="000000"/>
          <w:spacing w:val="-10"/>
          <w:szCs w:val="22"/>
        </w:rPr>
        <w:t xml:space="preserve"> </w:t>
      </w:r>
      <w:r>
        <w:rPr>
          <w:iCs w:val="false"/>
          <w:color w:val="000000"/>
          <w:szCs w:val="22"/>
        </w:rPr>
        <w:t>dos</w:t>
      </w:r>
      <w:r>
        <w:rPr>
          <w:iCs w:val="false"/>
          <w:color w:val="000000"/>
          <w:spacing w:val="-13"/>
          <w:szCs w:val="22"/>
        </w:rPr>
        <w:t xml:space="preserve"> </w:t>
      </w:r>
      <w:r>
        <w:rPr>
          <w:iCs w:val="false"/>
          <w:color w:val="000000"/>
          <w:szCs w:val="22"/>
        </w:rPr>
        <w:t>Municípios</w:t>
      </w:r>
      <w:r>
        <w:rPr>
          <w:iCs w:val="false"/>
          <w:color w:val="000000"/>
          <w:spacing w:val="-12"/>
          <w:szCs w:val="22"/>
        </w:rPr>
        <w:t xml:space="preserve"> </w:t>
      </w:r>
      <w:r>
        <w:rPr>
          <w:iCs w:val="false"/>
          <w:color w:val="000000"/>
          <w:szCs w:val="22"/>
        </w:rPr>
        <w:t>inseridos</w:t>
      </w:r>
      <w:r>
        <w:rPr>
          <w:iCs w:val="false"/>
          <w:color w:val="000000"/>
          <w:spacing w:val="-12"/>
          <w:szCs w:val="22"/>
        </w:rPr>
        <w:t xml:space="preserve"> </w:t>
      </w:r>
      <w:r>
        <w:rPr>
          <w:iCs w:val="false"/>
          <w:color w:val="000000"/>
          <w:szCs w:val="22"/>
        </w:rPr>
        <w:t>na</w:t>
      </w:r>
      <w:r>
        <w:rPr>
          <w:iCs w:val="false"/>
          <w:color w:val="000000"/>
          <w:spacing w:val="-10"/>
          <w:szCs w:val="22"/>
        </w:rPr>
        <w:t xml:space="preserve"> </w:t>
      </w:r>
      <w:r>
        <w:rPr>
          <w:iCs w:val="false"/>
          <w:color w:val="000000"/>
          <w:szCs w:val="22"/>
        </w:rPr>
        <w:t>UGRHI</w:t>
      </w:r>
      <w:r>
        <w:rPr>
          <w:iCs w:val="false"/>
          <w:color w:val="000000"/>
          <w:spacing w:val="-10"/>
          <w:szCs w:val="22"/>
        </w:rPr>
        <w:t>-</w:t>
      </w:r>
      <w:r>
        <w:rPr>
          <w:iCs w:val="false"/>
          <w:color w:val="000000"/>
          <w:szCs w:val="22"/>
        </w:rPr>
        <w:t>05.</w:t>
      </w:r>
      <w:bookmarkEnd w:id="21"/>
    </w:p>
    <w:tbl>
      <w:tblPr>
        <w:tblW w:w="912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74"/>
        <w:gridCol w:w="868"/>
        <w:gridCol w:w="1766"/>
        <w:gridCol w:w="919"/>
        <w:gridCol w:w="1922"/>
        <w:gridCol w:w="1477"/>
      </w:tblGrid>
      <w:tr>
        <w:trPr>
          <w:trHeight w:val="227" w:hRule="atLeast"/>
        </w:trPr>
        <w:tc>
          <w:tcPr>
            <w:tcW w:w="2174" w:type="dxa"/>
            <w:tcBorders>
              <w:top w:val="single" w:sz="4" w:space="0" w:color="4BACC6"/>
              <w:left w:val="single" w:sz="4" w:space="0" w:color="4BACC6"/>
              <w:bottom w:val="single" w:sz="4" w:space="0" w:color="4BACC6"/>
              <w:right w:val="single" w:sz="4" w:space="0" w:color="4BACC6"/>
            </w:tcBorders>
            <w:shd w:color="auto" w:fill="4BACC6" w:val="clear"/>
          </w:tcPr>
          <w:p>
            <w:pPr>
              <w:pStyle w:val="Corpodotexto"/>
              <w:widowControl w:val="false"/>
              <w:spacing w:lineRule="auto" w:line="240"/>
              <w:ind w:hanging="0"/>
              <w:jc w:val="center"/>
              <w:rPr>
                <w:rFonts w:cs="Arial"/>
                <w:color w:val="FFFFFF"/>
                <w:sz w:val="19"/>
                <w:szCs w:val="19"/>
              </w:rPr>
            </w:pPr>
            <w:r>
              <w:rPr>
                <w:rFonts w:cs="Arial"/>
                <w:color w:val="FFFFFF"/>
                <w:sz w:val="19"/>
                <w:szCs w:val="19"/>
              </w:rPr>
              <w:t>MUNICÍPIO</w:t>
            </w:r>
          </w:p>
        </w:tc>
        <w:tc>
          <w:tcPr>
            <w:tcW w:w="868" w:type="dxa"/>
            <w:tcBorders>
              <w:top w:val="single" w:sz="4" w:space="0" w:color="4BACC6"/>
              <w:left w:val="single" w:sz="4" w:space="0" w:color="4BACC6"/>
              <w:bottom w:val="single" w:sz="4" w:space="0" w:color="4BACC6"/>
              <w:right w:val="single" w:sz="4" w:space="0" w:color="4BACC6"/>
            </w:tcBorders>
            <w:shd w:color="auto" w:fill="4BACC6" w:val="clear"/>
          </w:tcPr>
          <w:p>
            <w:pPr>
              <w:pStyle w:val="Corpodotexto"/>
              <w:widowControl w:val="false"/>
              <w:spacing w:lineRule="auto" w:line="240"/>
              <w:ind w:hanging="0"/>
              <w:jc w:val="center"/>
              <w:rPr>
                <w:rFonts w:cs="Arial"/>
                <w:color w:val="FFFFFF"/>
                <w:sz w:val="19"/>
                <w:szCs w:val="19"/>
              </w:rPr>
            </w:pPr>
            <w:r>
              <w:rPr>
                <w:rFonts w:cs="Arial"/>
                <w:color w:val="FFFFFF"/>
                <w:sz w:val="19"/>
                <w:szCs w:val="19"/>
              </w:rPr>
              <w:t>UGRHI</w:t>
            </w:r>
          </w:p>
        </w:tc>
        <w:tc>
          <w:tcPr>
            <w:tcW w:w="1766" w:type="dxa"/>
            <w:tcBorders>
              <w:top w:val="single" w:sz="4" w:space="0" w:color="4BACC6"/>
              <w:left w:val="single" w:sz="4" w:space="0" w:color="4BACC6"/>
              <w:bottom w:val="single" w:sz="4" w:space="0" w:color="4BACC6"/>
              <w:right w:val="single" w:sz="4" w:space="0" w:color="4BACC6"/>
            </w:tcBorders>
            <w:shd w:color="auto" w:fill="4BACC6" w:val="clear"/>
          </w:tcPr>
          <w:p>
            <w:pPr>
              <w:pStyle w:val="Corpodotexto"/>
              <w:widowControl w:val="false"/>
              <w:spacing w:lineRule="auto" w:line="240"/>
              <w:ind w:hanging="0"/>
              <w:jc w:val="center"/>
              <w:rPr>
                <w:rFonts w:cs="Arial"/>
                <w:color w:val="FFFFFF"/>
                <w:sz w:val="19"/>
                <w:szCs w:val="19"/>
              </w:rPr>
            </w:pPr>
            <w:r>
              <w:rPr>
                <w:rFonts w:cs="Arial"/>
                <w:color w:val="FFFFFF"/>
                <w:sz w:val="19"/>
                <w:szCs w:val="19"/>
              </w:rPr>
              <w:t>MUNICÍPIO</w:t>
            </w:r>
          </w:p>
        </w:tc>
        <w:tc>
          <w:tcPr>
            <w:tcW w:w="919" w:type="dxa"/>
            <w:tcBorders>
              <w:top w:val="single" w:sz="4" w:space="0" w:color="4BACC6"/>
              <w:left w:val="single" w:sz="4" w:space="0" w:color="4BACC6"/>
              <w:bottom w:val="single" w:sz="4" w:space="0" w:color="4BACC6"/>
              <w:right w:val="single" w:sz="4" w:space="0" w:color="4BACC6"/>
            </w:tcBorders>
            <w:shd w:color="auto" w:fill="4BACC6" w:val="clear"/>
          </w:tcPr>
          <w:p>
            <w:pPr>
              <w:pStyle w:val="Corpodotexto"/>
              <w:widowControl w:val="false"/>
              <w:spacing w:lineRule="auto" w:line="240"/>
              <w:ind w:hanging="0"/>
              <w:jc w:val="center"/>
              <w:rPr>
                <w:rFonts w:cs="Arial"/>
                <w:color w:val="FFFFFF"/>
                <w:sz w:val="19"/>
                <w:szCs w:val="19"/>
              </w:rPr>
            </w:pPr>
            <w:r>
              <w:rPr>
                <w:rFonts w:cs="Arial"/>
                <w:color w:val="FFFFFF"/>
                <w:sz w:val="19"/>
                <w:szCs w:val="19"/>
              </w:rPr>
              <w:t>UGRHI</w:t>
            </w:r>
          </w:p>
        </w:tc>
        <w:tc>
          <w:tcPr>
            <w:tcW w:w="1922" w:type="dxa"/>
            <w:tcBorders>
              <w:top w:val="single" w:sz="4" w:space="0" w:color="4BACC6"/>
              <w:left w:val="single" w:sz="4" w:space="0" w:color="4BACC6"/>
              <w:bottom w:val="single" w:sz="4" w:space="0" w:color="4BACC6"/>
              <w:right w:val="single" w:sz="4" w:space="0" w:color="4BACC6"/>
            </w:tcBorders>
            <w:shd w:color="auto" w:fill="4BACC6" w:val="clear"/>
          </w:tcPr>
          <w:p>
            <w:pPr>
              <w:pStyle w:val="Corpodotexto"/>
              <w:widowControl w:val="false"/>
              <w:spacing w:lineRule="auto" w:line="240"/>
              <w:ind w:hanging="0"/>
              <w:jc w:val="center"/>
              <w:rPr>
                <w:rFonts w:cs="Arial"/>
                <w:color w:val="FFFFFF"/>
                <w:sz w:val="19"/>
                <w:szCs w:val="19"/>
              </w:rPr>
            </w:pPr>
            <w:r>
              <w:rPr>
                <w:rFonts w:cs="Arial"/>
                <w:color w:val="FFFFFF"/>
                <w:sz w:val="19"/>
                <w:szCs w:val="19"/>
              </w:rPr>
              <w:t>MUNICÍPIO</w:t>
            </w:r>
          </w:p>
        </w:tc>
        <w:tc>
          <w:tcPr>
            <w:tcW w:w="1477" w:type="dxa"/>
            <w:tcBorders>
              <w:top w:val="single" w:sz="4" w:space="0" w:color="4BACC6"/>
              <w:left w:val="single" w:sz="4" w:space="0" w:color="4BACC6"/>
              <w:bottom w:val="single" w:sz="4" w:space="0" w:color="4BACC6"/>
              <w:right w:val="single" w:sz="4" w:space="0" w:color="4BACC6"/>
            </w:tcBorders>
            <w:shd w:color="auto" w:fill="4BACC6" w:val="clear"/>
          </w:tcPr>
          <w:p>
            <w:pPr>
              <w:pStyle w:val="Corpodotexto"/>
              <w:widowControl w:val="false"/>
              <w:spacing w:lineRule="auto" w:line="240"/>
              <w:ind w:hanging="0"/>
              <w:jc w:val="center"/>
              <w:rPr>
                <w:rFonts w:cs="Arial"/>
                <w:color w:val="FFFFFF"/>
                <w:sz w:val="19"/>
                <w:szCs w:val="19"/>
              </w:rPr>
            </w:pPr>
            <w:r>
              <w:rPr>
                <w:rFonts w:cs="Arial"/>
                <w:color w:val="FFFFFF"/>
                <w:sz w:val="19"/>
                <w:szCs w:val="19"/>
              </w:rPr>
              <w:t>UGRHI</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b/>
                <w:bCs/>
                <w:sz w:val="19"/>
                <w:szCs w:val="19"/>
              </w:rPr>
              <w:t>Águas de</w:t>
            </w:r>
            <w:r>
              <w:rPr>
                <w:rFonts w:cs="Arial"/>
                <w:b/>
                <w:bCs/>
                <w:spacing w:val="-2"/>
                <w:sz w:val="19"/>
                <w:szCs w:val="19"/>
              </w:rPr>
              <w:t xml:space="preserve"> </w:t>
            </w:r>
            <w:r>
              <w:rPr>
                <w:rFonts w:cs="Arial"/>
                <w:b/>
                <w:bCs/>
                <w:sz w:val="19"/>
                <w:szCs w:val="19"/>
              </w:rPr>
              <w:t>São</w:t>
            </w:r>
            <w:r>
              <w:rPr>
                <w:rFonts w:cs="Arial"/>
                <w:b/>
                <w:bCs/>
                <w:spacing w:val="-2"/>
                <w:sz w:val="19"/>
                <w:szCs w:val="19"/>
              </w:rPr>
              <w:t xml:space="preserve"> </w:t>
            </w:r>
            <w:r>
              <w:rPr>
                <w:rFonts w:cs="Arial"/>
                <w:b/>
                <w:bCs/>
                <w:sz w:val="19"/>
                <w:szCs w:val="19"/>
              </w:rPr>
              <w:t>Pedro</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Ipeúna</w:t>
            </w:r>
          </w:p>
        </w:tc>
        <w:tc>
          <w:tcPr>
            <w:tcW w:w="919"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Pinhalzinho</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Americana</w:t>
            </w:r>
          </w:p>
        </w:tc>
        <w:tc>
          <w:tcPr>
            <w:tcW w:w="868"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Iracemápolis</w:t>
            </w:r>
          </w:p>
        </w:tc>
        <w:tc>
          <w:tcPr>
            <w:tcW w:w="919"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Piracaia</w:t>
            </w:r>
          </w:p>
        </w:tc>
        <w:tc>
          <w:tcPr>
            <w:tcW w:w="1477"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b/>
                <w:b/>
                <w:bCs/>
                <w:sz w:val="19"/>
                <w:szCs w:val="19"/>
              </w:rPr>
            </w:pPr>
            <w:r>
              <w:rPr>
                <w:rFonts w:cs="Arial"/>
                <w:b/>
                <w:bCs/>
                <w:sz w:val="19"/>
                <w:szCs w:val="19"/>
              </w:rPr>
              <w:t>Amparo</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5</w:t>
            </w:r>
            <w:r>
              <w:rPr>
                <w:rFonts w:cs="Arial"/>
                <w:spacing w:val="-4"/>
                <w:sz w:val="19"/>
                <w:szCs w:val="19"/>
              </w:rPr>
              <w:t xml:space="preserve"> </w:t>
            </w:r>
            <w:r>
              <w:rPr>
                <w:rFonts w:cs="Arial"/>
                <w:sz w:val="19"/>
                <w:szCs w:val="19"/>
              </w:rPr>
              <w:t>e</w:t>
            </w:r>
            <w:r>
              <w:rPr>
                <w:rFonts w:cs="Arial"/>
                <w:spacing w:val="-3"/>
                <w:sz w:val="19"/>
                <w:szCs w:val="19"/>
              </w:rPr>
              <w:t xml:space="preserve"> </w:t>
            </w:r>
            <w:r>
              <w:rPr>
                <w:rFonts w:cs="Arial"/>
                <w:sz w:val="19"/>
                <w:szCs w:val="19"/>
              </w:rPr>
              <w:t>9</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Itatiba</w:t>
            </w:r>
          </w:p>
        </w:tc>
        <w:tc>
          <w:tcPr>
            <w:tcW w:w="919"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Piracicaba</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5</w:t>
            </w:r>
            <w:r>
              <w:rPr>
                <w:rFonts w:cs="Arial"/>
                <w:spacing w:val="-5"/>
                <w:sz w:val="19"/>
                <w:szCs w:val="19"/>
              </w:rPr>
              <w:t xml:space="preserve"> </w:t>
            </w:r>
            <w:r>
              <w:rPr>
                <w:rFonts w:cs="Arial"/>
                <w:sz w:val="19"/>
                <w:szCs w:val="19"/>
              </w:rPr>
              <w:t>e</w:t>
            </w:r>
            <w:r>
              <w:rPr>
                <w:rFonts w:cs="Arial"/>
                <w:spacing w:val="-4"/>
                <w:sz w:val="19"/>
                <w:szCs w:val="19"/>
              </w:rPr>
              <w:t xml:space="preserve"> </w:t>
            </w:r>
            <w:r>
              <w:rPr>
                <w:rFonts w:cs="Arial"/>
                <w:sz w:val="19"/>
                <w:szCs w:val="19"/>
              </w:rPr>
              <w:t>10</w:t>
            </w:r>
          </w:p>
        </w:tc>
      </w:tr>
      <w:tr>
        <w:trPr>
          <w:trHeight w:val="227" w:hRule="atLeast"/>
        </w:trPr>
        <w:tc>
          <w:tcPr>
            <w:tcW w:w="2174"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Analândia</w:t>
            </w:r>
          </w:p>
        </w:tc>
        <w:tc>
          <w:tcPr>
            <w:tcW w:w="868"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Itupeva</w:t>
            </w:r>
          </w:p>
        </w:tc>
        <w:tc>
          <w:tcPr>
            <w:tcW w:w="919"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Rafard</w:t>
            </w:r>
          </w:p>
        </w:tc>
        <w:tc>
          <w:tcPr>
            <w:tcW w:w="1477"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rFonts w:cs="Arial"/>
                <w:sz w:val="19"/>
                <w:szCs w:val="19"/>
              </w:rPr>
              <w:t>5</w:t>
            </w:r>
            <w:r>
              <w:rPr>
                <w:rFonts w:cs="Arial"/>
                <w:spacing w:val="-5"/>
                <w:sz w:val="19"/>
                <w:szCs w:val="19"/>
              </w:rPr>
              <w:t xml:space="preserve"> </w:t>
            </w:r>
            <w:r>
              <w:rPr>
                <w:rFonts w:cs="Arial"/>
                <w:sz w:val="19"/>
                <w:szCs w:val="19"/>
              </w:rPr>
              <w:t>e</w:t>
            </w:r>
            <w:r>
              <w:rPr>
                <w:rFonts w:cs="Arial"/>
                <w:spacing w:val="-4"/>
                <w:sz w:val="19"/>
                <w:szCs w:val="19"/>
              </w:rPr>
              <w:t xml:space="preserve"> </w:t>
            </w:r>
            <w:r>
              <w:rPr>
                <w:rFonts w:cs="Arial"/>
                <w:sz w:val="19"/>
                <w:szCs w:val="19"/>
              </w:rPr>
              <w:t>10</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b/>
                <w:bCs/>
                <w:sz w:val="19"/>
                <w:szCs w:val="19"/>
              </w:rPr>
              <w:t>Artur</w:t>
            </w:r>
            <w:r>
              <w:rPr>
                <w:rFonts w:cs="Arial"/>
                <w:b/>
                <w:bCs/>
                <w:spacing w:val="-5"/>
                <w:sz w:val="19"/>
                <w:szCs w:val="19"/>
              </w:rPr>
              <w:t xml:space="preserve"> </w:t>
            </w:r>
            <w:r>
              <w:rPr>
                <w:rFonts w:cs="Arial"/>
                <w:b/>
                <w:bCs/>
                <w:sz w:val="19"/>
                <w:szCs w:val="19"/>
              </w:rPr>
              <w:t>Nogueira</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Jaguariúna</w:t>
            </w:r>
          </w:p>
        </w:tc>
        <w:tc>
          <w:tcPr>
            <w:tcW w:w="919"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Rio</w:t>
            </w:r>
            <w:r>
              <w:rPr>
                <w:rFonts w:cs="Arial"/>
                <w:spacing w:val="-3"/>
                <w:sz w:val="19"/>
                <w:szCs w:val="19"/>
              </w:rPr>
              <w:t xml:space="preserve"> </w:t>
            </w:r>
            <w:r>
              <w:rPr>
                <w:rFonts w:cs="Arial"/>
                <w:sz w:val="19"/>
                <w:szCs w:val="19"/>
              </w:rPr>
              <w:t>Claro</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Atibaia</w:t>
            </w:r>
          </w:p>
        </w:tc>
        <w:tc>
          <w:tcPr>
            <w:tcW w:w="868"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Jarinu</w:t>
            </w:r>
          </w:p>
        </w:tc>
        <w:tc>
          <w:tcPr>
            <w:tcW w:w="919"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tcPr>
          <w:p>
            <w:pPr>
              <w:pStyle w:val="TableParagraph"/>
              <w:widowControl w:val="false"/>
              <w:spacing w:lineRule="auto" w:line="240"/>
              <w:ind w:hanging="0"/>
              <w:jc w:val="center"/>
              <w:rPr/>
            </w:pPr>
            <w:r>
              <w:rPr>
                <w:rFonts w:cs="Arial"/>
                <w:sz w:val="19"/>
                <w:szCs w:val="19"/>
              </w:rPr>
              <w:t>Rio</w:t>
            </w:r>
            <w:r>
              <w:rPr>
                <w:rFonts w:cs="Arial"/>
                <w:spacing w:val="-9"/>
                <w:sz w:val="19"/>
                <w:szCs w:val="19"/>
              </w:rPr>
              <w:t xml:space="preserve"> </w:t>
            </w:r>
            <w:r>
              <w:rPr>
                <w:rFonts w:cs="Arial"/>
                <w:sz w:val="19"/>
                <w:szCs w:val="19"/>
              </w:rPr>
              <w:t>das</w:t>
            </w:r>
            <w:r>
              <w:rPr>
                <w:rFonts w:cs="Arial"/>
                <w:spacing w:val="-9"/>
                <w:sz w:val="19"/>
                <w:szCs w:val="19"/>
              </w:rPr>
              <w:t xml:space="preserve"> </w:t>
            </w:r>
            <w:r>
              <w:rPr>
                <w:rFonts w:cs="Arial"/>
                <w:sz w:val="19"/>
                <w:szCs w:val="19"/>
              </w:rPr>
              <w:t>Pedras</w:t>
            </w:r>
          </w:p>
        </w:tc>
        <w:tc>
          <w:tcPr>
            <w:tcW w:w="1477"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rFonts w:cs="Arial"/>
                <w:sz w:val="19"/>
                <w:szCs w:val="19"/>
              </w:rPr>
              <w:t>5</w:t>
            </w:r>
            <w:r>
              <w:rPr>
                <w:rFonts w:cs="Arial"/>
                <w:spacing w:val="-5"/>
                <w:sz w:val="19"/>
                <w:szCs w:val="19"/>
              </w:rPr>
              <w:t xml:space="preserve"> </w:t>
            </w:r>
            <w:r>
              <w:rPr>
                <w:rFonts w:cs="Arial"/>
                <w:sz w:val="19"/>
                <w:szCs w:val="19"/>
              </w:rPr>
              <w:t>e</w:t>
            </w:r>
            <w:r>
              <w:rPr>
                <w:rFonts w:cs="Arial"/>
                <w:spacing w:val="-4"/>
                <w:sz w:val="19"/>
                <w:szCs w:val="19"/>
              </w:rPr>
              <w:t xml:space="preserve"> </w:t>
            </w:r>
            <w:r>
              <w:rPr>
                <w:rFonts w:cs="Arial"/>
                <w:sz w:val="19"/>
                <w:szCs w:val="19"/>
              </w:rPr>
              <w:t>10</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b/>
                <w:bCs/>
                <w:sz w:val="19"/>
                <w:szCs w:val="19"/>
              </w:rPr>
              <w:t>Bom</w:t>
            </w:r>
            <w:r>
              <w:rPr>
                <w:rFonts w:cs="Arial"/>
                <w:b/>
                <w:bCs/>
                <w:spacing w:val="-3"/>
                <w:sz w:val="19"/>
                <w:szCs w:val="19"/>
              </w:rPr>
              <w:t xml:space="preserve"> </w:t>
            </w:r>
            <w:r>
              <w:rPr>
                <w:rFonts w:cs="Arial"/>
                <w:b/>
                <w:bCs/>
                <w:sz w:val="19"/>
                <w:szCs w:val="19"/>
              </w:rPr>
              <w:t>Jesus</w:t>
            </w:r>
            <w:r>
              <w:rPr>
                <w:rFonts w:cs="Arial"/>
                <w:b/>
                <w:bCs/>
                <w:spacing w:val="-1"/>
                <w:sz w:val="19"/>
                <w:szCs w:val="19"/>
              </w:rPr>
              <w:t xml:space="preserve"> </w:t>
            </w:r>
            <w:r>
              <w:rPr>
                <w:rFonts w:cs="Arial"/>
                <w:b/>
                <w:bCs/>
                <w:sz w:val="19"/>
                <w:szCs w:val="19"/>
              </w:rPr>
              <w:t>dos</w:t>
            </w:r>
            <w:r>
              <w:rPr>
                <w:rFonts w:cs="Arial"/>
                <w:b/>
                <w:bCs/>
                <w:spacing w:val="-3"/>
                <w:sz w:val="19"/>
                <w:szCs w:val="19"/>
              </w:rPr>
              <w:t xml:space="preserve"> </w:t>
            </w:r>
            <w:r>
              <w:rPr>
                <w:rFonts w:cs="Arial"/>
                <w:b/>
                <w:bCs/>
                <w:sz w:val="19"/>
                <w:szCs w:val="19"/>
              </w:rPr>
              <w:t>Perdões</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Joanópolis</w:t>
            </w:r>
          </w:p>
        </w:tc>
        <w:tc>
          <w:tcPr>
            <w:tcW w:w="919"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Saltinho</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5</w:t>
            </w:r>
            <w:r>
              <w:rPr>
                <w:rFonts w:cs="Arial"/>
                <w:spacing w:val="-5"/>
                <w:sz w:val="19"/>
                <w:szCs w:val="19"/>
              </w:rPr>
              <w:t xml:space="preserve"> </w:t>
            </w:r>
            <w:r>
              <w:rPr>
                <w:rFonts w:cs="Arial"/>
                <w:sz w:val="19"/>
                <w:szCs w:val="19"/>
              </w:rPr>
              <w:t>e</w:t>
            </w:r>
            <w:r>
              <w:rPr>
                <w:rFonts w:cs="Arial"/>
                <w:spacing w:val="-4"/>
                <w:sz w:val="19"/>
                <w:szCs w:val="19"/>
              </w:rPr>
              <w:t xml:space="preserve"> </w:t>
            </w:r>
            <w:r>
              <w:rPr>
                <w:rFonts w:cs="Arial"/>
                <w:sz w:val="19"/>
                <w:szCs w:val="19"/>
              </w:rPr>
              <w:t>10</w:t>
            </w:r>
          </w:p>
        </w:tc>
      </w:tr>
      <w:tr>
        <w:trPr>
          <w:trHeight w:val="227" w:hRule="atLeast"/>
        </w:trPr>
        <w:tc>
          <w:tcPr>
            <w:tcW w:w="2174"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pPr>
            <w:r>
              <w:rPr>
                <w:rFonts w:cs="Arial"/>
                <w:b/>
                <w:bCs/>
                <w:sz w:val="19"/>
                <w:szCs w:val="19"/>
              </w:rPr>
              <w:t>Bragança</w:t>
            </w:r>
            <w:r>
              <w:rPr>
                <w:rFonts w:cs="Arial"/>
                <w:b/>
                <w:bCs/>
                <w:spacing w:val="-1"/>
                <w:sz w:val="19"/>
                <w:szCs w:val="19"/>
              </w:rPr>
              <w:t xml:space="preserve"> </w:t>
            </w:r>
            <w:r>
              <w:rPr>
                <w:rFonts w:cs="Arial"/>
                <w:b/>
                <w:bCs/>
                <w:sz w:val="19"/>
                <w:szCs w:val="19"/>
              </w:rPr>
              <w:t>Paulista</w:t>
            </w:r>
          </w:p>
        </w:tc>
        <w:tc>
          <w:tcPr>
            <w:tcW w:w="868"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Jundiaí</w:t>
            </w:r>
          </w:p>
        </w:tc>
        <w:tc>
          <w:tcPr>
            <w:tcW w:w="919"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Salto</w:t>
            </w:r>
          </w:p>
        </w:tc>
        <w:tc>
          <w:tcPr>
            <w:tcW w:w="1477"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b/>
                <w:b/>
                <w:bCs/>
                <w:sz w:val="19"/>
                <w:szCs w:val="19"/>
              </w:rPr>
            </w:pPr>
            <w:r>
              <w:rPr>
                <w:rFonts w:cs="Arial"/>
                <w:b/>
                <w:bCs/>
                <w:sz w:val="19"/>
                <w:szCs w:val="19"/>
              </w:rPr>
              <w:t>Campinas</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Limeira</w:t>
            </w:r>
          </w:p>
        </w:tc>
        <w:tc>
          <w:tcPr>
            <w:tcW w:w="919"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5</w:t>
            </w:r>
            <w:r>
              <w:rPr>
                <w:rFonts w:cs="Arial"/>
                <w:spacing w:val="-4"/>
                <w:sz w:val="19"/>
                <w:szCs w:val="19"/>
              </w:rPr>
              <w:t xml:space="preserve"> </w:t>
            </w:r>
            <w:r>
              <w:rPr>
                <w:rFonts w:cs="Arial"/>
                <w:sz w:val="19"/>
                <w:szCs w:val="19"/>
              </w:rPr>
              <w:t>e</w:t>
            </w:r>
            <w:r>
              <w:rPr>
                <w:rFonts w:cs="Arial"/>
                <w:spacing w:val="-3"/>
                <w:sz w:val="19"/>
                <w:szCs w:val="19"/>
              </w:rPr>
              <w:t xml:space="preserve"> </w:t>
            </w:r>
            <w:r>
              <w:rPr>
                <w:rFonts w:cs="Arial"/>
                <w:sz w:val="19"/>
                <w:szCs w:val="19"/>
              </w:rPr>
              <w:t>9</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Santa</w:t>
            </w:r>
            <w:r>
              <w:rPr>
                <w:rFonts w:cs="Arial"/>
                <w:spacing w:val="-3"/>
                <w:sz w:val="19"/>
                <w:szCs w:val="19"/>
              </w:rPr>
              <w:t xml:space="preserve"> </w:t>
            </w:r>
            <w:r>
              <w:rPr>
                <w:rFonts w:cs="Arial"/>
                <w:sz w:val="19"/>
                <w:szCs w:val="19"/>
              </w:rPr>
              <w:t>Bárbara</w:t>
            </w:r>
            <w:r>
              <w:rPr>
                <w:rFonts w:cs="Arial"/>
                <w:spacing w:val="-3"/>
                <w:sz w:val="19"/>
                <w:szCs w:val="19"/>
              </w:rPr>
              <w:t xml:space="preserve"> </w:t>
            </w:r>
            <w:r>
              <w:rPr>
                <w:rFonts w:cs="Arial"/>
                <w:sz w:val="19"/>
                <w:szCs w:val="19"/>
              </w:rPr>
              <w:t>d'Oeste</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Campo Limpo Paulista</w:t>
            </w:r>
          </w:p>
        </w:tc>
        <w:tc>
          <w:tcPr>
            <w:tcW w:w="868"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Louveira</w:t>
            </w:r>
          </w:p>
        </w:tc>
        <w:tc>
          <w:tcPr>
            <w:tcW w:w="919"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tcPr>
          <w:p>
            <w:pPr>
              <w:pStyle w:val="TableParagraph"/>
              <w:widowControl w:val="false"/>
              <w:spacing w:lineRule="auto" w:line="240"/>
              <w:ind w:hanging="0"/>
              <w:jc w:val="center"/>
              <w:rPr/>
            </w:pPr>
            <w:r>
              <w:rPr>
                <w:rFonts w:cs="Arial"/>
                <w:sz w:val="19"/>
                <w:szCs w:val="19"/>
              </w:rPr>
              <w:t>Santa</w:t>
            </w:r>
            <w:r>
              <w:rPr>
                <w:rFonts w:cs="Arial"/>
                <w:spacing w:val="-3"/>
                <w:sz w:val="19"/>
                <w:szCs w:val="19"/>
              </w:rPr>
              <w:t xml:space="preserve"> </w:t>
            </w:r>
            <w:r>
              <w:rPr>
                <w:rFonts w:cs="Arial"/>
                <w:sz w:val="19"/>
                <w:szCs w:val="19"/>
              </w:rPr>
              <w:t>Gertrudes</w:t>
            </w:r>
          </w:p>
        </w:tc>
        <w:tc>
          <w:tcPr>
            <w:tcW w:w="1477"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b/>
                <w:b/>
                <w:bCs/>
                <w:sz w:val="19"/>
                <w:szCs w:val="19"/>
              </w:rPr>
            </w:pPr>
            <w:r>
              <w:rPr>
                <w:rFonts w:cs="Arial"/>
                <w:b/>
                <w:bCs/>
                <w:sz w:val="19"/>
                <w:szCs w:val="19"/>
              </w:rPr>
              <w:t>Capivari</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Mombuca</w:t>
            </w:r>
          </w:p>
        </w:tc>
        <w:tc>
          <w:tcPr>
            <w:tcW w:w="919"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Santa</w:t>
            </w:r>
            <w:r>
              <w:rPr>
                <w:rFonts w:cs="Arial"/>
                <w:spacing w:val="-2"/>
                <w:sz w:val="19"/>
                <w:szCs w:val="19"/>
              </w:rPr>
              <w:t xml:space="preserve"> </w:t>
            </w:r>
            <w:r>
              <w:rPr>
                <w:rFonts w:cs="Arial"/>
                <w:sz w:val="19"/>
                <w:szCs w:val="19"/>
              </w:rPr>
              <w:t>Maria</w:t>
            </w:r>
            <w:r>
              <w:rPr>
                <w:rFonts w:cs="Arial"/>
                <w:spacing w:val="-2"/>
                <w:sz w:val="19"/>
                <w:szCs w:val="19"/>
              </w:rPr>
              <w:t xml:space="preserve"> </w:t>
            </w:r>
            <w:r>
              <w:rPr>
                <w:rFonts w:cs="Arial"/>
                <w:sz w:val="19"/>
                <w:szCs w:val="19"/>
              </w:rPr>
              <w:t>da</w:t>
            </w:r>
            <w:r>
              <w:rPr>
                <w:rFonts w:cs="Arial"/>
                <w:spacing w:val="-1"/>
                <w:sz w:val="19"/>
                <w:szCs w:val="19"/>
              </w:rPr>
              <w:t xml:space="preserve"> </w:t>
            </w:r>
            <w:r>
              <w:rPr>
                <w:rFonts w:cs="Arial"/>
                <w:sz w:val="19"/>
                <w:szCs w:val="19"/>
              </w:rPr>
              <w:t>Serra</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Charqueada</w:t>
            </w:r>
          </w:p>
        </w:tc>
        <w:tc>
          <w:tcPr>
            <w:tcW w:w="868"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tcPr>
          <w:p>
            <w:pPr>
              <w:pStyle w:val="TableParagraph"/>
              <w:widowControl w:val="false"/>
              <w:spacing w:lineRule="auto" w:line="240"/>
              <w:ind w:hanging="0"/>
              <w:jc w:val="center"/>
              <w:rPr/>
            </w:pPr>
            <w:r>
              <w:rPr>
                <w:rFonts w:cs="Arial"/>
                <w:sz w:val="19"/>
                <w:szCs w:val="19"/>
              </w:rPr>
              <w:t>Monte</w:t>
            </w:r>
            <w:r>
              <w:rPr>
                <w:rFonts w:cs="Arial"/>
                <w:spacing w:val="-3"/>
                <w:sz w:val="19"/>
                <w:szCs w:val="19"/>
              </w:rPr>
              <w:t xml:space="preserve"> </w:t>
            </w:r>
            <w:r>
              <w:rPr>
                <w:rFonts w:cs="Arial"/>
                <w:sz w:val="19"/>
                <w:szCs w:val="19"/>
              </w:rPr>
              <w:t>Alegre</w:t>
            </w:r>
            <w:r>
              <w:rPr>
                <w:rFonts w:cs="Arial"/>
                <w:spacing w:val="-3"/>
                <w:sz w:val="19"/>
                <w:szCs w:val="19"/>
              </w:rPr>
              <w:t xml:space="preserve"> </w:t>
            </w:r>
            <w:r>
              <w:rPr>
                <w:rFonts w:cs="Arial"/>
                <w:sz w:val="19"/>
                <w:szCs w:val="19"/>
              </w:rPr>
              <w:t>do</w:t>
            </w:r>
            <w:r>
              <w:rPr>
                <w:rFonts w:cs="Arial"/>
                <w:spacing w:val="-2"/>
                <w:sz w:val="19"/>
                <w:szCs w:val="19"/>
              </w:rPr>
              <w:t xml:space="preserve"> </w:t>
            </w:r>
            <w:r>
              <w:rPr>
                <w:rFonts w:cs="Arial"/>
                <w:sz w:val="19"/>
                <w:szCs w:val="19"/>
              </w:rPr>
              <w:t>Sul</w:t>
            </w:r>
          </w:p>
        </w:tc>
        <w:tc>
          <w:tcPr>
            <w:tcW w:w="919"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tcPr>
          <w:p>
            <w:pPr>
              <w:pStyle w:val="TableParagraph"/>
              <w:widowControl w:val="false"/>
              <w:spacing w:lineRule="auto" w:line="240"/>
              <w:ind w:hanging="0"/>
              <w:jc w:val="center"/>
              <w:rPr/>
            </w:pPr>
            <w:r>
              <w:rPr>
                <w:rFonts w:cs="Arial"/>
                <w:sz w:val="19"/>
                <w:szCs w:val="19"/>
              </w:rPr>
              <w:t>Santo</w:t>
            </w:r>
            <w:r>
              <w:rPr>
                <w:rFonts w:cs="Arial"/>
                <w:spacing w:val="-1"/>
                <w:sz w:val="19"/>
                <w:szCs w:val="19"/>
              </w:rPr>
              <w:t xml:space="preserve"> </w:t>
            </w:r>
            <w:r>
              <w:rPr>
                <w:rFonts w:cs="Arial"/>
                <w:sz w:val="19"/>
                <w:szCs w:val="19"/>
              </w:rPr>
              <w:t>Antônio</w:t>
            </w:r>
            <w:r>
              <w:rPr>
                <w:rFonts w:cs="Arial"/>
                <w:spacing w:val="-1"/>
                <w:sz w:val="19"/>
                <w:szCs w:val="19"/>
              </w:rPr>
              <w:t xml:space="preserve"> </w:t>
            </w:r>
            <w:r>
              <w:rPr>
                <w:rFonts w:cs="Arial"/>
                <w:sz w:val="19"/>
                <w:szCs w:val="19"/>
              </w:rPr>
              <w:t>de</w:t>
            </w:r>
            <w:r>
              <w:rPr>
                <w:rFonts w:cs="Arial"/>
                <w:spacing w:val="-1"/>
                <w:sz w:val="19"/>
                <w:szCs w:val="19"/>
              </w:rPr>
              <w:t xml:space="preserve"> </w:t>
            </w:r>
            <w:r>
              <w:rPr>
                <w:rFonts w:cs="Arial"/>
                <w:sz w:val="19"/>
                <w:szCs w:val="19"/>
              </w:rPr>
              <w:t>Posse</w:t>
            </w:r>
          </w:p>
        </w:tc>
        <w:tc>
          <w:tcPr>
            <w:tcW w:w="1477"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b/>
                <w:b/>
                <w:bCs/>
                <w:sz w:val="19"/>
                <w:szCs w:val="19"/>
              </w:rPr>
            </w:pPr>
            <w:r>
              <w:rPr>
                <w:rFonts w:cs="Arial"/>
                <w:b/>
                <w:bCs/>
                <w:sz w:val="19"/>
                <w:szCs w:val="19"/>
              </w:rPr>
              <w:t>Cordeirópolis</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Monte</w:t>
            </w:r>
            <w:r>
              <w:rPr>
                <w:rFonts w:cs="Arial"/>
                <w:spacing w:val="-4"/>
                <w:sz w:val="19"/>
                <w:szCs w:val="19"/>
              </w:rPr>
              <w:t xml:space="preserve"> </w:t>
            </w:r>
            <w:r>
              <w:rPr>
                <w:rFonts w:cs="Arial"/>
                <w:sz w:val="19"/>
                <w:szCs w:val="19"/>
              </w:rPr>
              <w:t>Mor</w:t>
            </w:r>
          </w:p>
        </w:tc>
        <w:tc>
          <w:tcPr>
            <w:tcW w:w="919"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São</w:t>
            </w:r>
            <w:r>
              <w:rPr>
                <w:rFonts w:cs="Arial"/>
                <w:spacing w:val="-9"/>
                <w:sz w:val="19"/>
                <w:szCs w:val="19"/>
              </w:rPr>
              <w:t xml:space="preserve"> </w:t>
            </w:r>
            <w:r>
              <w:rPr>
                <w:rFonts w:cs="Arial"/>
                <w:sz w:val="19"/>
                <w:szCs w:val="19"/>
              </w:rPr>
              <w:t>Pedro</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5</w:t>
            </w:r>
            <w:r>
              <w:rPr>
                <w:rFonts w:cs="Arial"/>
                <w:spacing w:val="-5"/>
                <w:sz w:val="19"/>
                <w:szCs w:val="19"/>
              </w:rPr>
              <w:t xml:space="preserve"> </w:t>
            </w:r>
            <w:r>
              <w:rPr>
                <w:rFonts w:cs="Arial"/>
                <w:sz w:val="19"/>
                <w:szCs w:val="19"/>
              </w:rPr>
              <w:t>e</w:t>
            </w:r>
            <w:r>
              <w:rPr>
                <w:rFonts w:cs="Arial"/>
                <w:spacing w:val="-4"/>
                <w:sz w:val="19"/>
                <w:szCs w:val="19"/>
              </w:rPr>
              <w:t xml:space="preserve"> </w:t>
            </w:r>
            <w:r>
              <w:rPr>
                <w:rFonts w:cs="Arial"/>
                <w:sz w:val="19"/>
                <w:szCs w:val="19"/>
              </w:rPr>
              <w:t>13</w:t>
            </w:r>
          </w:p>
        </w:tc>
      </w:tr>
      <w:tr>
        <w:trPr>
          <w:trHeight w:val="227" w:hRule="atLeast"/>
        </w:trPr>
        <w:tc>
          <w:tcPr>
            <w:tcW w:w="2174"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Corumbataí</w:t>
            </w:r>
          </w:p>
        </w:tc>
        <w:tc>
          <w:tcPr>
            <w:tcW w:w="868" w:type="dxa"/>
            <w:tcBorders>
              <w:top w:val="single" w:sz="4" w:space="0" w:color="92CDDC"/>
              <w:bottom w:val="single" w:sz="4" w:space="0" w:color="92CDDC"/>
            </w:tcBorders>
          </w:tcPr>
          <w:p>
            <w:pPr>
              <w:pStyle w:val="TableParagraph"/>
              <w:widowControl w:val="false"/>
              <w:spacing w:lineRule="auto" w:line="240"/>
              <w:ind w:hanging="0"/>
              <w:jc w:val="center"/>
              <w:rPr/>
            </w:pPr>
            <w:r>
              <w:rPr>
                <w:rFonts w:cs="Arial"/>
                <w:sz w:val="19"/>
                <w:szCs w:val="19"/>
              </w:rPr>
              <w:t>5</w:t>
            </w:r>
            <w:r>
              <w:rPr>
                <w:rFonts w:cs="Arial"/>
                <w:spacing w:val="-4"/>
                <w:sz w:val="19"/>
                <w:szCs w:val="19"/>
              </w:rPr>
              <w:t xml:space="preserve"> </w:t>
            </w:r>
            <w:r>
              <w:rPr>
                <w:rFonts w:cs="Arial"/>
                <w:sz w:val="19"/>
                <w:szCs w:val="19"/>
              </w:rPr>
              <w:t>e</w:t>
            </w:r>
            <w:r>
              <w:rPr>
                <w:rFonts w:cs="Arial"/>
                <w:spacing w:val="-3"/>
                <w:sz w:val="19"/>
                <w:szCs w:val="19"/>
              </w:rPr>
              <w:t xml:space="preserve"> </w:t>
            </w:r>
            <w:r>
              <w:rPr>
                <w:rFonts w:cs="Arial"/>
                <w:sz w:val="19"/>
                <w:szCs w:val="19"/>
              </w:rPr>
              <w:t>9</w:t>
            </w:r>
          </w:p>
        </w:tc>
        <w:tc>
          <w:tcPr>
            <w:tcW w:w="1766"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Morungaba</w:t>
            </w:r>
          </w:p>
        </w:tc>
        <w:tc>
          <w:tcPr>
            <w:tcW w:w="919"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Sumaré</w:t>
            </w:r>
          </w:p>
        </w:tc>
        <w:tc>
          <w:tcPr>
            <w:tcW w:w="1477"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b/>
                <w:b/>
                <w:bCs/>
                <w:sz w:val="19"/>
                <w:szCs w:val="19"/>
              </w:rPr>
            </w:pPr>
            <w:r>
              <w:rPr>
                <w:rFonts w:cs="Arial"/>
                <w:b/>
                <w:bCs/>
                <w:sz w:val="19"/>
                <w:szCs w:val="19"/>
              </w:rPr>
              <w:t>Cosmópolis</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Nazaré</w:t>
            </w:r>
            <w:r>
              <w:rPr>
                <w:rFonts w:cs="Arial"/>
                <w:spacing w:val="-14"/>
                <w:sz w:val="19"/>
                <w:szCs w:val="19"/>
              </w:rPr>
              <w:t xml:space="preserve"> </w:t>
            </w:r>
            <w:r>
              <w:rPr>
                <w:rFonts w:cs="Arial"/>
                <w:sz w:val="19"/>
                <w:szCs w:val="19"/>
              </w:rPr>
              <w:t>Paulista</w:t>
            </w:r>
          </w:p>
        </w:tc>
        <w:tc>
          <w:tcPr>
            <w:tcW w:w="919"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pPr>
            <w:r>
              <w:rPr>
                <w:rFonts w:cs="Arial"/>
                <w:sz w:val="19"/>
                <w:szCs w:val="19"/>
              </w:rPr>
              <w:t>5</w:t>
            </w:r>
            <w:r>
              <w:rPr>
                <w:rFonts w:cs="Arial"/>
                <w:spacing w:val="-4"/>
                <w:sz w:val="19"/>
                <w:szCs w:val="19"/>
              </w:rPr>
              <w:t xml:space="preserve"> </w:t>
            </w:r>
            <w:r>
              <w:rPr>
                <w:rFonts w:cs="Arial"/>
                <w:sz w:val="19"/>
                <w:szCs w:val="19"/>
              </w:rPr>
              <w:t>e</w:t>
            </w:r>
            <w:r>
              <w:rPr>
                <w:rFonts w:cs="Arial"/>
                <w:spacing w:val="-3"/>
                <w:sz w:val="19"/>
                <w:szCs w:val="19"/>
              </w:rPr>
              <w:t xml:space="preserve"> </w:t>
            </w:r>
            <w:r>
              <w:rPr>
                <w:rFonts w:cs="Arial"/>
                <w:sz w:val="19"/>
                <w:szCs w:val="19"/>
              </w:rPr>
              <w:t>6</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Tuiuti</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pPr>
            <w:r>
              <w:rPr>
                <w:rFonts w:cs="Arial"/>
                <w:b/>
                <w:bCs/>
                <w:sz w:val="19"/>
                <w:szCs w:val="19"/>
              </w:rPr>
              <w:t>Elias</w:t>
            </w:r>
            <w:r>
              <w:rPr>
                <w:rFonts w:cs="Arial"/>
                <w:b/>
                <w:bCs/>
                <w:spacing w:val="-13"/>
                <w:sz w:val="19"/>
                <w:szCs w:val="19"/>
              </w:rPr>
              <w:t xml:space="preserve"> </w:t>
            </w:r>
            <w:r>
              <w:rPr>
                <w:rFonts w:cs="Arial"/>
                <w:b/>
                <w:bCs/>
                <w:sz w:val="19"/>
                <w:szCs w:val="19"/>
              </w:rPr>
              <w:t>Fausto</w:t>
            </w:r>
          </w:p>
        </w:tc>
        <w:tc>
          <w:tcPr>
            <w:tcW w:w="868" w:type="dxa"/>
            <w:tcBorders>
              <w:top w:val="single" w:sz="4" w:space="0" w:color="92CDDC"/>
              <w:bottom w:val="single" w:sz="4" w:space="0" w:color="92CDDC"/>
            </w:tcBorders>
          </w:tcPr>
          <w:p>
            <w:pPr>
              <w:pStyle w:val="TableParagraph"/>
              <w:widowControl w:val="false"/>
              <w:spacing w:lineRule="auto" w:line="240"/>
              <w:ind w:hanging="0"/>
              <w:jc w:val="center"/>
              <w:rPr/>
            </w:pPr>
            <w:r>
              <w:rPr>
                <w:rFonts w:cs="Arial"/>
                <w:sz w:val="19"/>
                <w:szCs w:val="19"/>
              </w:rPr>
              <w:t>5</w:t>
            </w:r>
            <w:r>
              <w:rPr>
                <w:rFonts w:cs="Arial"/>
                <w:spacing w:val="-5"/>
                <w:sz w:val="19"/>
                <w:szCs w:val="19"/>
              </w:rPr>
              <w:t xml:space="preserve"> </w:t>
            </w:r>
            <w:r>
              <w:rPr>
                <w:rFonts w:cs="Arial"/>
                <w:sz w:val="19"/>
                <w:szCs w:val="19"/>
              </w:rPr>
              <w:t>e</w:t>
            </w:r>
            <w:r>
              <w:rPr>
                <w:rFonts w:cs="Arial"/>
                <w:spacing w:val="-4"/>
                <w:sz w:val="19"/>
                <w:szCs w:val="19"/>
              </w:rPr>
              <w:t xml:space="preserve"> </w:t>
            </w:r>
            <w:r>
              <w:rPr>
                <w:rFonts w:cs="Arial"/>
                <w:sz w:val="19"/>
                <w:szCs w:val="19"/>
              </w:rPr>
              <w:t>10</w:t>
            </w:r>
          </w:p>
        </w:tc>
        <w:tc>
          <w:tcPr>
            <w:tcW w:w="1766" w:type="dxa"/>
            <w:tcBorders>
              <w:top w:val="single" w:sz="4" w:space="0" w:color="92CDDC"/>
              <w:bottom w:val="single" w:sz="4" w:space="0" w:color="92CDDC"/>
            </w:tcBorders>
          </w:tcPr>
          <w:p>
            <w:pPr>
              <w:pStyle w:val="TableParagraph"/>
              <w:widowControl w:val="false"/>
              <w:spacing w:lineRule="auto" w:line="240"/>
              <w:ind w:hanging="0"/>
              <w:jc w:val="center"/>
              <w:rPr/>
            </w:pPr>
            <w:r>
              <w:rPr>
                <w:rFonts w:cs="Arial"/>
                <w:sz w:val="19"/>
                <w:szCs w:val="19"/>
              </w:rPr>
              <w:t>Nova</w:t>
            </w:r>
            <w:r>
              <w:rPr>
                <w:rFonts w:cs="Arial"/>
                <w:spacing w:val="-3"/>
                <w:sz w:val="19"/>
                <w:szCs w:val="19"/>
              </w:rPr>
              <w:t xml:space="preserve"> </w:t>
            </w:r>
            <w:r>
              <w:rPr>
                <w:rFonts w:cs="Arial"/>
                <w:sz w:val="19"/>
                <w:szCs w:val="19"/>
              </w:rPr>
              <w:t>Odessa</w:t>
            </w:r>
          </w:p>
        </w:tc>
        <w:tc>
          <w:tcPr>
            <w:tcW w:w="919" w:type="dxa"/>
            <w:tcBorders>
              <w:top w:val="single" w:sz="4" w:space="0" w:color="92CDDC"/>
              <w:bottom w:val="single" w:sz="4" w:space="0" w:color="92CDDC"/>
            </w:tcBorders>
          </w:tcPr>
          <w:p>
            <w:pPr>
              <w:pStyle w:val="Corpodotexto"/>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tcPr>
          <w:p>
            <w:pPr>
              <w:pStyle w:val="TableParagraph"/>
              <w:widowControl w:val="false"/>
              <w:spacing w:lineRule="auto" w:line="240"/>
              <w:ind w:hanging="0"/>
              <w:jc w:val="center"/>
              <w:rPr>
                <w:rFonts w:cs="Arial"/>
                <w:color w:val="FF0000"/>
                <w:sz w:val="19"/>
                <w:szCs w:val="19"/>
              </w:rPr>
            </w:pPr>
            <w:r>
              <w:rPr>
                <w:rFonts w:cs="Arial"/>
                <w:color w:val="FF0000"/>
                <w:sz w:val="19"/>
                <w:szCs w:val="19"/>
              </w:rPr>
              <w:t>VALINHOS</w:t>
            </w:r>
          </w:p>
        </w:tc>
        <w:tc>
          <w:tcPr>
            <w:tcW w:w="1477"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color w:val="FF0000"/>
                <w:sz w:val="19"/>
                <w:szCs w:val="19"/>
              </w:rPr>
            </w:pPr>
            <w:r>
              <w:rPr>
                <w:rFonts w:cs="Arial"/>
                <w:color w:val="FF0000"/>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b/>
                <w:b/>
                <w:bCs/>
                <w:sz w:val="19"/>
                <w:szCs w:val="19"/>
              </w:rPr>
            </w:pPr>
            <w:r>
              <w:rPr>
                <w:rFonts w:cs="Arial"/>
                <w:b/>
                <w:bCs/>
                <w:sz w:val="19"/>
                <w:szCs w:val="19"/>
              </w:rPr>
              <w:t>Holambra</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Paulínia</w:t>
            </w:r>
          </w:p>
        </w:tc>
        <w:tc>
          <w:tcPr>
            <w:tcW w:w="919"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Vargem</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Hortolândia</w:t>
            </w:r>
          </w:p>
        </w:tc>
        <w:tc>
          <w:tcPr>
            <w:tcW w:w="868"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c>
          <w:tcPr>
            <w:tcW w:w="1766" w:type="dxa"/>
            <w:tcBorders>
              <w:top w:val="single" w:sz="4" w:space="0" w:color="92CDDC"/>
              <w:bottom w:val="single" w:sz="4" w:space="0" w:color="92CDDC"/>
            </w:tcBorders>
          </w:tcPr>
          <w:p>
            <w:pPr>
              <w:pStyle w:val="TableParagraph"/>
              <w:widowControl w:val="false"/>
              <w:spacing w:lineRule="auto" w:line="240"/>
              <w:ind w:hanging="0"/>
              <w:jc w:val="center"/>
              <w:rPr/>
            </w:pPr>
            <w:r>
              <w:rPr>
                <w:rFonts w:cs="Arial"/>
                <w:sz w:val="19"/>
                <w:szCs w:val="19"/>
              </w:rPr>
              <w:t>Pedra</w:t>
            </w:r>
            <w:r>
              <w:rPr>
                <w:rFonts w:cs="Arial"/>
                <w:spacing w:val="-2"/>
                <w:sz w:val="19"/>
                <w:szCs w:val="19"/>
              </w:rPr>
              <w:t xml:space="preserve"> </w:t>
            </w:r>
            <w:r>
              <w:rPr>
                <w:rFonts w:cs="Arial"/>
                <w:sz w:val="19"/>
                <w:szCs w:val="19"/>
              </w:rPr>
              <w:t>Bela</w:t>
            </w:r>
          </w:p>
        </w:tc>
        <w:tc>
          <w:tcPr>
            <w:tcW w:w="919" w:type="dxa"/>
            <w:tcBorders>
              <w:top w:val="single" w:sz="4" w:space="0" w:color="92CDDC"/>
              <w:bottom w:val="single" w:sz="4" w:space="0" w:color="92CDDC"/>
            </w:tcBorders>
          </w:tcPr>
          <w:p>
            <w:pPr>
              <w:pStyle w:val="Corpodotexto"/>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tcPr>
          <w:p>
            <w:pPr>
              <w:pStyle w:val="TableParagraph"/>
              <w:widowControl w:val="false"/>
              <w:spacing w:lineRule="auto" w:line="240"/>
              <w:ind w:hanging="0"/>
              <w:jc w:val="center"/>
              <w:rPr/>
            </w:pPr>
            <w:r>
              <w:rPr>
                <w:rFonts w:cs="Arial"/>
                <w:sz w:val="19"/>
                <w:szCs w:val="19"/>
              </w:rPr>
              <w:t>Várzea</w:t>
            </w:r>
            <w:r>
              <w:rPr>
                <w:rFonts w:cs="Arial"/>
                <w:spacing w:val="-2"/>
                <w:sz w:val="19"/>
                <w:szCs w:val="19"/>
              </w:rPr>
              <w:t xml:space="preserve"> </w:t>
            </w:r>
            <w:r>
              <w:rPr>
                <w:rFonts w:cs="Arial"/>
                <w:sz w:val="19"/>
                <w:szCs w:val="19"/>
              </w:rPr>
              <w:t>Paulista</w:t>
            </w:r>
          </w:p>
        </w:tc>
        <w:tc>
          <w:tcPr>
            <w:tcW w:w="1477"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5</w:t>
            </w:r>
          </w:p>
        </w:tc>
      </w:tr>
      <w:tr>
        <w:trPr>
          <w:trHeight w:val="227" w:hRule="atLeast"/>
        </w:trPr>
        <w:tc>
          <w:tcPr>
            <w:tcW w:w="2174"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b/>
                <w:b/>
                <w:bCs/>
                <w:sz w:val="19"/>
                <w:szCs w:val="19"/>
              </w:rPr>
            </w:pPr>
            <w:r>
              <w:rPr>
                <w:rFonts w:cs="Arial"/>
                <w:b/>
                <w:bCs/>
                <w:sz w:val="19"/>
                <w:szCs w:val="19"/>
              </w:rPr>
              <w:t>Indaiatuba</w:t>
            </w:r>
          </w:p>
        </w:tc>
        <w:tc>
          <w:tcPr>
            <w:tcW w:w="86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pPr>
            <w:r>
              <w:rPr>
                <w:rFonts w:cs="Arial"/>
                <w:sz w:val="19"/>
                <w:szCs w:val="19"/>
              </w:rPr>
              <w:t>5</w:t>
            </w:r>
            <w:r>
              <w:rPr>
                <w:rFonts w:cs="Arial"/>
                <w:spacing w:val="-5"/>
                <w:sz w:val="19"/>
                <w:szCs w:val="19"/>
              </w:rPr>
              <w:t xml:space="preserve"> </w:t>
            </w:r>
            <w:r>
              <w:rPr>
                <w:rFonts w:cs="Arial"/>
                <w:sz w:val="19"/>
                <w:szCs w:val="19"/>
              </w:rPr>
              <w:t>e</w:t>
            </w:r>
            <w:r>
              <w:rPr>
                <w:rFonts w:cs="Arial"/>
                <w:spacing w:val="-4"/>
                <w:sz w:val="19"/>
                <w:szCs w:val="19"/>
              </w:rPr>
              <w:t xml:space="preserve"> </w:t>
            </w:r>
            <w:r>
              <w:rPr>
                <w:rFonts w:cs="Arial"/>
                <w:sz w:val="19"/>
                <w:szCs w:val="19"/>
              </w:rPr>
              <w:t>10</w:t>
            </w:r>
          </w:p>
        </w:tc>
        <w:tc>
          <w:tcPr>
            <w:tcW w:w="1766"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Pedreira</w:t>
            </w:r>
          </w:p>
        </w:tc>
        <w:tc>
          <w:tcPr>
            <w:tcW w:w="919"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19"/>
                <w:szCs w:val="19"/>
              </w:rPr>
            </w:pPr>
            <w:r>
              <w:rPr>
                <w:rFonts w:cs="Arial"/>
                <w:sz w:val="19"/>
                <w:szCs w:val="19"/>
              </w:rPr>
              <w:t>5</w:t>
            </w:r>
          </w:p>
        </w:tc>
        <w:tc>
          <w:tcPr>
            <w:tcW w:w="1922"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Vinhedo</w:t>
            </w:r>
          </w:p>
        </w:tc>
        <w:tc>
          <w:tcPr>
            <w:tcW w:w="1477"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w:t>
            </w:r>
          </w:p>
        </w:tc>
      </w:tr>
    </w:tbl>
    <w:p>
      <w:pPr>
        <w:pStyle w:val="Corpodotexto"/>
        <w:ind w:hanging="0"/>
        <w:rPr/>
      </w:pPr>
      <w:r>
        <w:rPr/>
        <w:t>Fonte:</w:t>
      </w:r>
      <w:r>
        <w:rPr>
          <w:spacing w:val="27"/>
        </w:rPr>
        <w:t xml:space="preserve"> </w:t>
      </w:r>
      <w:r>
        <w:rPr/>
        <w:t>Adaptado</w:t>
      </w:r>
      <w:r>
        <w:rPr>
          <w:spacing w:val="27"/>
        </w:rPr>
        <w:t xml:space="preserve"> </w:t>
      </w:r>
      <w:r>
        <w:rPr/>
        <w:t>de</w:t>
      </w:r>
      <w:r>
        <w:rPr>
          <w:spacing w:val="27"/>
        </w:rPr>
        <w:t xml:space="preserve"> </w:t>
      </w:r>
      <w:r>
        <w:rPr/>
        <w:t>Plano</w:t>
      </w:r>
      <w:r>
        <w:rPr>
          <w:spacing w:val="28"/>
        </w:rPr>
        <w:t xml:space="preserve"> </w:t>
      </w:r>
      <w:r>
        <w:rPr/>
        <w:t>das</w:t>
      </w:r>
      <w:r>
        <w:rPr>
          <w:spacing w:val="27"/>
        </w:rPr>
        <w:t xml:space="preserve"> </w:t>
      </w:r>
      <w:r>
        <w:rPr/>
        <w:t>Bacias</w:t>
      </w:r>
      <w:r>
        <w:rPr>
          <w:spacing w:val="28"/>
        </w:rPr>
        <w:t xml:space="preserve"> </w:t>
      </w:r>
      <w:r>
        <w:rPr/>
        <w:t>Hidrográficas</w:t>
      </w:r>
      <w:r>
        <w:rPr>
          <w:spacing w:val="28"/>
        </w:rPr>
        <w:t xml:space="preserve"> </w:t>
      </w:r>
      <w:r>
        <w:rPr/>
        <w:t>dos</w:t>
      </w:r>
      <w:r>
        <w:rPr>
          <w:spacing w:val="26"/>
        </w:rPr>
        <w:t xml:space="preserve"> </w:t>
      </w:r>
      <w:r>
        <w:rPr/>
        <w:t>Rios</w:t>
      </w:r>
      <w:r>
        <w:rPr>
          <w:spacing w:val="28"/>
        </w:rPr>
        <w:t xml:space="preserve"> </w:t>
      </w:r>
      <w:r>
        <w:rPr/>
        <w:t>Piracicaba,</w:t>
      </w:r>
      <w:r>
        <w:rPr>
          <w:spacing w:val="24"/>
        </w:rPr>
        <w:t xml:space="preserve"> </w:t>
      </w:r>
      <w:r>
        <w:rPr/>
        <w:t>Capivari</w:t>
      </w:r>
      <w:r>
        <w:rPr>
          <w:spacing w:val="28"/>
        </w:rPr>
        <w:t xml:space="preserve"> </w:t>
      </w:r>
      <w:r>
        <w:rPr/>
        <w:t>e</w:t>
      </w:r>
      <w:r>
        <w:rPr>
          <w:spacing w:val="27"/>
        </w:rPr>
        <w:t xml:space="preserve"> </w:t>
      </w:r>
      <w:r>
        <w:rPr/>
        <w:t>Jundiaí</w:t>
      </w:r>
      <w:r>
        <w:rPr>
          <w:spacing w:val="29"/>
        </w:rPr>
        <w:t xml:space="preserve"> </w:t>
      </w:r>
      <w:r>
        <w:rPr/>
        <w:t>-</w:t>
      </w:r>
      <w:r>
        <w:rPr>
          <w:spacing w:val="29"/>
        </w:rPr>
        <w:t xml:space="preserve"> </w:t>
      </w:r>
      <w:r>
        <w:rPr/>
        <w:t>2010</w:t>
      </w:r>
      <w:r>
        <w:rPr>
          <w:spacing w:val="27"/>
        </w:rPr>
        <w:t xml:space="preserve"> </w:t>
      </w:r>
      <w:r>
        <w:rPr/>
        <w:t>a</w:t>
      </w:r>
      <w:r>
        <w:rPr>
          <w:spacing w:val="-52"/>
        </w:rPr>
        <w:t xml:space="preserve">        </w:t>
      </w:r>
      <w:r>
        <w:rPr/>
        <w:t>2020.</w:t>
      </w:r>
    </w:p>
    <w:p>
      <w:pPr>
        <w:pStyle w:val="Corpodotexto"/>
        <w:ind w:hanging="0"/>
        <w:rPr/>
      </w:pPr>
      <w:r>
        <w:rPr/>
      </w:r>
    </w:p>
    <w:p>
      <w:pPr>
        <w:pStyle w:val="Corpodotexto"/>
        <w:ind w:hanging="0"/>
        <w:rPr/>
      </w:pPr>
      <w:r>
        <w:rPr/>
        <w:t>A</w:t>
      </w:r>
      <w:r>
        <w:rPr>
          <w:spacing w:val="-2"/>
        </w:rPr>
        <w:t xml:space="preserve"> </w:t>
      </w:r>
      <w:r>
        <w:rPr/>
        <w:t>Figura 4, abaixo,</w:t>
      </w:r>
      <w:r>
        <w:rPr>
          <w:spacing w:val="-2"/>
        </w:rPr>
        <w:t xml:space="preserve"> </w:t>
      </w:r>
      <w:r>
        <w:rPr/>
        <w:t>apresenta</w:t>
      </w:r>
      <w:r>
        <w:rPr>
          <w:spacing w:val="-1"/>
        </w:rPr>
        <w:t xml:space="preserve"> </w:t>
      </w:r>
      <w:r>
        <w:rPr/>
        <w:t>a</w:t>
      </w:r>
      <w:r>
        <w:rPr>
          <w:spacing w:val="-1"/>
        </w:rPr>
        <w:t xml:space="preserve"> </w:t>
      </w:r>
      <w:r>
        <w:rPr/>
        <w:t>localização</w:t>
      </w:r>
      <w:r>
        <w:rPr>
          <w:spacing w:val="-1"/>
        </w:rPr>
        <w:t xml:space="preserve"> </w:t>
      </w:r>
      <w:r>
        <w:rPr/>
        <w:t>do Município</w:t>
      </w:r>
      <w:r>
        <w:rPr>
          <w:spacing w:val="-1"/>
        </w:rPr>
        <w:t xml:space="preserve"> </w:t>
      </w:r>
      <w:r>
        <w:rPr/>
        <w:t>de</w:t>
      </w:r>
      <w:r>
        <w:rPr>
          <w:spacing w:val="-3"/>
        </w:rPr>
        <w:t xml:space="preserve"> </w:t>
      </w:r>
      <w:r>
        <w:rPr/>
        <w:t>Valinhos na</w:t>
      </w:r>
      <w:r>
        <w:rPr>
          <w:spacing w:val="-1"/>
        </w:rPr>
        <w:t xml:space="preserve"> </w:t>
      </w:r>
      <w:r>
        <w:rPr/>
        <w:t>UGRHI</w:t>
      </w:r>
      <w:r>
        <w:rPr>
          <w:spacing w:val="-2"/>
        </w:rPr>
        <w:t> </w:t>
      </w:r>
      <w:r>
        <w:rPr/>
        <w:t>5.</w:t>
      </w:r>
    </w:p>
    <w:p>
      <w:pPr>
        <w:pStyle w:val="Corpodotexto"/>
        <w:ind w:hanging="0"/>
        <w:rPr/>
      </w:pPr>
      <w:r>
        <w:rPr/>
      </w:r>
    </w:p>
    <w:p>
      <w:pPr>
        <w:pStyle w:val="Corpodotexto"/>
        <w:keepNext w:val="true"/>
        <w:ind w:hanging="0"/>
        <w:jc w:val="center"/>
        <w:rPr/>
      </w:pPr>
      <w:r>
        <w:rPr/>
        <w:drawing>
          <wp:inline distT="0" distB="0" distL="0" distR="0">
            <wp:extent cx="4793615" cy="2638425"/>
            <wp:effectExtent l="0" t="0" r="0" b="0"/>
            <wp:docPr id="26"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0" descr=""/>
                    <pic:cNvPicPr>
                      <a:picLocks noChangeAspect="1" noChangeArrowheads="1"/>
                    </pic:cNvPicPr>
                  </pic:nvPicPr>
                  <pic:blipFill>
                    <a:blip r:embed="rId25"/>
                    <a:stretch>
                      <a:fillRect/>
                    </a:stretch>
                  </pic:blipFill>
                  <pic:spPr bwMode="auto">
                    <a:xfrm>
                      <a:off x="0" y="0"/>
                      <a:ext cx="4793615" cy="2638425"/>
                    </a:xfrm>
                    <a:prstGeom prst="rect">
                      <a:avLst/>
                    </a:prstGeom>
                  </pic:spPr>
                </pic:pic>
              </a:graphicData>
            </a:graphic>
          </wp:inline>
        </w:drawing>
      </w:r>
    </w:p>
    <w:p>
      <w:pPr>
        <w:pStyle w:val="Caption"/>
        <w:rPr/>
      </w:pPr>
      <w:bookmarkStart w:id="23" w:name="_Toc118380294"/>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3</w:t>
      </w:r>
      <w:r>
        <w:rPr>
          <w:i/>
          <w:szCs w:val="22"/>
          <w:iCs w:val="false"/>
          <w:color w:val="000000"/>
        </w:rPr>
        <w:fldChar w:fldCharType="end"/>
      </w:r>
      <w:r>
        <w:rPr>
          <w:iCs w:val="false"/>
          <w:color w:val="000000"/>
          <w:szCs w:val="22"/>
        </w:rPr>
        <w:t>. Localização do Município de Valinhos na UGRHI 5. Fonte: Adaptado de Agência das Bacias PCJ, 2014.</w:t>
      </w:r>
      <w:bookmarkEnd w:id="23"/>
    </w:p>
    <w:p>
      <w:pPr>
        <w:pStyle w:val="Corpodotexto"/>
        <w:ind w:hanging="0"/>
        <w:rPr>
          <w:spacing w:val="-11"/>
        </w:rPr>
      </w:pPr>
      <w:r>
        <w:rPr>
          <w:spacing w:val="-11"/>
        </w:rPr>
      </w:r>
    </w:p>
    <w:p>
      <w:pPr>
        <w:pStyle w:val="ListParagraph"/>
        <w:numPr>
          <w:ilvl w:val="2"/>
          <w:numId w:val="18"/>
        </w:numPr>
        <w:ind w:left="567" w:hanging="567"/>
        <w:rPr/>
      </w:pPr>
      <w:r>
        <w:rPr/>
        <w:t>Comitê de Bacia PCJ</w:t>
      </w:r>
    </w:p>
    <w:p>
      <w:pPr>
        <w:pStyle w:val="Corpodotexto"/>
        <w:rPr/>
      </w:pPr>
      <w:r>
        <w:rPr/>
        <w:t>O Comitê das Bacias Hidrográficas dos Rios Piracicaba, Capivari e Jundiaí – CBH – PCJ – é um órgão colegiado consultivo e deliberativo de</w:t>
      </w:r>
      <w:r>
        <w:rPr>
          <w:spacing w:val="1"/>
        </w:rPr>
        <w:t xml:space="preserve"> </w:t>
      </w:r>
      <w:r>
        <w:rPr/>
        <w:t>nível regional, que tem</w:t>
      </w:r>
      <w:r>
        <w:rPr>
          <w:spacing w:val="54"/>
        </w:rPr>
        <w:t xml:space="preserve"> </w:t>
      </w:r>
      <w:r>
        <w:rPr/>
        <w:t>como objetivo aprovar a</w:t>
      </w:r>
      <w:r>
        <w:rPr>
          <w:spacing w:val="54"/>
        </w:rPr>
        <w:t xml:space="preserve"> </w:t>
      </w:r>
      <w:r>
        <w:rPr/>
        <w:t>proposta da bacia hidrográfica, aprovar aplicações</w:t>
      </w:r>
      <w:r>
        <w:rPr>
          <w:spacing w:val="1"/>
        </w:rPr>
        <w:t xml:space="preserve"> </w:t>
      </w:r>
      <w:r>
        <w:rPr/>
        <w:t>de</w:t>
      </w:r>
      <w:r>
        <w:rPr>
          <w:spacing w:val="6"/>
        </w:rPr>
        <w:t xml:space="preserve"> </w:t>
      </w:r>
      <w:r>
        <w:rPr/>
        <w:t>recursos</w:t>
      </w:r>
      <w:r>
        <w:rPr>
          <w:spacing w:val="7"/>
        </w:rPr>
        <w:t xml:space="preserve"> </w:t>
      </w:r>
      <w:r>
        <w:rPr/>
        <w:t>financeiros</w:t>
      </w:r>
      <w:r>
        <w:rPr>
          <w:spacing w:val="7"/>
        </w:rPr>
        <w:t xml:space="preserve"> </w:t>
      </w:r>
      <w:r>
        <w:rPr/>
        <w:t>em</w:t>
      </w:r>
      <w:r>
        <w:rPr>
          <w:spacing w:val="6"/>
        </w:rPr>
        <w:t xml:space="preserve"> </w:t>
      </w:r>
      <w:r>
        <w:rPr/>
        <w:t>serviços</w:t>
      </w:r>
      <w:r>
        <w:rPr>
          <w:spacing w:val="7"/>
        </w:rPr>
        <w:t xml:space="preserve"> </w:t>
      </w:r>
      <w:r>
        <w:rPr/>
        <w:t>e</w:t>
      </w:r>
      <w:r>
        <w:rPr>
          <w:spacing w:val="5"/>
        </w:rPr>
        <w:t xml:space="preserve"> </w:t>
      </w:r>
      <w:r>
        <w:rPr/>
        <w:t>obras</w:t>
      </w:r>
      <w:r>
        <w:rPr>
          <w:spacing w:val="7"/>
        </w:rPr>
        <w:t xml:space="preserve"> </w:t>
      </w:r>
      <w:r>
        <w:rPr/>
        <w:t>de</w:t>
      </w:r>
      <w:r>
        <w:rPr>
          <w:spacing w:val="6"/>
        </w:rPr>
        <w:t xml:space="preserve"> </w:t>
      </w:r>
      <w:r>
        <w:rPr/>
        <w:t>interesse</w:t>
      </w:r>
      <w:r>
        <w:rPr>
          <w:spacing w:val="5"/>
        </w:rPr>
        <w:t xml:space="preserve"> </w:t>
      </w:r>
      <w:r>
        <w:rPr/>
        <w:t>para</w:t>
      </w:r>
      <w:r>
        <w:rPr>
          <w:spacing w:val="6"/>
        </w:rPr>
        <w:t xml:space="preserve"> </w:t>
      </w:r>
      <w:r>
        <w:rPr/>
        <w:t>o</w:t>
      </w:r>
      <w:r>
        <w:rPr>
          <w:spacing w:val="6"/>
        </w:rPr>
        <w:t xml:space="preserve"> </w:t>
      </w:r>
      <w:r>
        <w:rPr/>
        <w:t>gerenciamento</w:t>
      </w:r>
      <w:r>
        <w:rPr>
          <w:spacing w:val="7"/>
        </w:rPr>
        <w:t xml:space="preserve"> </w:t>
      </w:r>
      <w:r>
        <w:rPr/>
        <w:t>dos</w:t>
      </w:r>
      <w:r>
        <w:rPr>
          <w:spacing w:val="7"/>
        </w:rPr>
        <w:t xml:space="preserve"> </w:t>
      </w:r>
      <w:r>
        <w:rPr/>
        <w:t>recursos</w:t>
      </w:r>
      <w:r>
        <w:rPr>
          <w:spacing w:val="7"/>
        </w:rPr>
        <w:t xml:space="preserve"> </w:t>
      </w:r>
      <w:r>
        <w:rPr/>
        <w:t xml:space="preserve">hídricos </w:t>
      </w:r>
      <w:r>
        <w:rPr>
          <w:spacing w:val="-52"/>
        </w:rPr>
        <w:t xml:space="preserve"> </w:t>
      </w:r>
      <w:r>
        <w:rPr/>
        <w:t>e</w:t>
      </w:r>
      <w:r>
        <w:rPr>
          <w:spacing w:val="1"/>
        </w:rPr>
        <w:t xml:space="preserve"> </w:t>
      </w:r>
      <w:r>
        <w:rPr/>
        <w:t>aprovar</w:t>
      </w:r>
      <w:r>
        <w:rPr>
          <w:spacing w:val="1"/>
        </w:rPr>
        <w:t xml:space="preserve"> </w:t>
      </w:r>
      <w:r>
        <w:rPr/>
        <w:t>proposta</w:t>
      </w:r>
      <w:r>
        <w:rPr>
          <w:spacing w:val="1"/>
        </w:rPr>
        <w:t xml:space="preserve"> </w:t>
      </w:r>
      <w:r>
        <w:rPr/>
        <w:t>do</w:t>
      </w:r>
      <w:r>
        <w:rPr>
          <w:spacing w:val="1"/>
        </w:rPr>
        <w:t xml:space="preserve"> </w:t>
      </w:r>
      <w:r>
        <w:rPr/>
        <w:t>plano</w:t>
      </w:r>
      <w:r>
        <w:rPr>
          <w:spacing w:val="1"/>
        </w:rPr>
        <w:t xml:space="preserve"> </w:t>
      </w:r>
      <w:r>
        <w:rPr/>
        <w:t>de</w:t>
      </w:r>
      <w:r>
        <w:rPr>
          <w:spacing w:val="1"/>
        </w:rPr>
        <w:t xml:space="preserve"> </w:t>
      </w:r>
      <w:r>
        <w:rPr/>
        <w:t>utilização,</w:t>
      </w:r>
      <w:r>
        <w:rPr>
          <w:spacing w:val="1"/>
        </w:rPr>
        <w:t xml:space="preserve"> </w:t>
      </w:r>
      <w:r>
        <w:rPr/>
        <w:t>conservação,</w:t>
      </w:r>
      <w:r>
        <w:rPr>
          <w:spacing w:val="1"/>
        </w:rPr>
        <w:t xml:space="preserve"> </w:t>
      </w:r>
      <w:r>
        <w:rPr/>
        <w:t>proteção</w:t>
      </w:r>
      <w:r>
        <w:rPr>
          <w:spacing w:val="1"/>
        </w:rPr>
        <w:t xml:space="preserve"> </w:t>
      </w:r>
      <w:r>
        <w:rPr/>
        <w:t>e</w:t>
      </w:r>
      <w:r>
        <w:rPr>
          <w:spacing w:val="1"/>
        </w:rPr>
        <w:t xml:space="preserve"> </w:t>
      </w:r>
      <w:r>
        <w:rPr/>
        <w:t>recuperação</w:t>
      </w:r>
      <w:r>
        <w:rPr>
          <w:spacing w:val="1"/>
        </w:rPr>
        <w:t xml:space="preserve"> </w:t>
      </w:r>
      <w:r>
        <w:rPr/>
        <w:t>dos</w:t>
      </w:r>
      <w:r>
        <w:rPr>
          <w:spacing w:val="54"/>
        </w:rPr>
        <w:t xml:space="preserve"> </w:t>
      </w:r>
      <w:r>
        <w:rPr/>
        <w:t>recursos</w:t>
      </w:r>
      <w:r>
        <w:rPr>
          <w:spacing w:val="1"/>
        </w:rPr>
        <w:t xml:space="preserve"> </w:t>
      </w:r>
      <w:r>
        <w:rPr/>
        <w:t>hídricos da bacia, promover entendimentos, cooperação e eventuais conciliações entre os usuários</w:t>
      </w:r>
      <w:r>
        <w:rPr>
          <w:spacing w:val="1"/>
        </w:rPr>
        <w:t xml:space="preserve"> </w:t>
      </w:r>
      <w:r>
        <w:rPr/>
        <w:t>dos recursos</w:t>
      </w:r>
      <w:r>
        <w:rPr>
          <w:spacing w:val="1"/>
        </w:rPr>
        <w:t xml:space="preserve"> </w:t>
      </w:r>
      <w:r>
        <w:rPr/>
        <w:t>hídricos (SIGRH).</w:t>
      </w:r>
    </w:p>
    <w:p>
      <w:pPr>
        <w:pStyle w:val="Normal"/>
        <w:spacing w:lineRule="auto" w:line="240"/>
        <w:ind w:hanging="0"/>
        <w:jc w:val="left"/>
        <w:rPr>
          <w:sz w:val="26"/>
          <w:szCs w:val="24"/>
        </w:rPr>
      </w:pPr>
      <w:r>
        <w:rPr>
          <w:sz w:val="26"/>
          <w:szCs w:val="24"/>
        </w:rPr>
      </w:r>
    </w:p>
    <w:p>
      <w:pPr>
        <w:pStyle w:val="ListParagraph"/>
        <w:numPr>
          <w:ilvl w:val="1"/>
          <w:numId w:val="18"/>
        </w:numPr>
        <w:ind w:left="567" w:hanging="567"/>
        <w:rPr/>
      </w:pPr>
      <w:r>
        <w:rPr>
          <w:spacing w:val="-2"/>
        </w:rPr>
        <w:t>CARACTERIZAÇÃO</w:t>
      </w:r>
      <w:r>
        <w:rPr>
          <w:spacing w:val="-11"/>
        </w:rPr>
        <w:t xml:space="preserve"> </w:t>
      </w:r>
      <w:r>
        <w:rPr/>
        <w:t>AMBIENTAL</w:t>
      </w:r>
      <w:r>
        <w:rPr>
          <w:spacing w:val="-12"/>
        </w:rPr>
        <w:t xml:space="preserve"> </w:t>
      </w:r>
      <w:r>
        <w:rPr/>
        <w:t>DO</w:t>
      </w:r>
      <w:r>
        <w:rPr>
          <w:spacing w:val="-11"/>
        </w:rPr>
        <w:t xml:space="preserve"> </w:t>
      </w:r>
      <w:r>
        <w:rPr/>
        <w:t>MUNICÍPIO</w:t>
      </w:r>
    </w:p>
    <w:p>
      <w:pPr>
        <w:pStyle w:val="Corpodotexto"/>
        <w:rPr/>
      </w:pPr>
      <w:r>
        <w:rPr/>
      </w:r>
    </w:p>
    <w:p>
      <w:pPr>
        <w:pStyle w:val="ListParagraph"/>
        <w:numPr>
          <w:ilvl w:val="2"/>
          <w:numId w:val="18"/>
        </w:numPr>
        <w:ind w:left="567" w:hanging="567"/>
        <w:rPr/>
      </w:pPr>
      <w:r>
        <w:rPr/>
        <w:t>Atributos</w:t>
      </w:r>
      <w:r>
        <w:rPr>
          <w:spacing w:val="-12"/>
        </w:rPr>
        <w:t xml:space="preserve"> </w:t>
      </w:r>
      <w:r>
        <w:rPr/>
        <w:t>Climáticos</w:t>
      </w:r>
    </w:p>
    <w:p>
      <w:pPr>
        <w:pStyle w:val="Corpodotexto"/>
        <w:spacing w:before="146" w:after="0"/>
        <w:ind w:right="3" w:firstLine="567"/>
        <w:rPr/>
      </w:pPr>
      <w:r>
        <w:rPr/>
        <w:t>O Município de Valinhos tem o clima classificado como Cwa, pela Classificação de Köeppen (CEPAGRI,</w:t>
      </w:r>
      <w:r>
        <w:rPr>
          <w:spacing w:val="-52"/>
        </w:rPr>
        <w:t xml:space="preserve"> </w:t>
      </w:r>
      <w:r>
        <w:rPr/>
        <w:t xml:space="preserve">2014 e EMBRAPA, 2014). Este tipo de clima é subtropical, de inverno seco e com chuvas predominantes no verão. </w:t>
      </w:r>
    </w:p>
    <w:p>
      <w:pPr>
        <w:pStyle w:val="Corpodotexto"/>
        <w:ind w:right="3" w:firstLine="567"/>
        <w:rPr/>
      </w:pPr>
      <w:r>
        <w:rPr/>
        <w:t>Com</w:t>
      </w:r>
      <w:r>
        <w:rPr>
          <w:spacing w:val="1"/>
        </w:rPr>
        <w:t xml:space="preserve"> </w:t>
      </w:r>
      <w:r>
        <w:rPr/>
        <w:t>relação</w:t>
      </w:r>
      <w:r>
        <w:rPr>
          <w:spacing w:val="1"/>
        </w:rPr>
        <w:t xml:space="preserve"> </w:t>
      </w:r>
      <w:r>
        <w:rPr/>
        <w:t>às</w:t>
      </w:r>
      <w:r>
        <w:rPr>
          <w:spacing w:val="1"/>
        </w:rPr>
        <w:t xml:space="preserve"> </w:t>
      </w:r>
      <w:r>
        <w:rPr/>
        <w:t>variações</w:t>
      </w:r>
      <w:r>
        <w:rPr>
          <w:spacing w:val="1"/>
        </w:rPr>
        <w:t xml:space="preserve"> </w:t>
      </w:r>
      <w:r>
        <w:rPr/>
        <w:t>de</w:t>
      </w:r>
      <w:r>
        <w:rPr>
          <w:spacing w:val="1"/>
        </w:rPr>
        <w:t xml:space="preserve"> </w:t>
      </w:r>
      <w:r>
        <w:rPr/>
        <w:t>temperatura,</w:t>
      </w:r>
      <w:r>
        <w:rPr>
          <w:spacing w:val="1"/>
        </w:rPr>
        <w:t xml:space="preserve"> </w:t>
      </w:r>
      <w:r>
        <w:rPr/>
        <w:t>a região apresenta temperaturas mais altas nos meses de outubro a março e mais baixas entre abril e setembro. O gráfico apresentado na Figura 5 ilustra a variação média de temperatura entre 1990 e 2021.</w:t>
      </w:r>
      <w:r>
        <w:rPr>
          <w:spacing w:val="1"/>
        </w:rPr>
        <w:t xml:space="preserve"> </w:t>
      </w:r>
      <w:r>
        <w:rPr/>
        <w:t>(CEPAGRI/UNICAMP).</w:t>
      </w:r>
    </w:p>
    <w:p>
      <w:pPr>
        <w:pStyle w:val="Caption"/>
        <w:rPr/>
      </w:pPr>
      <w:r>
        <w:rPr/>
      </w:r>
      <w:bookmarkStart w:id="24" w:name="_bookmark5"/>
      <w:bookmarkStart w:id="25" w:name="_bookmark5"/>
      <w:bookmarkEnd w:id="25"/>
    </w:p>
    <w:p>
      <w:pPr>
        <w:pStyle w:val="Corpodotexto"/>
        <w:rPr/>
      </w:pPr>
      <w:r>
        <w:rPr>
          <w:rFonts w:cs="Arial"/>
          <w:szCs w:val="22"/>
        </w:rPr>
        <mc:AlternateContent>
          <mc:Choice Requires="wps">
            <w:drawing>
              <wp:anchor behindDoc="0" distT="0" distB="1270" distL="113665" distR="115570" simplePos="0" locked="0" layoutInCell="0" allowOverlap="1" relativeHeight="328">
                <wp:simplePos x="0" y="0"/>
                <wp:positionH relativeFrom="column">
                  <wp:posOffset>247650</wp:posOffset>
                </wp:positionH>
                <wp:positionV relativeFrom="paragraph">
                  <wp:posOffset>2439670</wp:posOffset>
                </wp:positionV>
                <wp:extent cx="5483860" cy="881380"/>
                <wp:effectExtent l="0" t="0" r="0" b="0"/>
                <wp:wrapSquare wrapText="bothSides"/>
                <wp:docPr id="27" name="Caixa de Texto 45"/>
                <a:graphic xmlns:a="http://schemas.openxmlformats.org/drawingml/2006/main">
                  <a:graphicData uri="http://schemas.microsoft.com/office/word/2010/wordprocessingShape">
                    <wps:wsp>
                      <wps:cNvSpPr/>
                      <wps:spPr>
                        <a:xfrm>
                          <a:off x="0" y="0"/>
                          <a:ext cx="5483880" cy="881280"/>
                        </a:xfrm>
                        <a:prstGeom prst="rect">
                          <a:avLst/>
                        </a:prstGeom>
                        <a:solidFill>
                          <a:srgbClr val="ffffff"/>
                        </a:solidFill>
                        <a:ln w="0">
                          <a:noFill/>
                        </a:ln>
                      </wps:spPr>
                      <wps:style>
                        <a:lnRef idx="0"/>
                        <a:fillRef idx="0"/>
                        <a:effectRef idx="0"/>
                        <a:fontRef idx="minor"/>
                      </wps:style>
                      <wps:txbx>
                        <w:txbxContent>
                          <w:p>
                            <w:pPr>
                              <w:pStyle w:val="Caption"/>
                              <w:rPr/>
                            </w:pPr>
                            <w:bookmarkStart w:id="26" w:name="_Toc118380295"/>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Pr>
                                <w:color w:val="000000"/>
                              </w:rPr>
                              <w:t>4</w:t>
                            </w:r>
                            <w:r>
                              <w:rPr>
                                <w:color w:val="000000"/>
                              </w:rPr>
                              <w:fldChar w:fldCharType="end"/>
                            </w:r>
                            <w:r>
                              <w:rPr>
                                <w:color w:val="000000"/>
                              </w:rPr>
                              <w:t xml:space="preserve">. Variação de temperatura entre os anos 1990 e 2021 para o Município de Valinhos. Fonte: </w:t>
                            </w:r>
                            <w:r>
                              <w:rPr>
                                <w:color w:val="000000"/>
                                <w:spacing w:val="1"/>
                              </w:rPr>
                              <w:t xml:space="preserve">CEPAGRI (Unicamo), disponível em </w:t>
                            </w:r>
                            <w:hyperlink r:id="rId26">
                              <w:r>
                                <w:rPr>
                                  <w:color w:val="000000"/>
                                  <w:spacing w:val="1"/>
                                </w:rPr>
                                <w:t>https://www.cpa.unicamp.br/graficos</w:t>
                              </w:r>
                            </w:hyperlink>
                            <w:r>
                              <w:rPr>
                                <w:color w:val="000000"/>
                                <w:spacing w:val="1"/>
                              </w:rPr>
                              <w:t>. Consultado em 31/10/2022.</w:t>
                            </w:r>
                            <w:bookmarkEnd w:id="26"/>
                          </w:p>
                          <w:p>
                            <w:pPr>
                              <w:pStyle w:val="Contedodoquadro"/>
                              <w:rPr>
                                <w:color w:val="000000"/>
                              </w:rPr>
                            </w:pPr>
                            <w:r>
                              <w:rPr>
                                <w:color w:val="000000"/>
                              </w:rPr>
                            </w:r>
                          </w:p>
                        </w:txbxContent>
                      </wps:txbx>
                      <wps:bodyPr lIns="0" rIns="0" tIns="0" bIns="0" anchor="t">
                        <a:spAutoFit/>
                      </wps:bodyPr>
                    </wps:wsp>
                  </a:graphicData>
                </a:graphic>
              </wp:anchor>
            </w:drawing>
          </mc:Choice>
          <mc:Fallback>
            <w:pict>
              <v:rect id="shape_0" ID="Caixa de Texto 45" path="m0,0l-2147483645,0l-2147483645,-2147483646l0,-2147483646xe" fillcolor="white" stroked="f" o:allowincell="f" style="position:absolute;margin-left:19.5pt;margin-top:192.1pt;width:431.75pt;height:69.35pt;mso-wrap-style:square;v-text-anchor:top">
                <v:fill o:detectmouseclick="t" type="solid" color2="black"/>
                <v:stroke color="#3465a4" joinstyle="round" endcap="flat"/>
                <v:textbox>
                  <w:txbxContent>
                    <w:p>
                      <w:pPr>
                        <w:pStyle w:val="Caption"/>
                        <w:rPr/>
                      </w:pPr>
                      <w:bookmarkStart w:id="27" w:name="_Toc118380295"/>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Pr>
                          <w:color w:val="000000"/>
                        </w:rPr>
                        <w:t>4</w:t>
                      </w:r>
                      <w:r>
                        <w:rPr>
                          <w:color w:val="000000"/>
                        </w:rPr>
                        <w:fldChar w:fldCharType="end"/>
                      </w:r>
                      <w:r>
                        <w:rPr>
                          <w:color w:val="000000"/>
                        </w:rPr>
                        <w:t xml:space="preserve">. Variação de temperatura entre os anos 1990 e 2021 para o Município de Valinhos. Fonte: </w:t>
                      </w:r>
                      <w:r>
                        <w:rPr>
                          <w:color w:val="000000"/>
                          <w:spacing w:val="1"/>
                        </w:rPr>
                        <w:t xml:space="preserve">CEPAGRI (Unicamo), disponível em </w:t>
                      </w:r>
                      <w:hyperlink r:id="rId27">
                        <w:r>
                          <w:rPr>
                            <w:color w:val="000000"/>
                            <w:spacing w:val="1"/>
                          </w:rPr>
                          <w:t>https://www.cpa.unicamp.br/graficos</w:t>
                        </w:r>
                      </w:hyperlink>
                      <w:r>
                        <w:rPr>
                          <w:color w:val="000000"/>
                          <w:spacing w:val="1"/>
                        </w:rPr>
                        <w:t>. Consultado em 31/10/2022.</w:t>
                      </w:r>
                      <w:bookmarkEnd w:id="27"/>
                    </w:p>
                    <w:p>
                      <w:pPr>
                        <w:pStyle w:val="Contedodoquadro"/>
                        <w:rPr>
                          <w:color w:val="000000"/>
                        </w:rPr>
                      </w:pPr>
                      <w:r>
                        <w:rPr>
                          <w:color w:val="000000"/>
                        </w:rPr>
                      </w:r>
                    </w:p>
                  </w:txbxContent>
                </v:textbox>
                <w10:wrap type="square"/>
              </v:rect>
            </w:pict>
          </mc:Fallback>
        </mc:AlternateContent>
        <w:t>Tal</w:t>
      </w:r>
      <w:r>
        <w:drawing>
          <wp:anchor behindDoc="0" distT="0" distB="0" distL="114300" distR="114300" simplePos="0" locked="0" layoutInCell="0" allowOverlap="1" relativeHeight="330">
            <wp:simplePos x="0" y="0"/>
            <wp:positionH relativeFrom="column">
              <wp:posOffset>549275</wp:posOffset>
            </wp:positionH>
            <wp:positionV relativeFrom="paragraph">
              <wp:posOffset>27940</wp:posOffset>
            </wp:positionV>
            <wp:extent cx="5160010" cy="2336800"/>
            <wp:effectExtent l="0" t="0" r="0" b="0"/>
            <wp:wrapTopAndBottom/>
            <wp:docPr id="29" name="Figura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73" descr=""/>
                    <pic:cNvPicPr>
                      <a:picLocks noChangeAspect="1" noChangeArrowheads="1"/>
                    </pic:cNvPicPr>
                  </pic:nvPicPr>
                  <pic:blipFill>
                    <a:blip r:embed="rId28"/>
                    <a:stretch>
                      <a:fillRect/>
                    </a:stretch>
                  </pic:blipFill>
                  <pic:spPr bwMode="auto">
                    <a:xfrm>
                      <a:off x="0" y="0"/>
                      <a:ext cx="5160010" cy="2336800"/>
                    </a:xfrm>
                    <a:prstGeom prst="rect">
                      <a:avLst/>
                    </a:prstGeom>
                  </pic:spPr>
                </pic:pic>
              </a:graphicData>
            </a:graphic>
          </wp:anchor>
        </w:drawing>
      </w:r>
      <w:r>
        <w:rPr>
          <w:rFonts w:cs="Arial"/>
          <w:spacing w:val="22"/>
          <w:szCs w:val="22"/>
        </w:rPr>
        <w:t xml:space="preserve"> </w:t>
      </w:r>
      <w:r>
        <w:rPr>
          <w:rFonts w:cs="Arial"/>
          <w:szCs w:val="22"/>
        </w:rPr>
        <w:t>como</w:t>
      </w:r>
      <w:r>
        <w:rPr>
          <w:rFonts w:cs="Arial"/>
          <w:spacing w:val="21"/>
          <w:szCs w:val="22"/>
        </w:rPr>
        <w:t xml:space="preserve"> </w:t>
      </w:r>
      <w:r>
        <w:rPr>
          <w:rFonts w:cs="Arial"/>
          <w:szCs w:val="22"/>
        </w:rPr>
        <w:t>a</w:t>
      </w:r>
      <w:r>
        <w:rPr>
          <w:rFonts w:cs="Arial"/>
          <w:spacing w:val="22"/>
          <w:szCs w:val="22"/>
        </w:rPr>
        <w:t xml:space="preserve"> </w:t>
      </w:r>
      <w:r>
        <w:rPr>
          <w:rFonts w:cs="Arial"/>
          <w:szCs w:val="22"/>
        </w:rPr>
        <w:t>maioria</w:t>
      </w:r>
      <w:r>
        <w:rPr>
          <w:rFonts w:cs="Arial"/>
          <w:spacing w:val="22"/>
          <w:szCs w:val="22"/>
        </w:rPr>
        <w:t xml:space="preserve"> </w:t>
      </w:r>
      <w:r>
        <w:rPr>
          <w:rFonts w:cs="Arial"/>
          <w:szCs w:val="22"/>
        </w:rPr>
        <w:t>das</w:t>
      </w:r>
      <w:r>
        <w:rPr>
          <w:rFonts w:cs="Arial"/>
          <w:spacing w:val="23"/>
          <w:szCs w:val="22"/>
        </w:rPr>
        <w:t xml:space="preserve"> </w:t>
      </w:r>
      <w:r>
        <w:rPr>
          <w:rFonts w:cs="Arial"/>
          <w:szCs w:val="22"/>
        </w:rPr>
        <w:t>localidades</w:t>
      </w:r>
      <w:r>
        <w:rPr>
          <w:rFonts w:cs="Arial"/>
          <w:spacing w:val="23"/>
          <w:szCs w:val="22"/>
        </w:rPr>
        <w:t xml:space="preserve"> </w:t>
      </w:r>
      <w:r>
        <w:rPr>
          <w:rFonts w:cs="Arial"/>
          <w:szCs w:val="22"/>
        </w:rPr>
        <w:t>da</w:t>
      </w:r>
      <w:r>
        <w:rPr>
          <w:rFonts w:cs="Arial"/>
          <w:spacing w:val="22"/>
          <w:szCs w:val="22"/>
        </w:rPr>
        <w:t xml:space="preserve"> </w:t>
      </w:r>
      <w:r>
        <w:rPr>
          <w:rFonts w:cs="Arial"/>
          <w:szCs w:val="22"/>
        </w:rPr>
        <w:t>região</w:t>
      </w:r>
      <w:r>
        <w:rPr>
          <w:rFonts w:cs="Arial"/>
          <w:spacing w:val="23"/>
          <w:szCs w:val="22"/>
        </w:rPr>
        <w:t xml:space="preserve"> </w:t>
      </w:r>
      <w:r>
        <w:rPr>
          <w:rFonts w:cs="Arial"/>
          <w:szCs w:val="22"/>
        </w:rPr>
        <w:t>sudeste,</w:t>
      </w:r>
      <w:r>
        <w:rPr>
          <w:rFonts w:cs="Arial"/>
          <w:spacing w:val="21"/>
          <w:szCs w:val="22"/>
        </w:rPr>
        <w:t xml:space="preserve"> </w:t>
      </w:r>
      <w:r>
        <w:rPr>
          <w:rFonts w:cs="Arial"/>
          <w:szCs w:val="22"/>
        </w:rPr>
        <w:t>a</w:t>
      </w:r>
      <w:r>
        <w:rPr>
          <w:rFonts w:cs="Arial"/>
          <w:spacing w:val="22"/>
          <w:szCs w:val="22"/>
        </w:rPr>
        <w:t xml:space="preserve"> </w:t>
      </w:r>
      <w:r>
        <w:rPr>
          <w:rFonts w:cs="Arial"/>
          <w:szCs w:val="22"/>
        </w:rPr>
        <w:t>precipitação</w:t>
      </w:r>
      <w:r>
        <w:rPr>
          <w:rFonts w:cs="Arial"/>
          <w:spacing w:val="22"/>
          <w:szCs w:val="22"/>
        </w:rPr>
        <w:t xml:space="preserve"> </w:t>
      </w:r>
      <w:r>
        <w:rPr>
          <w:rFonts w:cs="Arial"/>
          <w:szCs w:val="22"/>
        </w:rPr>
        <w:t>se</w:t>
      </w:r>
      <w:r>
        <w:rPr>
          <w:rFonts w:cs="Arial"/>
          <w:spacing w:val="22"/>
          <w:szCs w:val="22"/>
        </w:rPr>
        <w:t xml:space="preserve"> </w:t>
      </w:r>
      <w:r>
        <w:rPr>
          <w:rFonts w:cs="Arial"/>
          <w:szCs w:val="22"/>
        </w:rPr>
        <w:t>concentra,</w:t>
      </w:r>
      <w:r>
        <w:rPr>
          <w:rFonts w:cs="Arial"/>
          <w:spacing w:val="21"/>
          <w:szCs w:val="22"/>
        </w:rPr>
        <w:t xml:space="preserve"> </w:t>
      </w:r>
      <w:r>
        <w:rPr>
          <w:rFonts w:cs="Arial"/>
          <w:szCs w:val="22"/>
        </w:rPr>
        <w:t xml:space="preserve">principalmente, </w:t>
      </w:r>
      <w:r>
        <w:rPr>
          <w:rFonts w:cs="Arial"/>
          <w:spacing w:val="-51"/>
          <w:szCs w:val="22"/>
        </w:rPr>
        <w:t xml:space="preserve"> </w:t>
      </w:r>
      <w:r>
        <w:rPr>
          <w:rFonts w:cs="Arial"/>
          <w:szCs w:val="22"/>
        </w:rPr>
        <w:t>nos meses</w:t>
      </w:r>
      <w:r>
        <w:rPr>
          <w:rFonts w:cs="Arial"/>
          <w:spacing w:val="1"/>
          <w:szCs w:val="22"/>
        </w:rPr>
        <w:t xml:space="preserve"> </w:t>
      </w:r>
      <w:r>
        <w:rPr>
          <w:rFonts w:cs="Arial"/>
          <w:szCs w:val="22"/>
        </w:rPr>
        <w:t>de</w:t>
      </w:r>
      <w:r>
        <w:rPr>
          <w:rFonts w:cs="Arial"/>
          <w:spacing w:val="-1"/>
          <w:szCs w:val="22"/>
        </w:rPr>
        <w:t xml:space="preserve"> </w:t>
      </w:r>
      <w:r>
        <w:rPr>
          <w:rFonts w:cs="Arial"/>
          <w:szCs w:val="22"/>
        </w:rPr>
        <w:t>outubro</w:t>
      </w:r>
      <w:r>
        <w:rPr>
          <w:rFonts w:cs="Arial"/>
          <w:spacing w:val="-1"/>
          <w:szCs w:val="22"/>
        </w:rPr>
        <w:t xml:space="preserve"> </w:t>
      </w:r>
      <w:r>
        <w:rPr>
          <w:rFonts w:cs="Arial"/>
          <w:szCs w:val="22"/>
        </w:rPr>
        <w:t>a</w:t>
      </w:r>
      <w:r>
        <w:rPr>
          <w:rFonts w:cs="Arial"/>
          <w:spacing w:val="-1"/>
          <w:szCs w:val="22"/>
        </w:rPr>
        <w:t xml:space="preserve"> </w:t>
      </w:r>
      <w:r>
        <w:rPr>
          <w:rFonts w:cs="Arial"/>
          <w:szCs w:val="22"/>
        </w:rPr>
        <w:t>março. O gráfico apresentado na Figura 6 apresenta a médias mensais da precipitação acumulada, mensurada pel</w:t>
      </w:r>
      <w:r>
        <w:rPr>
          <w:rFonts w:cs="Arial"/>
          <w:color w:val="000000"/>
          <w:szCs w:val="22"/>
        </w:rPr>
        <w:t>a Estação Meteorológica do Cepagri (Região Metropolitana de Campinas)</w:t>
      </w:r>
      <w:r>
        <w:rPr>
          <w:rFonts w:cs="Arial"/>
          <w:szCs w:val="22"/>
        </w:rPr>
        <w:t>. Já na Tabela 2, são apresentados os dadosde precipitação mensal para o Município de Valinhos.</w:t>
      </w:r>
    </w:p>
    <w:p>
      <w:pPr>
        <w:pStyle w:val="Normal"/>
        <w:keepNext w:val="true"/>
        <w:ind w:hanging="0"/>
        <w:jc w:val="center"/>
        <w:rPr/>
      </w:pPr>
      <w:r>
        <w:rPr/>
      </w:r>
      <w:bookmarkStart w:id="28" w:name="_bookmark6"/>
      <w:bookmarkStart w:id="29" w:name="_bookmark6"/>
      <w:bookmarkEnd w:id="29"/>
    </w:p>
    <w:p>
      <w:pPr>
        <w:pStyle w:val="Caption"/>
        <w:rPr/>
      </w:pPr>
      <w:bookmarkStart w:id="30" w:name="_Toc118380296"/>
      <w:r>
        <w:rPr>
          <w:iCs w:val="false"/>
          <w:szCs w:val="22"/>
        </w:rPr>
        <w:t xml:space="preserve">Figura </w:t>
      </w:r>
      <w:r>
        <w:drawing>
          <wp:anchor behindDoc="0" distT="0" distB="0" distL="114300" distR="114300" simplePos="0" locked="0" layoutInCell="0" allowOverlap="1" relativeHeight="331">
            <wp:simplePos x="0" y="0"/>
            <wp:positionH relativeFrom="margin">
              <wp:align>center</wp:align>
            </wp:positionH>
            <wp:positionV relativeFrom="paragraph">
              <wp:posOffset>-18415</wp:posOffset>
            </wp:positionV>
            <wp:extent cx="4605020" cy="2252980"/>
            <wp:effectExtent l="0" t="0" r="0" b="0"/>
            <wp:wrapTopAndBottom/>
            <wp:docPr id="30" name="Figura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102" descr=""/>
                    <pic:cNvPicPr>
                      <a:picLocks noChangeAspect="1" noChangeArrowheads="1"/>
                    </pic:cNvPicPr>
                  </pic:nvPicPr>
                  <pic:blipFill>
                    <a:blip r:embed="rId29"/>
                    <a:stretch>
                      <a:fillRect/>
                    </a:stretch>
                  </pic:blipFill>
                  <pic:spPr bwMode="auto">
                    <a:xfrm>
                      <a:off x="0" y="0"/>
                      <a:ext cx="4605020" cy="2252980"/>
                    </a:xfrm>
                    <a:prstGeom prst="rect">
                      <a:avLst/>
                    </a:prstGeom>
                  </pic:spPr>
                </pic:pic>
              </a:graphicData>
            </a:graphic>
          </wp:anchor>
        </w:drawing>
      </w:r>
      <w:r>
        <w:rPr>
          <w:iCs w:val="false"/>
          <w:szCs w:val="22"/>
        </w:rPr>
        <w:t xml:space="preserve">. Precipitação média mensal de Valinhos, entre os anos de 1990 e 2021. Fonte: </w:t>
      </w:r>
      <w:r>
        <w:rPr>
          <w:spacing w:val="1"/>
        </w:rPr>
        <w:t xml:space="preserve">CEPAGRI (Unicamp), disponível em </w:t>
      </w:r>
      <w:hyperlink r:id="rId30">
        <w:r>
          <w:rPr>
            <w:spacing w:val="1"/>
          </w:rPr>
          <w:t>https://www.cpa.unicamp.br/graficos</w:t>
        </w:r>
      </w:hyperlink>
      <w:r>
        <w:rPr>
          <w:spacing w:val="1"/>
        </w:rPr>
        <w:t>. Consultado em 31/10/2022.</w:t>
      </w:r>
      <w:bookmarkEnd w:id="30"/>
    </w:p>
    <w:p>
      <w:pPr>
        <w:pStyle w:val="Normal"/>
        <w:rPr/>
      </w:pPr>
      <w:r>
        <w:rPr/>
      </w:r>
    </w:p>
    <w:p>
      <w:pPr>
        <w:pStyle w:val="Caption"/>
        <w:rPr/>
      </w:pPr>
      <w:bookmarkStart w:id="31" w:name="_Toc118361688"/>
      <w:r>
        <w:rPr/>
        <w:t xml:space="preserve">Tabela </w:t>
      </w:r>
      <w:r>
        <w:rPr/>
        <w:fldChar w:fldCharType="begin"/>
      </w:r>
      <w:r>
        <w:rPr/>
        <w:instrText xml:space="preserve"> SEQ Tabela \* ARABIC </w:instrText>
      </w:r>
      <w:r>
        <w:rPr/>
        <w:fldChar w:fldCharType="separate"/>
      </w:r>
      <w:r>
        <w:rPr/>
        <w:t>2</w:t>
      </w:r>
      <w:r>
        <w:rPr/>
        <w:fldChar w:fldCharType="end"/>
      </w:r>
      <w:r>
        <w:rPr/>
        <w:t xml:space="preserve"> </w:t>
      </w:r>
      <w:r>
        <w:rPr>
          <w:spacing w:val="-1"/>
        </w:rPr>
        <w:t>-</w:t>
      </w:r>
      <w:r>
        <w:rPr>
          <w:spacing w:val="-12"/>
        </w:rPr>
        <w:t xml:space="preserve"> </w:t>
      </w:r>
      <w:r>
        <w:rPr>
          <w:spacing w:val="-1"/>
        </w:rPr>
        <w:t>Precipitação</w:t>
      </w:r>
      <w:r>
        <w:rPr>
          <w:spacing w:val="-11"/>
        </w:rPr>
        <w:t xml:space="preserve"> </w:t>
      </w:r>
      <w:r>
        <w:rPr>
          <w:spacing w:val="-1"/>
        </w:rPr>
        <w:t>mensal</w:t>
      </w:r>
      <w:r>
        <w:rPr>
          <w:spacing w:val="-11"/>
        </w:rPr>
        <w:t xml:space="preserve"> </w:t>
      </w:r>
      <w:r>
        <w:rPr/>
        <w:t>do</w:t>
      </w:r>
      <w:r>
        <w:rPr>
          <w:spacing w:val="-13"/>
        </w:rPr>
        <w:t xml:space="preserve"> </w:t>
      </w:r>
      <w:r>
        <w:rPr/>
        <w:t>Município</w:t>
      </w:r>
      <w:r>
        <w:rPr>
          <w:spacing w:val="-11"/>
        </w:rPr>
        <w:t xml:space="preserve"> </w:t>
      </w:r>
      <w:r>
        <w:rPr/>
        <w:t>de</w:t>
      </w:r>
      <w:r>
        <w:rPr>
          <w:spacing w:val="-11"/>
        </w:rPr>
        <w:t xml:space="preserve"> </w:t>
      </w:r>
      <w:r>
        <w:rPr/>
        <w:t>Valinhos.</w:t>
      </w:r>
      <w:bookmarkEnd w:id="31"/>
    </w:p>
    <w:tbl>
      <w:tblPr>
        <w:tblW w:w="893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252"/>
        <w:gridCol w:w="4678"/>
      </w:tblGrid>
      <w:tr>
        <w:trPr>
          <w:trHeight w:val="227" w:hRule="atLeast"/>
        </w:trPr>
        <w:tc>
          <w:tcPr>
            <w:tcW w:w="4252"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jc w:val="center"/>
              <w:rPr>
                <w:rFonts w:cs="Arial"/>
                <w:b/>
                <w:b/>
                <w:bCs/>
                <w:color w:val="FFFFFF"/>
                <w:sz w:val="20"/>
                <w:szCs w:val="20"/>
              </w:rPr>
            </w:pPr>
            <w:r>
              <w:rPr>
                <w:rFonts w:cs="Arial"/>
                <w:b/>
                <w:bCs/>
                <w:color w:val="FFFFFF"/>
                <w:sz w:val="20"/>
                <w:szCs w:val="20"/>
              </w:rPr>
              <w:t>MÊS</w:t>
            </w:r>
          </w:p>
        </w:tc>
        <w:tc>
          <w:tcPr>
            <w:tcW w:w="4678"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right="144" w:firstLine="567"/>
              <w:jc w:val="center"/>
              <w:rPr/>
            </w:pPr>
            <w:r>
              <w:rPr>
                <w:rFonts w:cs="Arial"/>
                <w:b/>
                <w:bCs/>
                <w:color w:val="FFFFFF"/>
                <w:sz w:val="20"/>
                <w:szCs w:val="20"/>
              </w:rPr>
              <w:t>CHUVA</w:t>
            </w:r>
            <w:r>
              <w:rPr>
                <w:rFonts w:cs="Arial"/>
                <w:b/>
                <w:bCs/>
                <w:color w:val="FFFFFF"/>
                <w:spacing w:val="-13"/>
                <w:sz w:val="20"/>
                <w:szCs w:val="20"/>
              </w:rPr>
              <w:t xml:space="preserve"> </w:t>
            </w:r>
            <w:r>
              <w:rPr>
                <w:rFonts w:cs="Arial"/>
                <w:b/>
                <w:bCs/>
                <w:color w:val="FFFFFF"/>
                <w:sz w:val="20"/>
                <w:szCs w:val="20"/>
              </w:rPr>
              <w:t>(mm)</w:t>
            </w:r>
          </w:p>
        </w:tc>
      </w:tr>
      <w:tr>
        <w:trPr>
          <w:trHeight w:val="227" w:hRule="atLeast"/>
        </w:trPr>
        <w:tc>
          <w:tcPr>
            <w:tcW w:w="4252"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jc w:val="center"/>
              <w:rPr>
                <w:rFonts w:cs="Arial"/>
                <w:sz w:val="20"/>
                <w:szCs w:val="20"/>
              </w:rPr>
            </w:pPr>
            <w:r>
              <w:rPr>
                <w:rFonts w:cs="Arial"/>
                <w:sz w:val="20"/>
                <w:szCs w:val="20"/>
              </w:rPr>
              <w:t>JAN</w:t>
            </w:r>
          </w:p>
        </w:tc>
        <w:tc>
          <w:tcPr>
            <w:tcW w:w="467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194"/>
              <w:jc w:val="center"/>
              <w:rPr>
                <w:rFonts w:cs="Arial"/>
                <w:sz w:val="20"/>
                <w:szCs w:val="20"/>
              </w:rPr>
            </w:pPr>
            <w:r>
              <w:rPr>
                <w:rFonts w:cs="Arial"/>
                <w:sz w:val="20"/>
                <w:szCs w:val="20"/>
              </w:rPr>
              <w:t>242,7</w:t>
            </w:r>
          </w:p>
        </w:tc>
      </w:tr>
      <w:tr>
        <w:trPr>
          <w:trHeight w:val="227" w:hRule="atLeast"/>
        </w:trPr>
        <w:tc>
          <w:tcPr>
            <w:tcW w:w="4252" w:type="dxa"/>
            <w:tcBorders>
              <w:top w:val="single" w:sz="4" w:space="0" w:color="92CDDC"/>
              <w:left w:val="single" w:sz="4" w:space="0" w:color="92CDDC"/>
              <w:bottom w:val="single" w:sz="4" w:space="0" w:color="92CDDC"/>
            </w:tcBorders>
          </w:tcPr>
          <w:p>
            <w:pPr>
              <w:pStyle w:val="TableParagraph"/>
              <w:widowControl w:val="false"/>
              <w:spacing w:lineRule="auto" w:line="240"/>
              <w:jc w:val="center"/>
              <w:rPr>
                <w:rFonts w:cs="Arial"/>
                <w:sz w:val="20"/>
                <w:szCs w:val="20"/>
              </w:rPr>
            </w:pPr>
            <w:r>
              <w:rPr>
                <w:rFonts w:cs="Arial"/>
                <w:sz w:val="20"/>
                <w:szCs w:val="20"/>
              </w:rPr>
              <w:t>FEV</w:t>
            </w:r>
          </w:p>
        </w:tc>
        <w:tc>
          <w:tcPr>
            <w:tcW w:w="4678" w:type="dxa"/>
            <w:tcBorders>
              <w:top w:val="single" w:sz="4" w:space="0" w:color="92CDDC"/>
              <w:bottom w:val="single" w:sz="4" w:space="0" w:color="92CDDC"/>
              <w:right w:val="single" w:sz="4" w:space="0" w:color="92CDDC"/>
            </w:tcBorders>
          </w:tcPr>
          <w:p>
            <w:pPr>
              <w:pStyle w:val="TableParagraph"/>
              <w:widowControl w:val="false"/>
              <w:spacing w:lineRule="auto" w:line="240"/>
              <w:ind w:right="3" w:hanging="194"/>
              <w:jc w:val="center"/>
              <w:rPr>
                <w:rFonts w:cs="Arial"/>
                <w:sz w:val="20"/>
                <w:szCs w:val="20"/>
              </w:rPr>
            </w:pPr>
            <w:r>
              <w:rPr>
                <w:rFonts w:cs="Arial"/>
                <w:sz w:val="20"/>
                <w:szCs w:val="20"/>
              </w:rPr>
              <w:t>197,4</w:t>
            </w:r>
          </w:p>
        </w:tc>
      </w:tr>
      <w:tr>
        <w:trPr>
          <w:trHeight w:val="227" w:hRule="atLeast"/>
        </w:trPr>
        <w:tc>
          <w:tcPr>
            <w:tcW w:w="4252"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jc w:val="center"/>
              <w:rPr>
                <w:rFonts w:cs="Arial"/>
                <w:sz w:val="20"/>
                <w:szCs w:val="20"/>
              </w:rPr>
            </w:pPr>
            <w:r>
              <w:rPr>
                <w:rFonts w:cs="Arial"/>
                <w:sz w:val="20"/>
                <w:szCs w:val="20"/>
              </w:rPr>
              <w:t>MAR</w:t>
            </w:r>
          </w:p>
        </w:tc>
        <w:tc>
          <w:tcPr>
            <w:tcW w:w="467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194"/>
              <w:jc w:val="center"/>
              <w:rPr>
                <w:rFonts w:cs="Arial"/>
                <w:sz w:val="20"/>
                <w:szCs w:val="20"/>
              </w:rPr>
            </w:pPr>
            <w:r>
              <w:rPr>
                <w:rFonts w:cs="Arial"/>
                <w:sz w:val="20"/>
                <w:szCs w:val="20"/>
              </w:rPr>
              <w:t>156,5</w:t>
            </w:r>
          </w:p>
        </w:tc>
      </w:tr>
      <w:tr>
        <w:trPr>
          <w:trHeight w:val="227" w:hRule="atLeast"/>
        </w:trPr>
        <w:tc>
          <w:tcPr>
            <w:tcW w:w="4252" w:type="dxa"/>
            <w:tcBorders>
              <w:top w:val="single" w:sz="4" w:space="0" w:color="92CDDC"/>
              <w:left w:val="single" w:sz="4" w:space="0" w:color="92CDDC"/>
              <w:bottom w:val="single" w:sz="4" w:space="0" w:color="92CDDC"/>
            </w:tcBorders>
          </w:tcPr>
          <w:p>
            <w:pPr>
              <w:pStyle w:val="TableParagraph"/>
              <w:widowControl w:val="false"/>
              <w:spacing w:lineRule="auto" w:line="240"/>
              <w:jc w:val="center"/>
              <w:rPr>
                <w:rFonts w:cs="Arial"/>
                <w:sz w:val="20"/>
                <w:szCs w:val="20"/>
              </w:rPr>
            </w:pPr>
            <w:r>
              <w:rPr>
                <w:rFonts w:cs="Arial"/>
                <w:sz w:val="20"/>
                <w:szCs w:val="20"/>
              </w:rPr>
              <w:t>ABR</w:t>
            </w:r>
          </w:p>
        </w:tc>
        <w:tc>
          <w:tcPr>
            <w:tcW w:w="4678" w:type="dxa"/>
            <w:tcBorders>
              <w:top w:val="single" w:sz="4" w:space="0" w:color="92CDDC"/>
              <w:bottom w:val="single" w:sz="4" w:space="0" w:color="92CDDC"/>
              <w:right w:val="single" w:sz="4" w:space="0" w:color="92CDDC"/>
            </w:tcBorders>
          </w:tcPr>
          <w:p>
            <w:pPr>
              <w:pStyle w:val="TableParagraph"/>
              <w:widowControl w:val="false"/>
              <w:spacing w:lineRule="auto" w:line="240"/>
              <w:ind w:right="3" w:hanging="194"/>
              <w:jc w:val="center"/>
              <w:rPr>
                <w:rFonts w:cs="Arial"/>
                <w:sz w:val="20"/>
                <w:szCs w:val="20"/>
              </w:rPr>
            </w:pPr>
            <w:r>
              <w:rPr>
                <w:rFonts w:cs="Arial"/>
                <w:sz w:val="20"/>
                <w:szCs w:val="20"/>
              </w:rPr>
              <w:t>76,1</w:t>
            </w:r>
          </w:p>
        </w:tc>
      </w:tr>
      <w:tr>
        <w:trPr>
          <w:trHeight w:val="227" w:hRule="atLeast"/>
        </w:trPr>
        <w:tc>
          <w:tcPr>
            <w:tcW w:w="4252"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jc w:val="center"/>
              <w:rPr>
                <w:rFonts w:cs="Arial"/>
                <w:sz w:val="20"/>
                <w:szCs w:val="20"/>
              </w:rPr>
            </w:pPr>
            <w:r>
              <w:rPr>
                <w:rFonts w:cs="Arial"/>
                <w:sz w:val="20"/>
                <w:szCs w:val="20"/>
              </w:rPr>
              <w:t>MAI</w:t>
            </w:r>
          </w:p>
        </w:tc>
        <w:tc>
          <w:tcPr>
            <w:tcW w:w="467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194"/>
              <w:jc w:val="center"/>
              <w:rPr>
                <w:rFonts w:cs="Arial"/>
                <w:sz w:val="20"/>
                <w:szCs w:val="20"/>
              </w:rPr>
            </w:pPr>
            <w:r>
              <w:rPr>
                <w:rFonts w:cs="Arial"/>
                <w:sz w:val="20"/>
                <w:szCs w:val="20"/>
              </w:rPr>
              <w:t>62,6</w:t>
            </w:r>
          </w:p>
        </w:tc>
      </w:tr>
      <w:tr>
        <w:trPr>
          <w:trHeight w:val="227" w:hRule="atLeast"/>
        </w:trPr>
        <w:tc>
          <w:tcPr>
            <w:tcW w:w="4252" w:type="dxa"/>
            <w:tcBorders>
              <w:top w:val="single" w:sz="4" w:space="0" w:color="92CDDC"/>
              <w:left w:val="single" w:sz="4" w:space="0" w:color="92CDDC"/>
              <w:bottom w:val="single" w:sz="4" w:space="0" w:color="92CDDC"/>
            </w:tcBorders>
          </w:tcPr>
          <w:p>
            <w:pPr>
              <w:pStyle w:val="TableParagraph"/>
              <w:widowControl w:val="false"/>
              <w:spacing w:lineRule="auto" w:line="240"/>
              <w:jc w:val="center"/>
              <w:rPr>
                <w:rFonts w:cs="Arial"/>
                <w:sz w:val="20"/>
                <w:szCs w:val="20"/>
              </w:rPr>
            </w:pPr>
            <w:r>
              <w:rPr>
                <w:rFonts w:cs="Arial"/>
                <w:sz w:val="20"/>
                <w:szCs w:val="20"/>
              </w:rPr>
              <w:t>JUN</w:t>
            </w:r>
          </w:p>
        </w:tc>
        <w:tc>
          <w:tcPr>
            <w:tcW w:w="4678" w:type="dxa"/>
            <w:tcBorders>
              <w:top w:val="single" w:sz="4" w:space="0" w:color="92CDDC"/>
              <w:bottom w:val="single" w:sz="4" w:space="0" w:color="92CDDC"/>
              <w:right w:val="single" w:sz="4" w:space="0" w:color="92CDDC"/>
            </w:tcBorders>
          </w:tcPr>
          <w:p>
            <w:pPr>
              <w:pStyle w:val="TableParagraph"/>
              <w:widowControl w:val="false"/>
              <w:spacing w:lineRule="auto" w:line="240"/>
              <w:ind w:right="3" w:hanging="194"/>
              <w:jc w:val="center"/>
              <w:rPr>
                <w:rFonts w:cs="Arial"/>
                <w:sz w:val="20"/>
                <w:szCs w:val="20"/>
              </w:rPr>
            </w:pPr>
            <w:r>
              <w:rPr>
                <w:rFonts w:cs="Arial"/>
                <w:sz w:val="20"/>
                <w:szCs w:val="20"/>
              </w:rPr>
              <w:t>48,9</w:t>
            </w:r>
          </w:p>
        </w:tc>
      </w:tr>
      <w:tr>
        <w:trPr>
          <w:trHeight w:val="227" w:hRule="atLeast"/>
        </w:trPr>
        <w:tc>
          <w:tcPr>
            <w:tcW w:w="4252"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jc w:val="center"/>
              <w:rPr>
                <w:rFonts w:cs="Arial"/>
                <w:sz w:val="20"/>
                <w:szCs w:val="20"/>
              </w:rPr>
            </w:pPr>
            <w:r>
              <w:rPr>
                <w:rFonts w:cs="Arial"/>
                <w:sz w:val="20"/>
                <w:szCs w:val="20"/>
              </w:rPr>
              <w:t>JUL</w:t>
            </w:r>
          </w:p>
        </w:tc>
        <w:tc>
          <w:tcPr>
            <w:tcW w:w="467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194"/>
              <w:jc w:val="center"/>
              <w:rPr>
                <w:rFonts w:cs="Arial"/>
                <w:sz w:val="20"/>
                <w:szCs w:val="20"/>
              </w:rPr>
            </w:pPr>
            <w:r>
              <w:rPr>
                <w:rFonts w:cs="Arial"/>
                <w:sz w:val="20"/>
                <w:szCs w:val="20"/>
              </w:rPr>
              <w:t>35,0</w:t>
            </w:r>
          </w:p>
        </w:tc>
      </w:tr>
      <w:tr>
        <w:trPr>
          <w:trHeight w:val="227" w:hRule="atLeast"/>
        </w:trPr>
        <w:tc>
          <w:tcPr>
            <w:tcW w:w="4252" w:type="dxa"/>
            <w:tcBorders>
              <w:top w:val="single" w:sz="4" w:space="0" w:color="92CDDC"/>
              <w:left w:val="single" w:sz="4" w:space="0" w:color="92CDDC"/>
              <w:bottom w:val="single" w:sz="4" w:space="0" w:color="92CDDC"/>
            </w:tcBorders>
          </w:tcPr>
          <w:p>
            <w:pPr>
              <w:pStyle w:val="TableParagraph"/>
              <w:widowControl w:val="false"/>
              <w:spacing w:lineRule="auto" w:line="240"/>
              <w:jc w:val="center"/>
              <w:rPr>
                <w:rFonts w:cs="Arial"/>
                <w:sz w:val="20"/>
                <w:szCs w:val="20"/>
              </w:rPr>
            </w:pPr>
            <w:r>
              <w:rPr>
                <w:rFonts w:cs="Arial"/>
                <w:sz w:val="20"/>
                <w:szCs w:val="20"/>
              </w:rPr>
              <w:t>AGO</w:t>
            </w:r>
          </w:p>
        </w:tc>
        <w:tc>
          <w:tcPr>
            <w:tcW w:w="4678" w:type="dxa"/>
            <w:tcBorders>
              <w:top w:val="single" w:sz="4" w:space="0" w:color="92CDDC"/>
              <w:bottom w:val="single" w:sz="4" w:space="0" w:color="92CDDC"/>
              <w:right w:val="single" w:sz="4" w:space="0" w:color="92CDDC"/>
            </w:tcBorders>
          </w:tcPr>
          <w:p>
            <w:pPr>
              <w:pStyle w:val="TableParagraph"/>
              <w:widowControl w:val="false"/>
              <w:spacing w:lineRule="auto" w:line="240"/>
              <w:ind w:right="3" w:hanging="194"/>
              <w:jc w:val="center"/>
              <w:rPr>
                <w:rFonts w:cs="Arial"/>
                <w:sz w:val="20"/>
                <w:szCs w:val="20"/>
              </w:rPr>
            </w:pPr>
            <w:r>
              <w:rPr>
                <w:rFonts w:cs="Arial"/>
                <w:sz w:val="20"/>
                <w:szCs w:val="20"/>
              </w:rPr>
              <w:t>32,0</w:t>
            </w:r>
          </w:p>
        </w:tc>
      </w:tr>
      <w:tr>
        <w:trPr>
          <w:trHeight w:val="227" w:hRule="atLeast"/>
        </w:trPr>
        <w:tc>
          <w:tcPr>
            <w:tcW w:w="4252"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jc w:val="center"/>
              <w:rPr>
                <w:rFonts w:cs="Arial"/>
                <w:sz w:val="20"/>
                <w:szCs w:val="20"/>
              </w:rPr>
            </w:pPr>
            <w:r>
              <w:rPr>
                <w:rFonts w:cs="Arial"/>
                <w:sz w:val="20"/>
                <w:szCs w:val="20"/>
              </w:rPr>
              <w:t>SET</w:t>
            </w:r>
          </w:p>
        </w:tc>
        <w:tc>
          <w:tcPr>
            <w:tcW w:w="467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194"/>
              <w:jc w:val="center"/>
              <w:rPr>
                <w:rFonts w:cs="Arial"/>
                <w:sz w:val="20"/>
                <w:szCs w:val="20"/>
              </w:rPr>
            </w:pPr>
            <w:r>
              <w:rPr>
                <w:rFonts w:cs="Arial"/>
                <w:sz w:val="20"/>
                <w:szCs w:val="20"/>
              </w:rPr>
              <w:t>72,5</w:t>
            </w:r>
          </w:p>
        </w:tc>
      </w:tr>
      <w:tr>
        <w:trPr>
          <w:trHeight w:val="227" w:hRule="atLeast"/>
        </w:trPr>
        <w:tc>
          <w:tcPr>
            <w:tcW w:w="4252" w:type="dxa"/>
            <w:tcBorders>
              <w:top w:val="single" w:sz="4" w:space="0" w:color="92CDDC"/>
              <w:left w:val="single" w:sz="4" w:space="0" w:color="92CDDC"/>
              <w:bottom w:val="single" w:sz="4" w:space="0" w:color="92CDDC"/>
            </w:tcBorders>
          </w:tcPr>
          <w:p>
            <w:pPr>
              <w:pStyle w:val="TableParagraph"/>
              <w:widowControl w:val="false"/>
              <w:spacing w:lineRule="auto" w:line="240"/>
              <w:jc w:val="center"/>
              <w:rPr>
                <w:rFonts w:cs="Arial"/>
                <w:sz w:val="20"/>
                <w:szCs w:val="20"/>
              </w:rPr>
            </w:pPr>
            <w:r>
              <w:rPr>
                <w:rFonts w:cs="Arial"/>
                <w:sz w:val="20"/>
                <w:szCs w:val="20"/>
              </w:rPr>
              <w:t>OUT</w:t>
            </w:r>
          </w:p>
        </w:tc>
        <w:tc>
          <w:tcPr>
            <w:tcW w:w="4678" w:type="dxa"/>
            <w:tcBorders>
              <w:top w:val="single" w:sz="4" w:space="0" w:color="92CDDC"/>
              <w:bottom w:val="single" w:sz="4" w:space="0" w:color="92CDDC"/>
              <w:right w:val="single" w:sz="4" w:space="0" w:color="92CDDC"/>
            </w:tcBorders>
          </w:tcPr>
          <w:p>
            <w:pPr>
              <w:pStyle w:val="TableParagraph"/>
              <w:widowControl w:val="false"/>
              <w:spacing w:lineRule="auto" w:line="240"/>
              <w:ind w:right="3" w:hanging="194"/>
              <w:jc w:val="center"/>
              <w:rPr>
                <w:rFonts w:cs="Arial"/>
                <w:sz w:val="20"/>
                <w:szCs w:val="20"/>
              </w:rPr>
            </w:pPr>
            <w:r>
              <w:rPr>
                <w:rFonts w:cs="Arial"/>
                <w:sz w:val="20"/>
                <w:szCs w:val="20"/>
              </w:rPr>
              <w:t>130,6</w:t>
            </w:r>
          </w:p>
        </w:tc>
      </w:tr>
      <w:tr>
        <w:trPr>
          <w:trHeight w:val="227" w:hRule="atLeast"/>
        </w:trPr>
        <w:tc>
          <w:tcPr>
            <w:tcW w:w="4252"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jc w:val="center"/>
              <w:rPr>
                <w:rFonts w:cs="Arial"/>
                <w:sz w:val="20"/>
                <w:szCs w:val="20"/>
              </w:rPr>
            </w:pPr>
            <w:r>
              <w:rPr>
                <w:rFonts w:cs="Arial"/>
                <w:sz w:val="20"/>
                <w:szCs w:val="20"/>
              </w:rPr>
              <w:t>NOV</w:t>
            </w:r>
          </w:p>
        </w:tc>
        <w:tc>
          <w:tcPr>
            <w:tcW w:w="467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194"/>
              <w:jc w:val="center"/>
              <w:rPr>
                <w:rFonts w:cs="Arial"/>
                <w:sz w:val="20"/>
                <w:szCs w:val="20"/>
              </w:rPr>
            </w:pPr>
            <w:r>
              <w:rPr>
                <w:rFonts w:cs="Arial"/>
                <w:sz w:val="20"/>
                <w:szCs w:val="20"/>
              </w:rPr>
              <w:t>153,4</w:t>
            </w:r>
          </w:p>
        </w:tc>
      </w:tr>
      <w:tr>
        <w:trPr>
          <w:trHeight w:val="227" w:hRule="atLeast"/>
        </w:trPr>
        <w:tc>
          <w:tcPr>
            <w:tcW w:w="4252" w:type="dxa"/>
            <w:tcBorders>
              <w:top w:val="single" w:sz="4" w:space="0" w:color="92CDDC"/>
              <w:left w:val="single" w:sz="4" w:space="0" w:color="92CDDC"/>
              <w:bottom w:val="single" w:sz="4" w:space="0" w:color="92CDDC"/>
            </w:tcBorders>
          </w:tcPr>
          <w:p>
            <w:pPr>
              <w:pStyle w:val="TableParagraph"/>
              <w:widowControl w:val="false"/>
              <w:spacing w:lineRule="auto" w:line="240"/>
              <w:jc w:val="center"/>
              <w:rPr>
                <w:rFonts w:cs="Arial"/>
                <w:sz w:val="20"/>
                <w:szCs w:val="20"/>
              </w:rPr>
            </w:pPr>
            <w:r>
              <w:rPr>
                <w:rFonts w:cs="Arial"/>
                <w:sz w:val="20"/>
                <w:szCs w:val="20"/>
              </w:rPr>
              <w:t>DEZ</w:t>
            </w:r>
          </w:p>
        </w:tc>
        <w:tc>
          <w:tcPr>
            <w:tcW w:w="4678" w:type="dxa"/>
            <w:tcBorders>
              <w:top w:val="single" w:sz="4" w:space="0" w:color="92CDDC"/>
              <w:bottom w:val="single" w:sz="4" w:space="0" w:color="92CDDC"/>
              <w:right w:val="single" w:sz="4" w:space="0" w:color="92CDDC"/>
            </w:tcBorders>
          </w:tcPr>
          <w:p>
            <w:pPr>
              <w:pStyle w:val="TableParagraph"/>
              <w:widowControl w:val="false"/>
              <w:spacing w:lineRule="auto" w:line="240"/>
              <w:ind w:right="3" w:hanging="194"/>
              <w:jc w:val="center"/>
              <w:rPr>
                <w:rFonts w:cs="Arial"/>
                <w:sz w:val="20"/>
                <w:szCs w:val="20"/>
              </w:rPr>
            </w:pPr>
            <w:r>
              <w:rPr>
                <w:rFonts w:cs="Arial"/>
                <w:sz w:val="20"/>
                <w:szCs w:val="20"/>
              </w:rPr>
              <w:t>217,4</w:t>
            </w:r>
          </w:p>
        </w:tc>
      </w:tr>
      <w:tr>
        <w:trPr>
          <w:trHeight w:val="227" w:hRule="atLeast"/>
        </w:trPr>
        <w:tc>
          <w:tcPr>
            <w:tcW w:w="4252"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jc w:val="center"/>
              <w:rPr>
                <w:rFonts w:cs="Arial"/>
                <w:sz w:val="20"/>
                <w:szCs w:val="20"/>
              </w:rPr>
            </w:pPr>
            <w:r>
              <w:rPr>
                <w:rFonts w:cs="Arial"/>
                <w:sz w:val="20"/>
                <w:szCs w:val="20"/>
              </w:rPr>
              <w:t>Ano</w:t>
            </w:r>
          </w:p>
        </w:tc>
        <w:tc>
          <w:tcPr>
            <w:tcW w:w="467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194"/>
              <w:jc w:val="center"/>
              <w:rPr>
                <w:rFonts w:cs="Arial"/>
                <w:sz w:val="20"/>
                <w:szCs w:val="20"/>
              </w:rPr>
            </w:pPr>
            <w:r>
              <w:rPr>
                <w:rFonts w:cs="Arial"/>
                <w:sz w:val="20"/>
                <w:szCs w:val="20"/>
              </w:rPr>
              <w:t>1425,1</w:t>
            </w:r>
          </w:p>
        </w:tc>
      </w:tr>
      <w:tr>
        <w:trPr>
          <w:trHeight w:val="227" w:hRule="atLeast"/>
        </w:trPr>
        <w:tc>
          <w:tcPr>
            <w:tcW w:w="4252" w:type="dxa"/>
            <w:tcBorders>
              <w:top w:val="single" w:sz="4" w:space="0" w:color="92CDDC"/>
              <w:left w:val="single" w:sz="4" w:space="0" w:color="92CDDC"/>
              <w:bottom w:val="single" w:sz="4" w:space="0" w:color="92CDDC"/>
            </w:tcBorders>
          </w:tcPr>
          <w:p>
            <w:pPr>
              <w:pStyle w:val="TableParagraph"/>
              <w:widowControl w:val="false"/>
              <w:spacing w:lineRule="auto" w:line="240"/>
              <w:jc w:val="center"/>
              <w:rPr>
                <w:rFonts w:cs="Arial"/>
                <w:sz w:val="20"/>
                <w:szCs w:val="20"/>
              </w:rPr>
            </w:pPr>
            <w:r>
              <w:rPr>
                <w:rFonts w:cs="Arial"/>
                <w:sz w:val="20"/>
                <w:szCs w:val="20"/>
              </w:rPr>
              <w:t>Min</w:t>
            </w:r>
          </w:p>
        </w:tc>
        <w:tc>
          <w:tcPr>
            <w:tcW w:w="4678" w:type="dxa"/>
            <w:tcBorders>
              <w:top w:val="single" w:sz="4" w:space="0" w:color="92CDDC"/>
              <w:bottom w:val="single" w:sz="4" w:space="0" w:color="92CDDC"/>
              <w:right w:val="single" w:sz="4" w:space="0" w:color="92CDDC"/>
            </w:tcBorders>
          </w:tcPr>
          <w:p>
            <w:pPr>
              <w:pStyle w:val="TableParagraph"/>
              <w:widowControl w:val="false"/>
              <w:spacing w:lineRule="auto" w:line="240"/>
              <w:ind w:right="3" w:hanging="194"/>
              <w:jc w:val="center"/>
              <w:rPr>
                <w:rFonts w:cs="Arial"/>
                <w:sz w:val="20"/>
                <w:szCs w:val="20"/>
              </w:rPr>
            </w:pPr>
            <w:r>
              <w:rPr>
                <w:rFonts w:cs="Arial"/>
                <w:sz w:val="20"/>
                <w:szCs w:val="20"/>
              </w:rPr>
              <w:t>32,0</w:t>
            </w:r>
          </w:p>
        </w:tc>
      </w:tr>
      <w:tr>
        <w:trPr>
          <w:trHeight w:val="227" w:hRule="atLeast"/>
        </w:trPr>
        <w:tc>
          <w:tcPr>
            <w:tcW w:w="4252"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jc w:val="center"/>
              <w:rPr>
                <w:rFonts w:cs="Arial"/>
                <w:sz w:val="20"/>
                <w:szCs w:val="20"/>
              </w:rPr>
            </w:pPr>
            <w:r>
              <w:rPr>
                <w:rFonts w:cs="Arial"/>
                <w:sz w:val="20"/>
                <w:szCs w:val="20"/>
              </w:rPr>
              <w:t>Max</w:t>
            </w:r>
          </w:p>
        </w:tc>
        <w:tc>
          <w:tcPr>
            <w:tcW w:w="467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194"/>
              <w:jc w:val="center"/>
              <w:rPr>
                <w:rFonts w:cs="Arial"/>
                <w:sz w:val="20"/>
                <w:szCs w:val="20"/>
              </w:rPr>
            </w:pPr>
            <w:r>
              <w:rPr>
                <w:rFonts w:cs="Arial"/>
                <w:sz w:val="20"/>
                <w:szCs w:val="20"/>
              </w:rPr>
              <w:t>242,7</w:t>
            </w:r>
          </w:p>
        </w:tc>
      </w:tr>
    </w:tbl>
    <w:p>
      <w:pPr>
        <w:pStyle w:val="Textbody"/>
        <w:ind w:hanging="0"/>
        <w:rPr/>
      </w:pPr>
      <w:r>
        <w:rPr/>
        <w:t>Fonte:</w:t>
      </w:r>
      <w:r>
        <w:rPr>
          <w:spacing w:val="-3"/>
        </w:rPr>
        <w:t xml:space="preserve"> </w:t>
      </w:r>
      <w:r>
        <w:rPr/>
        <w:t>Adaptado</w:t>
      </w:r>
      <w:r>
        <w:rPr>
          <w:spacing w:val="-2"/>
        </w:rPr>
        <w:t xml:space="preserve"> </w:t>
      </w:r>
      <w:r>
        <w:rPr/>
        <w:t>de</w:t>
      </w:r>
      <w:r>
        <w:rPr>
          <w:spacing w:val="-3"/>
        </w:rPr>
        <w:t xml:space="preserve"> </w:t>
      </w:r>
      <w:r>
        <w:rPr/>
        <w:t>CEPAGRI,</w:t>
      </w:r>
      <w:r>
        <w:rPr>
          <w:spacing w:val="-4"/>
        </w:rPr>
        <w:t xml:space="preserve"> </w:t>
      </w:r>
      <w:r>
        <w:rPr/>
        <w:t>UNICAMP</w:t>
      </w:r>
      <w:r>
        <w:rPr>
          <w:spacing w:val="1"/>
        </w:rPr>
        <w:t xml:space="preserve"> </w:t>
      </w:r>
      <w:r>
        <w:rPr>
          <w:i/>
        </w:rPr>
        <w:t>[s.d.].</w:t>
      </w:r>
    </w:p>
    <w:p>
      <w:pPr>
        <w:pStyle w:val="Normal"/>
        <w:rPr>
          <w:iCs/>
        </w:rPr>
      </w:pPr>
      <w:r>
        <w:rPr>
          <w:iCs/>
        </w:rPr>
      </w:r>
    </w:p>
    <w:p>
      <w:pPr>
        <w:pStyle w:val="ListParagraph"/>
        <w:numPr>
          <w:ilvl w:val="2"/>
          <w:numId w:val="18"/>
        </w:numPr>
        <w:ind w:left="567" w:hanging="567"/>
        <w:rPr/>
      </w:pPr>
      <w:r>
        <w:rPr/>
        <w:t>Atributos</w:t>
      </w:r>
      <w:r>
        <w:rPr>
          <w:spacing w:val="-13"/>
        </w:rPr>
        <w:t xml:space="preserve"> </w:t>
      </w:r>
      <w:r>
        <w:rPr/>
        <w:t>Geológicos</w:t>
      </w:r>
      <w:r>
        <w:rPr>
          <w:spacing w:val="-11"/>
        </w:rPr>
        <w:t xml:space="preserve"> </w:t>
      </w:r>
      <w:r>
        <w:rPr/>
        <w:t>e</w:t>
      </w:r>
      <w:r>
        <w:rPr>
          <w:spacing w:val="-12"/>
        </w:rPr>
        <w:t xml:space="preserve"> </w:t>
      </w:r>
      <w:r>
        <w:rPr/>
        <w:t>Geomorfológicos</w:t>
      </w:r>
    </w:p>
    <w:p>
      <w:pPr>
        <w:pStyle w:val="Corpodotexto"/>
        <w:rPr>
          <w:sz w:val="23"/>
        </w:rPr>
      </w:pPr>
      <w:r>
        <w:rPr>
          <w:sz w:val="23"/>
        </w:rPr>
      </w:r>
    </w:p>
    <w:p>
      <w:pPr>
        <w:pStyle w:val="Normal"/>
        <w:rPr/>
      </w:pPr>
      <w:r>
        <w:rPr/>
        <w:drawing>
          <wp:inline distT="0" distB="0" distL="0" distR="0">
            <wp:extent cx="126365" cy="118110"/>
            <wp:effectExtent l="0" t="0" r="0" b="0"/>
            <wp:docPr id="3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7.png" descr="*"/>
                    <pic:cNvPicPr>
                      <a:picLocks noChangeAspect="1" noChangeArrowheads="1"/>
                    </pic:cNvPicPr>
                  </pic:nvPicPr>
                  <pic:blipFill>
                    <a:blip r:embed="rId31"/>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rFonts w:cs="Arial"/>
        </w:rPr>
        <w:t>Geologia</w:t>
      </w:r>
    </w:p>
    <w:p>
      <w:pPr>
        <w:pStyle w:val="Corpodotexto"/>
        <w:ind w:right="284" w:firstLine="567"/>
        <w:rPr/>
      </w:pPr>
      <w:r>
        <w:rPr/>
        <w:t>Segundo informações do Instituto de Pesquisas Tecnológicas (IPT, 2013), em termos geológicos, o</w:t>
      </w:r>
      <w:r>
        <w:rPr>
          <w:spacing w:val="1"/>
        </w:rPr>
        <w:t xml:space="preserve"> </w:t>
      </w:r>
      <w:r>
        <w:rPr/>
        <w:t>Município</w:t>
      </w:r>
      <w:r>
        <w:rPr>
          <w:spacing w:val="1"/>
        </w:rPr>
        <w:t xml:space="preserve"> </w:t>
      </w:r>
      <w:r>
        <w:rPr/>
        <w:t>de</w:t>
      </w:r>
      <w:r>
        <w:rPr>
          <w:spacing w:val="1"/>
        </w:rPr>
        <w:t xml:space="preserve"> </w:t>
      </w:r>
      <w:r>
        <w:rPr/>
        <w:t>Valinhos</w:t>
      </w:r>
      <w:r>
        <w:rPr>
          <w:spacing w:val="1"/>
        </w:rPr>
        <w:t xml:space="preserve"> </w:t>
      </w:r>
      <w:r>
        <w:rPr/>
        <w:t>pertence</w:t>
      </w:r>
      <w:r>
        <w:rPr>
          <w:spacing w:val="1"/>
        </w:rPr>
        <w:t xml:space="preserve"> </w:t>
      </w:r>
      <w:r>
        <w:rPr/>
        <w:t>à</w:t>
      </w:r>
      <w:r>
        <w:rPr>
          <w:spacing w:val="1"/>
        </w:rPr>
        <w:t xml:space="preserve"> </w:t>
      </w:r>
      <w:r>
        <w:rPr/>
        <w:t>Província</w:t>
      </w:r>
      <w:r>
        <w:rPr>
          <w:spacing w:val="1"/>
        </w:rPr>
        <w:t xml:space="preserve"> </w:t>
      </w:r>
      <w:r>
        <w:rPr/>
        <w:t>Tocantins,</w:t>
      </w:r>
      <w:r>
        <w:rPr>
          <w:spacing w:val="1"/>
        </w:rPr>
        <w:t xml:space="preserve"> </w:t>
      </w:r>
      <w:r>
        <w:rPr/>
        <w:t>de</w:t>
      </w:r>
      <w:r>
        <w:rPr>
          <w:spacing w:val="1"/>
        </w:rPr>
        <w:t xml:space="preserve"> </w:t>
      </w:r>
      <w:r>
        <w:rPr/>
        <w:t>idade</w:t>
      </w:r>
      <w:r>
        <w:rPr>
          <w:spacing w:val="1"/>
        </w:rPr>
        <w:t xml:space="preserve"> </w:t>
      </w:r>
      <w:r>
        <w:rPr/>
        <w:t>neoproterozóica</w:t>
      </w:r>
      <w:r>
        <w:rPr>
          <w:spacing w:val="1"/>
        </w:rPr>
        <w:t xml:space="preserve"> </w:t>
      </w:r>
      <w:r>
        <w:rPr/>
        <w:t>–</w:t>
      </w:r>
      <w:r>
        <w:rPr>
          <w:spacing w:val="54"/>
        </w:rPr>
        <w:t xml:space="preserve"> </w:t>
      </w:r>
      <w:r>
        <w:rPr/>
        <w:t>Complexo</w:t>
      </w:r>
      <w:r>
        <w:rPr>
          <w:spacing w:val="1"/>
        </w:rPr>
        <w:t xml:space="preserve"> </w:t>
      </w:r>
      <w:r>
        <w:rPr/>
        <w:t>Varginha</w:t>
      </w:r>
      <w:r>
        <w:rPr>
          <w:spacing w:val="-1"/>
        </w:rPr>
        <w:t xml:space="preserve"> </w:t>
      </w:r>
      <w:r>
        <w:rPr/>
        <w:t>Guaxupé e</w:t>
      </w:r>
      <w:r>
        <w:rPr>
          <w:spacing w:val="-2"/>
        </w:rPr>
        <w:t xml:space="preserve"> </w:t>
      </w:r>
      <w:r>
        <w:rPr/>
        <w:t>Magmatismo relacionado ao</w:t>
      </w:r>
      <w:r>
        <w:rPr>
          <w:spacing w:val="-1"/>
        </w:rPr>
        <w:t xml:space="preserve"> </w:t>
      </w:r>
      <w:r>
        <w:rPr/>
        <w:t>Orógeno Socorro-Guaxupé.</w:t>
      </w:r>
    </w:p>
    <w:p>
      <w:pPr>
        <w:pStyle w:val="Corpodotexto"/>
        <w:ind w:right="6" w:firstLine="567"/>
        <w:rPr/>
      </w:pPr>
      <w:r>
        <w:rPr/>
        <w:t>O Complexo Varginha-Guaxupé é caracterizado, na área, pela Unidade paragnáissica migmatítica</w:t>
      </w:r>
      <w:r>
        <w:rPr>
          <w:spacing w:val="1"/>
        </w:rPr>
        <w:t xml:space="preserve"> </w:t>
      </w:r>
      <w:r>
        <w:rPr/>
        <w:t>superior, constituída por (cordierita)-granada-(silimanita)-biotita gnaisse bandado com leucossoma a</w:t>
      </w:r>
      <w:r>
        <w:rPr>
          <w:spacing w:val="1"/>
        </w:rPr>
        <w:t xml:space="preserve"> </w:t>
      </w:r>
      <w:r>
        <w:rPr/>
        <w:t>biotita</w:t>
      </w:r>
      <w:r>
        <w:rPr>
          <w:spacing w:val="1"/>
        </w:rPr>
        <w:t xml:space="preserve"> </w:t>
      </w:r>
      <w:r>
        <w:rPr/>
        <w:t>e</w:t>
      </w:r>
      <w:r>
        <w:rPr>
          <w:spacing w:val="1"/>
        </w:rPr>
        <w:t xml:space="preserve"> </w:t>
      </w:r>
      <w:r>
        <w:rPr/>
        <w:t>granada,</w:t>
      </w:r>
      <w:r>
        <w:rPr>
          <w:spacing w:val="1"/>
        </w:rPr>
        <w:t xml:space="preserve"> </w:t>
      </w:r>
      <w:r>
        <w:rPr/>
        <w:t>micaxisto</w:t>
      </w:r>
      <w:r>
        <w:rPr>
          <w:spacing w:val="1"/>
        </w:rPr>
        <w:t xml:space="preserve"> </w:t>
      </w:r>
      <w:r>
        <w:rPr/>
        <w:t>restrito;</w:t>
      </w:r>
      <w:r>
        <w:rPr>
          <w:spacing w:val="1"/>
        </w:rPr>
        <w:t xml:space="preserve"> </w:t>
      </w:r>
      <w:r>
        <w:rPr/>
        <w:t>nebulito</w:t>
      </w:r>
      <w:r>
        <w:rPr>
          <w:spacing w:val="1"/>
        </w:rPr>
        <w:t xml:space="preserve"> </w:t>
      </w:r>
      <w:r>
        <w:rPr/>
        <w:t>gnáissico</w:t>
      </w:r>
      <w:r>
        <w:rPr>
          <w:spacing w:val="1"/>
        </w:rPr>
        <w:t xml:space="preserve"> </w:t>
      </w:r>
      <w:r>
        <w:rPr/>
        <w:t>granítico</w:t>
      </w:r>
      <w:r>
        <w:rPr>
          <w:spacing w:val="1"/>
        </w:rPr>
        <w:t xml:space="preserve"> </w:t>
      </w:r>
      <w:r>
        <w:rPr/>
        <w:t>e</w:t>
      </w:r>
      <w:r>
        <w:rPr>
          <w:spacing w:val="1"/>
        </w:rPr>
        <w:t xml:space="preserve"> </w:t>
      </w:r>
      <w:r>
        <w:rPr/>
        <w:t>ortognaisses</w:t>
      </w:r>
      <w:r>
        <w:rPr>
          <w:spacing w:val="1"/>
        </w:rPr>
        <w:t xml:space="preserve"> </w:t>
      </w:r>
      <w:r>
        <w:rPr/>
        <w:t>intrusivos,</w:t>
      </w:r>
      <w:r>
        <w:rPr>
          <w:spacing w:val="1"/>
        </w:rPr>
        <w:t xml:space="preserve"> </w:t>
      </w:r>
      <w:r>
        <w:rPr/>
        <w:t>metapsamito com metacarbonato e gnaisse calciossilicático subordinado; intercalações de gnaisse</w:t>
      </w:r>
      <w:r>
        <w:rPr>
          <w:spacing w:val="1"/>
        </w:rPr>
        <w:t xml:space="preserve"> </w:t>
      </w:r>
      <w:r>
        <w:rPr/>
        <w:t>básico a intermediário e metabásica e, Unidade ortognáissica migmatítica intermediária, constituída</w:t>
      </w:r>
      <w:r>
        <w:rPr>
          <w:spacing w:val="1"/>
        </w:rPr>
        <w:t xml:space="preserve"> </w:t>
      </w:r>
      <w:r>
        <w:rPr/>
        <w:t>por</w:t>
      </w:r>
      <w:r>
        <w:rPr>
          <w:spacing w:val="1"/>
        </w:rPr>
        <w:t xml:space="preserve"> </w:t>
      </w:r>
      <w:r>
        <w:rPr/>
        <w:t>biotita-homblenda</w:t>
      </w:r>
      <w:r>
        <w:rPr>
          <w:spacing w:val="1"/>
        </w:rPr>
        <w:t xml:space="preserve"> </w:t>
      </w:r>
      <w:r>
        <w:rPr/>
        <w:t>nebulito</w:t>
      </w:r>
      <w:r>
        <w:rPr>
          <w:spacing w:val="1"/>
        </w:rPr>
        <w:t xml:space="preserve"> </w:t>
      </w:r>
      <w:r>
        <w:rPr/>
        <w:t>de</w:t>
      </w:r>
      <w:r>
        <w:rPr>
          <w:spacing w:val="1"/>
        </w:rPr>
        <w:t xml:space="preserve"> </w:t>
      </w:r>
      <w:r>
        <w:rPr/>
        <w:t>composição</w:t>
      </w:r>
      <w:r>
        <w:rPr>
          <w:spacing w:val="1"/>
        </w:rPr>
        <w:t xml:space="preserve"> </w:t>
      </w:r>
      <w:r>
        <w:rPr/>
        <w:t>granodiorítica,</w:t>
      </w:r>
      <w:r>
        <w:rPr>
          <w:spacing w:val="1"/>
        </w:rPr>
        <w:t xml:space="preserve"> </w:t>
      </w:r>
      <w:r>
        <w:rPr/>
        <w:t>granítica,</w:t>
      </w:r>
      <w:r>
        <w:rPr>
          <w:spacing w:val="1"/>
        </w:rPr>
        <w:t xml:space="preserve"> </w:t>
      </w:r>
      <w:r>
        <w:rPr/>
        <w:t>sienítica</w:t>
      </w:r>
      <w:r>
        <w:rPr>
          <w:spacing w:val="1"/>
        </w:rPr>
        <w:t xml:space="preserve"> </w:t>
      </w:r>
      <w:r>
        <w:rPr/>
        <w:t>e</w:t>
      </w:r>
      <w:r>
        <w:rPr>
          <w:spacing w:val="1"/>
        </w:rPr>
        <w:t xml:space="preserve"> </w:t>
      </w:r>
      <w:r>
        <w:rPr/>
        <w:t>monzonítica;</w:t>
      </w:r>
      <w:r>
        <w:rPr>
          <w:spacing w:val="1"/>
        </w:rPr>
        <w:t xml:space="preserve"> </w:t>
      </w:r>
      <w:r>
        <w:rPr/>
        <w:t>granito gnáissico anatético metaluminoso, comumente porfirítico. O magmatismo relacionado ao</w:t>
      </w:r>
      <w:r>
        <w:rPr>
          <w:spacing w:val="1"/>
        </w:rPr>
        <w:t xml:space="preserve"> </w:t>
      </w:r>
      <w:r>
        <w:rPr/>
        <w:t>Orógeno</w:t>
      </w:r>
      <w:r>
        <w:rPr>
          <w:spacing w:val="-1"/>
        </w:rPr>
        <w:t xml:space="preserve"> </w:t>
      </w:r>
      <w:r>
        <w:rPr/>
        <w:t>Socorro-Guaxupé</w:t>
      </w:r>
      <w:r>
        <w:rPr>
          <w:spacing w:val="-1"/>
        </w:rPr>
        <w:t xml:space="preserve"> </w:t>
      </w:r>
      <w:r>
        <w:rPr/>
        <w:t>é</w:t>
      </w:r>
      <w:r>
        <w:rPr>
          <w:spacing w:val="-2"/>
        </w:rPr>
        <w:t xml:space="preserve"> </w:t>
      </w:r>
      <w:r>
        <w:rPr/>
        <w:t>representado</w:t>
      </w:r>
      <w:r>
        <w:rPr>
          <w:spacing w:val="-1"/>
        </w:rPr>
        <w:t xml:space="preserve"> </w:t>
      </w:r>
      <w:r>
        <w:rPr/>
        <w:t>pelos</w:t>
      </w:r>
      <w:r>
        <w:rPr>
          <w:spacing w:val="-1"/>
        </w:rPr>
        <w:t xml:space="preserve"> </w:t>
      </w:r>
      <w:r>
        <w:rPr/>
        <w:t>Granitos peralcalinos,</w:t>
      </w:r>
      <w:r>
        <w:rPr>
          <w:spacing w:val="-1"/>
        </w:rPr>
        <w:t xml:space="preserve"> </w:t>
      </w:r>
      <w:r>
        <w:rPr/>
        <w:t>tipo</w:t>
      </w:r>
      <w:r>
        <w:rPr>
          <w:spacing w:val="-1"/>
        </w:rPr>
        <w:t xml:space="preserve"> </w:t>
      </w:r>
      <w:r>
        <w:rPr/>
        <w:t>A:</w:t>
      </w:r>
      <w:r>
        <w:rPr>
          <w:spacing w:val="-2"/>
        </w:rPr>
        <w:t xml:space="preserve"> </w:t>
      </w:r>
      <w:r>
        <w:rPr/>
        <w:t>Morungaba. A</w:t>
      </w:r>
      <w:r>
        <w:rPr>
          <w:spacing w:val="-2"/>
        </w:rPr>
        <w:t xml:space="preserve"> </w:t>
      </w:r>
      <w:hyperlink w:anchor="_bookmark7">
        <w:r>
          <w:rPr/>
          <w:t xml:space="preserve">Figura 7, </w:t>
        </w:r>
      </w:hyperlink>
      <w:r>
        <w:rPr/>
        <w:t>a</w:t>
      </w:r>
      <w:r>
        <w:rPr>
          <w:spacing w:val="-1"/>
        </w:rPr>
        <w:t xml:space="preserve"> </w:t>
      </w:r>
      <w:r>
        <w:rPr/>
        <w:t>seguir,</w:t>
      </w:r>
      <w:r>
        <w:rPr>
          <w:spacing w:val="-2"/>
        </w:rPr>
        <w:t xml:space="preserve"> </w:t>
      </w:r>
      <w:r>
        <w:rPr/>
        <w:t>apresenta</w:t>
      </w:r>
      <w:r>
        <w:rPr>
          <w:spacing w:val="-1"/>
        </w:rPr>
        <w:t xml:space="preserve"> </w:t>
      </w:r>
      <w:r>
        <w:rPr/>
        <w:t>o</w:t>
      </w:r>
      <w:r>
        <w:rPr>
          <w:spacing w:val="-2"/>
        </w:rPr>
        <w:t xml:space="preserve"> </w:t>
      </w:r>
      <w:r>
        <w:rPr/>
        <w:t>mapa</w:t>
      </w:r>
      <w:r>
        <w:rPr>
          <w:spacing w:val="-1"/>
        </w:rPr>
        <w:t xml:space="preserve"> </w:t>
      </w:r>
      <w:r>
        <w:rPr/>
        <w:t>geológico</w:t>
      </w:r>
      <w:r>
        <w:rPr>
          <w:spacing w:val="-3"/>
        </w:rPr>
        <w:t xml:space="preserve"> </w:t>
      </w:r>
      <w:r>
        <w:rPr/>
        <w:t>do Município</w:t>
      </w:r>
      <w:r>
        <w:rPr>
          <w:spacing w:val="-1"/>
        </w:rPr>
        <w:t xml:space="preserve"> </w:t>
      </w:r>
      <w:r>
        <w:rPr/>
        <w:t>de</w:t>
      </w:r>
      <w:r>
        <w:rPr>
          <w:spacing w:val="-2"/>
        </w:rPr>
        <w:t xml:space="preserve"> </w:t>
      </w:r>
      <w:r>
        <w:rPr/>
        <w:t>Valinhos.</w:t>
      </w:r>
    </w:p>
    <w:p>
      <w:pPr>
        <w:pStyle w:val="Corpodotexto"/>
        <w:ind w:right="6" w:firstLine="567"/>
        <w:rPr/>
      </w:pPr>
      <w:r>
        <w:rPr/>
      </w:r>
    </w:p>
    <w:p>
      <w:pPr>
        <w:pStyle w:val="Corpodotexto"/>
        <w:keepNext w:val="true"/>
        <w:ind w:hanging="0"/>
        <w:jc w:val="center"/>
        <w:rPr/>
      </w:pPr>
      <w:bookmarkStart w:id="32" w:name="_bookmark7"/>
      <w:bookmarkEnd w:id="32"/>
      <w:r>
        <w:rPr/>
        <w:drawing>
          <wp:inline distT="0" distB="0" distL="0" distR="0">
            <wp:extent cx="3736975" cy="4874260"/>
            <wp:effectExtent l="0" t="0" r="0" b="0"/>
            <wp:docPr id="32"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24" descr=""/>
                    <pic:cNvPicPr>
                      <a:picLocks noChangeAspect="1" noChangeArrowheads="1"/>
                    </pic:cNvPicPr>
                  </pic:nvPicPr>
                  <pic:blipFill>
                    <a:blip r:embed="rId32"/>
                    <a:stretch>
                      <a:fillRect/>
                    </a:stretch>
                  </pic:blipFill>
                  <pic:spPr bwMode="auto">
                    <a:xfrm>
                      <a:off x="0" y="0"/>
                      <a:ext cx="3736975" cy="4874260"/>
                    </a:xfrm>
                    <a:prstGeom prst="rect">
                      <a:avLst/>
                    </a:prstGeom>
                  </pic:spPr>
                </pic:pic>
              </a:graphicData>
            </a:graphic>
          </wp:inline>
        </w:drawing>
      </w:r>
    </w:p>
    <w:p>
      <w:pPr>
        <w:pStyle w:val="Caption"/>
        <w:rPr/>
      </w:pPr>
      <w:bookmarkStart w:id="33" w:name="_Toc118380297"/>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5</w:t>
      </w:r>
      <w:r>
        <w:rPr>
          <w:i/>
          <w:szCs w:val="22"/>
          <w:iCs w:val="false"/>
          <w:color w:val="000000"/>
        </w:rPr>
        <w:fldChar w:fldCharType="end"/>
      </w:r>
      <w:r>
        <w:rPr>
          <w:iCs w:val="false"/>
          <w:color w:val="000000"/>
          <w:szCs w:val="22"/>
        </w:rPr>
        <w:t>. Mapa Geológico do Município de Valinhos. Fonte: Adaptado - Mapa Geológico do estado de São Paulo (PERROTA et al., 2005).</w:t>
      </w:r>
      <w:bookmarkEnd w:id="33"/>
    </w:p>
    <w:p>
      <w:pPr>
        <w:pStyle w:val="Normal"/>
        <w:rPr>
          <w:color w:val="000000"/>
        </w:rPr>
      </w:pPr>
      <w:r>
        <w:rPr>
          <w:color w:val="000000"/>
        </w:rPr>
      </w:r>
    </w:p>
    <w:p>
      <w:pPr>
        <w:pStyle w:val="Corpodotexto"/>
        <w:rPr/>
      </w:pPr>
      <w:r>
        <w:rPr/>
        <w:drawing>
          <wp:inline distT="0" distB="0" distL="0" distR="0">
            <wp:extent cx="126365" cy="118110"/>
            <wp:effectExtent l="0" t="0" r="0" b="0"/>
            <wp:docPr id="3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3" descr="*"/>
                    <pic:cNvPicPr>
                      <a:picLocks noChangeAspect="1" noChangeArrowheads="1"/>
                    </pic:cNvPicPr>
                  </pic:nvPicPr>
                  <pic:blipFill>
                    <a:blip r:embed="rId33"/>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t>Geomorfologia</w:t>
      </w:r>
    </w:p>
    <w:p>
      <w:pPr>
        <w:pStyle w:val="Corpodotexto"/>
        <w:spacing w:before="146" w:after="0"/>
        <w:ind w:right="3" w:firstLine="567"/>
        <w:rPr/>
      </w:pPr>
      <w:r>
        <w:rPr/>
        <w:t>De</w:t>
      </w:r>
      <w:r>
        <w:rPr>
          <w:spacing w:val="1"/>
        </w:rPr>
        <w:t xml:space="preserve"> </w:t>
      </w:r>
      <w:r>
        <w:rPr/>
        <w:t>acordo</w:t>
      </w:r>
      <w:r>
        <w:rPr>
          <w:spacing w:val="1"/>
        </w:rPr>
        <w:t xml:space="preserve"> </w:t>
      </w:r>
      <w:r>
        <w:rPr/>
        <w:t>com</w:t>
      </w:r>
      <w:r>
        <w:rPr>
          <w:spacing w:val="1"/>
        </w:rPr>
        <w:t xml:space="preserve"> </w:t>
      </w:r>
      <w:r>
        <w:rPr/>
        <w:t>informações</w:t>
      </w:r>
      <w:r>
        <w:rPr>
          <w:spacing w:val="1"/>
        </w:rPr>
        <w:t xml:space="preserve"> </w:t>
      </w:r>
      <w:r>
        <w:rPr/>
        <w:t>do</w:t>
      </w:r>
      <w:r>
        <w:rPr>
          <w:spacing w:val="1"/>
        </w:rPr>
        <w:t xml:space="preserve"> </w:t>
      </w:r>
      <w:r>
        <w:rPr/>
        <w:t>IPT</w:t>
      </w:r>
      <w:r>
        <w:rPr>
          <w:spacing w:val="1"/>
        </w:rPr>
        <w:t xml:space="preserve"> </w:t>
      </w:r>
      <w:r>
        <w:rPr/>
        <w:t>(2013),</w:t>
      </w:r>
      <w:r>
        <w:rPr>
          <w:spacing w:val="1"/>
        </w:rPr>
        <w:t xml:space="preserve"> </w:t>
      </w:r>
      <w:r>
        <w:rPr/>
        <w:t>o</w:t>
      </w:r>
      <w:r>
        <w:rPr>
          <w:spacing w:val="1"/>
        </w:rPr>
        <w:t xml:space="preserve"> </w:t>
      </w:r>
      <w:r>
        <w:rPr/>
        <w:t>Município</w:t>
      </w:r>
      <w:r>
        <w:rPr>
          <w:spacing w:val="1"/>
        </w:rPr>
        <w:t xml:space="preserve"> </w:t>
      </w:r>
      <w:r>
        <w:rPr/>
        <w:t>de</w:t>
      </w:r>
      <w:r>
        <w:rPr>
          <w:spacing w:val="1"/>
        </w:rPr>
        <w:t xml:space="preserve"> </w:t>
      </w:r>
      <w:r>
        <w:rPr/>
        <w:t>Valinhos</w:t>
      </w:r>
      <w:r>
        <w:rPr>
          <w:spacing w:val="1"/>
        </w:rPr>
        <w:t xml:space="preserve"> </w:t>
      </w:r>
      <w:r>
        <w:rPr/>
        <w:t>encontra-se</w:t>
      </w:r>
      <w:r>
        <w:rPr>
          <w:spacing w:val="1"/>
        </w:rPr>
        <w:t xml:space="preserve"> </w:t>
      </w:r>
      <w:r>
        <w:rPr/>
        <w:t>na</w:t>
      </w:r>
      <w:r>
        <w:rPr>
          <w:spacing w:val="1"/>
        </w:rPr>
        <w:t xml:space="preserve"> </w:t>
      </w:r>
      <w:r>
        <w:rPr/>
        <w:t>região</w:t>
      </w:r>
      <w:r>
        <w:rPr>
          <w:spacing w:val="1"/>
        </w:rPr>
        <w:t xml:space="preserve"> </w:t>
      </w:r>
      <w:r>
        <w:rPr/>
        <w:t>geomorfológica</w:t>
      </w:r>
      <w:r>
        <w:rPr>
          <w:spacing w:val="1"/>
        </w:rPr>
        <w:t xml:space="preserve"> </w:t>
      </w:r>
      <w:r>
        <w:rPr/>
        <w:t>do</w:t>
      </w:r>
      <w:r>
        <w:rPr>
          <w:spacing w:val="1"/>
        </w:rPr>
        <w:t xml:space="preserve"> </w:t>
      </w:r>
      <w:r>
        <w:rPr/>
        <w:t>Planalto</w:t>
      </w:r>
      <w:r>
        <w:rPr>
          <w:spacing w:val="1"/>
        </w:rPr>
        <w:t xml:space="preserve"> </w:t>
      </w:r>
      <w:r>
        <w:rPr/>
        <w:t>Atlântico,</w:t>
      </w:r>
      <w:r>
        <w:rPr>
          <w:spacing w:val="1"/>
        </w:rPr>
        <w:t xml:space="preserve"> </w:t>
      </w:r>
      <w:r>
        <w:rPr/>
        <w:t>a</w:t>
      </w:r>
      <w:r>
        <w:rPr>
          <w:spacing w:val="1"/>
        </w:rPr>
        <w:t xml:space="preserve"> </w:t>
      </w:r>
      <w:r>
        <w:rPr/>
        <w:t>qual</w:t>
      </w:r>
      <w:r>
        <w:rPr>
          <w:spacing w:val="1"/>
        </w:rPr>
        <w:t xml:space="preserve"> </w:t>
      </w:r>
      <w:r>
        <w:rPr/>
        <w:t>é</w:t>
      </w:r>
      <w:r>
        <w:rPr>
          <w:spacing w:val="1"/>
        </w:rPr>
        <w:t xml:space="preserve"> </w:t>
      </w:r>
      <w:r>
        <w:rPr/>
        <w:t>caracterizada</w:t>
      </w:r>
      <w:r>
        <w:rPr>
          <w:spacing w:val="1"/>
        </w:rPr>
        <w:t xml:space="preserve"> </w:t>
      </w:r>
      <w:r>
        <w:rPr/>
        <w:t>por</w:t>
      </w:r>
      <w:r>
        <w:rPr>
          <w:spacing w:val="1"/>
        </w:rPr>
        <w:t xml:space="preserve"> </w:t>
      </w:r>
      <w:r>
        <w:rPr/>
        <w:t>terras</w:t>
      </w:r>
      <w:r>
        <w:rPr>
          <w:spacing w:val="1"/>
        </w:rPr>
        <w:t xml:space="preserve"> </w:t>
      </w:r>
      <w:r>
        <w:rPr/>
        <w:t>altas,</w:t>
      </w:r>
      <w:r>
        <w:rPr>
          <w:spacing w:val="1"/>
        </w:rPr>
        <w:t xml:space="preserve"> </w:t>
      </w:r>
      <w:r>
        <w:rPr/>
        <w:t>constituída</w:t>
      </w:r>
      <w:r>
        <w:rPr>
          <w:spacing w:val="1"/>
        </w:rPr>
        <w:t xml:space="preserve"> </w:t>
      </w:r>
      <w:r>
        <w:rPr/>
        <w:t>predominantemente</w:t>
      </w:r>
      <w:r>
        <w:rPr>
          <w:spacing w:val="13"/>
        </w:rPr>
        <w:t xml:space="preserve"> </w:t>
      </w:r>
      <w:r>
        <w:rPr/>
        <w:t>por</w:t>
      </w:r>
      <w:r>
        <w:rPr>
          <w:spacing w:val="12"/>
        </w:rPr>
        <w:t xml:space="preserve"> </w:t>
      </w:r>
      <w:r>
        <w:rPr/>
        <w:t>rochas</w:t>
      </w:r>
      <w:r>
        <w:rPr>
          <w:spacing w:val="14"/>
        </w:rPr>
        <w:t xml:space="preserve"> </w:t>
      </w:r>
      <w:r>
        <w:rPr/>
        <w:t>cristalinas</w:t>
      </w:r>
      <w:r>
        <w:rPr>
          <w:spacing w:val="14"/>
        </w:rPr>
        <w:t xml:space="preserve"> </w:t>
      </w:r>
      <w:r>
        <w:rPr/>
        <w:t>pré-cambrianas</w:t>
      </w:r>
      <w:r>
        <w:rPr>
          <w:spacing w:val="14"/>
        </w:rPr>
        <w:t xml:space="preserve"> </w:t>
      </w:r>
      <w:r>
        <w:rPr/>
        <w:t>e</w:t>
      </w:r>
      <w:r>
        <w:rPr>
          <w:spacing w:val="13"/>
        </w:rPr>
        <w:t xml:space="preserve"> </w:t>
      </w:r>
      <w:r>
        <w:rPr/>
        <w:t>cambro-ordovicianas,</w:t>
      </w:r>
      <w:r>
        <w:rPr>
          <w:spacing w:val="12"/>
        </w:rPr>
        <w:t xml:space="preserve"> </w:t>
      </w:r>
      <w:r>
        <w:rPr/>
        <w:t>cortadas</w:t>
      </w:r>
      <w:r>
        <w:rPr>
          <w:spacing w:val="14"/>
        </w:rPr>
        <w:t xml:space="preserve"> </w:t>
      </w:r>
      <w:r>
        <w:rPr/>
        <w:t>por intrusivas</w:t>
      </w:r>
      <w:r>
        <w:rPr>
          <w:spacing w:val="1"/>
        </w:rPr>
        <w:t xml:space="preserve"> </w:t>
      </w:r>
      <w:r>
        <w:rPr/>
        <w:t>básicas</w:t>
      </w:r>
      <w:r>
        <w:rPr>
          <w:spacing w:val="1"/>
        </w:rPr>
        <w:t xml:space="preserve"> </w:t>
      </w:r>
      <w:r>
        <w:rPr/>
        <w:t>e</w:t>
      </w:r>
      <w:r>
        <w:rPr>
          <w:spacing w:val="1"/>
        </w:rPr>
        <w:t xml:space="preserve"> </w:t>
      </w:r>
      <w:r>
        <w:rPr/>
        <w:t>alcalinas</w:t>
      </w:r>
      <w:r>
        <w:rPr>
          <w:spacing w:val="1"/>
        </w:rPr>
        <w:t xml:space="preserve"> </w:t>
      </w:r>
      <w:r>
        <w:rPr/>
        <w:t>mesozoico-terciárias.</w:t>
      </w:r>
      <w:r>
        <w:rPr>
          <w:spacing w:val="1"/>
        </w:rPr>
        <w:t xml:space="preserve"> </w:t>
      </w:r>
      <w:r>
        <w:rPr/>
        <w:t>Os</w:t>
      </w:r>
      <w:r>
        <w:rPr>
          <w:spacing w:val="1"/>
        </w:rPr>
        <w:t xml:space="preserve"> </w:t>
      </w:r>
      <w:r>
        <w:rPr/>
        <w:t>terrenos</w:t>
      </w:r>
      <w:r>
        <w:rPr>
          <w:spacing w:val="1"/>
        </w:rPr>
        <w:t xml:space="preserve"> </w:t>
      </w:r>
      <w:r>
        <w:rPr/>
        <w:t>do</w:t>
      </w:r>
      <w:r>
        <w:rPr>
          <w:spacing w:val="1"/>
        </w:rPr>
        <w:t xml:space="preserve"> </w:t>
      </w:r>
      <w:r>
        <w:rPr/>
        <w:t>Município</w:t>
      </w:r>
      <w:r>
        <w:rPr>
          <w:spacing w:val="1"/>
        </w:rPr>
        <w:t xml:space="preserve"> </w:t>
      </w:r>
      <w:r>
        <w:rPr/>
        <w:t>pertencem</w:t>
      </w:r>
      <w:r>
        <w:rPr>
          <w:spacing w:val="1"/>
        </w:rPr>
        <w:t xml:space="preserve"> </w:t>
      </w:r>
      <w:r>
        <w:rPr/>
        <w:t>à</w:t>
      </w:r>
      <w:r>
        <w:rPr>
          <w:spacing w:val="1"/>
        </w:rPr>
        <w:t xml:space="preserve"> </w:t>
      </w:r>
      <w:r>
        <w:rPr/>
        <w:t>Zona</w:t>
      </w:r>
      <w:r>
        <w:rPr>
          <w:spacing w:val="1"/>
        </w:rPr>
        <w:t xml:space="preserve"> </w:t>
      </w:r>
      <w:r>
        <w:rPr/>
        <w:t>Planalto de</w:t>
      </w:r>
      <w:r>
        <w:rPr>
          <w:spacing w:val="-1"/>
        </w:rPr>
        <w:t xml:space="preserve"> </w:t>
      </w:r>
      <w:r>
        <w:rPr/>
        <w:t>Jundiaí.</w:t>
      </w:r>
    </w:p>
    <w:p>
      <w:pPr>
        <w:pStyle w:val="Corpodotexto"/>
        <w:ind w:right="3" w:firstLine="567"/>
        <w:rPr/>
      </w:pPr>
      <w:r>
        <w:rPr/>
        <w:t>Os sistemas de relevo característicos da área são os colinosos e os de morrotes. Os colinosos, em que</w:t>
      </w:r>
      <w:r>
        <w:rPr>
          <w:spacing w:val="1"/>
        </w:rPr>
        <w:t xml:space="preserve"> </w:t>
      </w:r>
      <w:r>
        <w:rPr/>
        <w:t>predominam baixas declividades, são representados pelas colinas médias, com topos aplainados,</w:t>
      </w:r>
      <w:r>
        <w:rPr>
          <w:spacing w:val="1"/>
        </w:rPr>
        <w:t xml:space="preserve"> </w:t>
      </w:r>
      <w:r>
        <w:rPr/>
        <w:t>vertentes com perfis convexos a retilíneos. Os relevos de morro, em que predominam declividades</w:t>
      </w:r>
      <w:r>
        <w:rPr>
          <w:spacing w:val="1"/>
        </w:rPr>
        <w:t xml:space="preserve"> </w:t>
      </w:r>
      <w:r>
        <w:rPr/>
        <w:t>médias e altas, são divididos, na área, em Mar de Morros com Serras Restritas. O relevo Mar de</w:t>
      </w:r>
      <w:r>
        <w:rPr>
          <w:spacing w:val="1"/>
        </w:rPr>
        <w:t xml:space="preserve"> </w:t>
      </w:r>
      <w:r>
        <w:rPr/>
        <w:t>Morros apresenta topos arredondados e vertentes com perfis convexos a retilíneos. Os morros com</w:t>
      </w:r>
      <w:r>
        <w:rPr>
          <w:spacing w:val="1"/>
        </w:rPr>
        <w:t xml:space="preserve"> </w:t>
      </w:r>
      <w:r>
        <w:rPr/>
        <w:t xml:space="preserve">Serras Restritas apresentam morros de topos arredondados e vertentes com perfis retilíneos, por vezes abruptas, e presença de serras restritas. A </w:t>
      </w:r>
      <w:hyperlink w:anchor="_bookmark8">
        <w:r>
          <w:rPr/>
          <w:t xml:space="preserve">Figura 8, </w:t>
        </w:r>
      </w:hyperlink>
      <w:r>
        <w:rPr/>
        <w:t>mostrada a seguir, apresenta o mapa geomorfológico do Município.</w:t>
      </w:r>
    </w:p>
    <w:p>
      <w:pPr>
        <w:pStyle w:val="Corpodotexto"/>
        <w:spacing w:before="1" w:after="0"/>
        <w:rPr/>
      </w:pPr>
      <w:r>
        <w:rPr/>
      </w:r>
    </w:p>
    <w:p>
      <w:pPr>
        <w:pStyle w:val="Corpodotexto"/>
        <w:keepNext w:val="true"/>
        <w:spacing w:before="1" w:after="0"/>
        <w:ind w:hanging="0"/>
        <w:jc w:val="center"/>
        <w:rPr/>
      </w:pPr>
      <w:bookmarkStart w:id="34" w:name="_bookmark8"/>
      <w:bookmarkEnd w:id="34"/>
      <w:r>
        <w:rPr/>
        <w:drawing>
          <wp:inline distT="0" distB="0" distL="0" distR="0">
            <wp:extent cx="4562475" cy="5400040"/>
            <wp:effectExtent l="0" t="0" r="0" b="0"/>
            <wp:docPr id="34"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22" descr=""/>
                    <pic:cNvPicPr>
                      <a:picLocks noChangeAspect="1" noChangeArrowheads="1"/>
                    </pic:cNvPicPr>
                  </pic:nvPicPr>
                  <pic:blipFill>
                    <a:blip r:embed="rId34"/>
                    <a:stretch>
                      <a:fillRect/>
                    </a:stretch>
                  </pic:blipFill>
                  <pic:spPr bwMode="auto">
                    <a:xfrm>
                      <a:off x="0" y="0"/>
                      <a:ext cx="4562475" cy="5400040"/>
                    </a:xfrm>
                    <a:prstGeom prst="rect">
                      <a:avLst/>
                    </a:prstGeom>
                  </pic:spPr>
                </pic:pic>
              </a:graphicData>
            </a:graphic>
          </wp:inline>
        </w:drawing>
      </w:r>
    </w:p>
    <w:p>
      <w:pPr>
        <w:pStyle w:val="Caption"/>
        <w:rPr/>
      </w:pPr>
      <w:bookmarkStart w:id="35" w:name="_Toc118380298"/>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6</w:t>
      </w:r>
      <w:r>
        <w:rPr>
          <w:i/>
          <w:szCs w:val="22"/>
          <w:iCs w:val="false"/>
          <w:color w:val="000000"/>
        </w:rPr>
        <w:fldChar w:fldCharType="end"/>
      </w:r>
      <w:r>
        <w:rPr>
          <w:iCs w:val="false"/>
          <w:color w:val="000000"/>
          <w:szCs w:val="22"/>
        </w:rPr>
        <w:t>. Mapa Geomorfológico do Município de Valinhos. Fonte: Adaptado - Mapa Geológico do estado de São Paulo (PERROTA et al.,2005).</w:t>
      </w:r>
      <w:bookmarkEnd w:id="35"/>
    </w:p>
    <w:p>
      <w:pPr>
        <w:pStyle w:val="Normal"/>
        <w:spacing w:lineRule="auto" w:line="240"/>
        <w:ind w:hanging="0"/>
        <w:jc w:val="left"/>
        <w:rPr>
          <w:szCs w:val="24"/>
        </w:rPr>
      </w:pPr>
      <w:r>
        <w:rPr>
          <w:szCs w:val="24"/>
        </w:rPr>
      </w:r>
    </w:p>
    <w:p>
      <w:pPr>
        <w:pStyle w:val="ListParagraph"/>
        <w:numPr>
          <w:ilvl w:val="2"/>
          <w:numId w:val="18"/>
        </w:numPr>
        <w:ind w:left="567" w:hanging="567"/>
        <w:rPr/>
      </w:pPr>
      <w:r>
        <w:rPr/>
        <w:t>Pedologia</w:t>
      </w:r>
    </w:p>
    <w:p>
      <w:pPr>
        <w:pStyle w:val="Corpodotexto"/>
        <w:spacing w:before="146" w:after="0"/>
        <w:rPr/>
      </w:pPr>
      <w:r>
        <w:rPr/>
        <w:t>No</w:t>
      </w:r>
      <w:r>
        <w:rPr>
          <w:spacing w:val="13"/>
        </w:rPr>
        <w:t xml:space="preserve"> </w:t>
      </w:r>
      <w:r>
        <w:rPr/>
        <w:t>Município</w:t>
      </w:r>
      <w:r>
        <w:rPr>
          <w:spacing w:val="12"/>
        </w:rPr>
        <w:t xml:space="preserve"> </w:t>
      </w:r>
      <w:r>
        <w:rPr/>
        <w:t>de</w:t>
      </w:r>
      <w:r>
        <w:rPr>
          <w:spacing w:val="12"/>
        </w:rPr>
        <w:t xml:space="preserve"> </w:t>
      </w:r>
      <w:r>
        <w:rPr/>
        <w:t>Valinhos,</w:t>
      </w:r>
      <w:r>
        <w:rPr>
          <w:spacing w:val="12"/>
        </w:rPr>
        <w:t xml:space="preserve"> </w:t>
      </w:r>
      <w:r>
        <w:rPr/>
        <w:t>constata-se</w:t>
      </w:r>
      <w:r>
        <w:rPr>
          <w:spacing w:val="13"/>
        </w:rPr>
        <w:t xml:space="preserve"> </w:t>
      </w:r>
      <w:r>
        <w:rPr/>
        <w:t>os</w:t>
      </w:r>
      <w:r>
        <w:rPr>
          <w:spacing w:val="13"/>
        </w:rPr>
        <w:t xml:space="preserve"> </w:t>
      </w:r>
      <w:r>
        <w:rPr/>
        <w:t>solos</w:t>
      </w:r>
      <w:r>
        <w:rPr>
          <w:spacing w:val="11"/>
        </w:rPr>
        <w:t xml:space="preserve"> </w:t>
      </w:r>
      <w:r>
        <w:rPr/>
        <w:t>do</w:t>
      </w:r>
      <w:r>
        <w:rPr>
          <w:spacing w:val="12"/>
        </w:rPr>
        <w:t xml:space="preserve"> </w:t>
      </w:r>
      <w:r>
        <w:rPr/>
        <w:t>tipo</w:t>
      </w:r>
      <w:r>
        <w:rPr>
          <w:spacing w:val="13"/>
        </w:rPr>
        <w:t xml:space="preserve"> </w:t>
      </w:r>
      <w:r>
        <w:rPr/>
        <w:t>Argissolo</w:t>
      </w:r>
      <w:r>
        <w:rPr>
          <w:spacing w:val="12"/>
        </w:rPr>
        <w:t xml:space="preserve"> </w:t>
      </w:r>
      <w:r>
        <w:rPr/>
        <w:t>Vermelho-Amarelo,</w:t>
      </w:r>
      <w:r>
        <w:rPr>
          <w:spacing w:val="12"/>
        </w:rPr>
        <w:t xml:space="preserve"> </w:t>
      </w:r>
      <w:r>
        <w:rPr/>
        <w:t>de</w:t>
      </w:r>
      <w:r>
        <w:rPr>
          <w:spacing w:val="12"/>
        </w:rPr>
        <w:t xml:space="preserve"> </w:t>
      </w:r>
      <w:r>
        <w:rPr/>
        <w:t>acordo</w:t>
      </w:r>
      <w:r>
        <w:rPr>
          <w:spacing w:val="14"/>
        </w:rPr>
        <w:t xml:space="preserve"> </w:t>
      </w:r>
      <w:r>
        <w:rPr/>
        <w:t xml:space="preserve">com </w:t>
      </w:r>
      <w:r>
        <w:rPr>
          <w:spacing w:val="-52"/>
        </w:rPr>
        <w:t xml:space="preserve"> </w:t>
      </w:r>
      <w:r>
        <w:rPr/>
        <w:t>relatório</w:t>
      </w:r>
      <w:r>
        <w:rPr>
          <w:spacing w:val="-1"/>
        </w:rPr>
        <w:t xml:space="preserve"> </w:t>
      </w:r>
      <w:r>
        <w:rPr/>
        <w:t>do</w:t>
      </w:r>
      <w:r>
        <w:rPr>
          <w:spacing w:val="1"/>
        </w:rPr>
        <w:t xml:space="preserve"> </w:t>
      </w:r>
      <w:r>
        <w:rPr/>
        <w:t>IPT</w:t>
      </w:r>
      <w:r>
        <w:rPr>
          <w:spacing w:val="-1"/>
        </w:rPr>
        <w:t xml:space="preserve"> </w:t>
      </w:r>
      <w:r>
        <w:rPr/>
        <w:t>(2013),</w:t>
      </w:r>
      <w:r>
        <w:rPr>
          <w:spacing w:val="-1"/>
        </w:rPr>
        <w:t xml:space="preserve"> </w:t>
      </w:r>
      <w:r>
        <w:rPr/>
        <w:t>tal como</w:t>
      </w:r>
      <w:r>
        <w:rPr>
          <w:spacing w:val="-2"/>
        </w:rPr>
        <w:t xml:space="preserve"> </w:t>
      </w:r>
      <w:r>
        <w:rPr/>
        <w:t>mostrado na</w:t>
      </w:r>
      <w:r>
        <w:rPr>
          <w:spacing w:val="3"/>
        </w:rPr>
        <w:t xml:space="preserve"> Figura </w:t>
      </w:r>
      <w:hyperlink w:anchor="_bookmark9">
        <w:r>
          <w:rPr/>
          <w:t>9</w:t>
        </w:r>
      </w:hyperlink>
      <w:r>
        <w:rPr/>
        <w:t>.</w:t>
      </w:r>
    </w:p>
    <w:p>
      <w:pPr>
        <w:pStyle w:val="Corpodotexto"/>
        <w:rPr/>
      </w:pPr>
      <w:r>
        <w:rPr/>
      </w:r>
    </w:p>
    <w:p>
      <w:pPr>
        <w:pStyle w:val="Corpodotexto"/>
        <w:ind w:hanging="0"/>
        <w:rPr/>
      </w:pPr>
      <w:r>
        <w:rPr/>
        <mc:AlternateContent>
          <mc:Choice Requires="wps">
            <w:drawing>
              <wp:anchor behindDoc="0" distT="0" distB="635" distL="114300" distR="114300" simplePos="0" locked="0" layoutInCell="0" allowOverlap="1" relativeHeight="332" wp14:anchorId="2D8CCB66">
                <wp:simplePos x="0" y="0"/>
                <wp:positionH relativeFrom="column">
                  <wp:posOffset>367665</wp:posOffset>
                </wp:positionH>
                <wp:positionV relativeFrom="paragraph">
                  <wp:posOffset>5502275</wp:posOffset>
                </wp:positionV>
                <wp:extent cx="4710430" cy="400050"/>
                <wp:effectExtent l="0" t="0" r="0" b="0"/>
                <wp:wrapTopAndBottom/>
                <wp:docPr id="35" name="Caixa de Texto 20"/>
                <a:graphic xmlns:a="http://schemas.openxmlformats.org/drawingml/2006/main">
                  <a:graphicData uri="http://schemas.microsoft.com/office/word/2010/wordprocessingShape">
                    <wps:wsp>
                      <wps:cNvSpPr/>
                      <wps:spPr>
                        <a:xfrm>
                          <a:off x="0" y="0"/>
                          <a:ext cx="4710600" cy="399960"/>
                        </a:xfrm>
                        <a:prstGeom prst="rect">
                          <a:avLst/>
                        </a:prstGeom>
                        <a:solidFill>
                          <a:srgbClr val="ffffff"/>
                        </a:solidFill>
                        <a:ln w="0">
                          <a:noFill/>
                        </a:ln>
                      </wps:spPr>
                      <wps:style>
                        <a:lnRef idx="0"/>
                        <a:fillRef idx="0"/>
                        <a:effectRef idx="0"/>
                        <a:fontRef idx="minor"/>
                      </wps:style>
                      <wps:txbx>
                        <w:txbxContent>
                          <w:p>
                            <w:pPr>
                              <w:pStyle w:val="Caption"/>
                              <w:rPr/>
                            </w:pPr>
                            <w:bookmarkStart w:id="36" w:name="_Toc118380299"/>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7</w:t>
                            </w:r>
                            <w:r>
                              <w:rPr>
                                <w:i/>
                                <w:szCs w:val="22"/>
                                <w:iCs w:val="false"/>
                                <w:color w:val="000000"/>
                              </w:rPr>
                              <w:fldChar w:fldCharType="end"/>
                            </w:r>
                            <w:r>
                              <w:rPr>
                                <w:iCs w:val="false"/>
                                <w:color w:val="000000"/>
                                <w:szCs w:val="22"/>
                              </w:rPr>
                              <w:t>. Mapa Pedológico do Município de Valinhos. Fonte: Adaptado - Mapa Pedológico do estado de São Paulo (PERROTA et al.,2005).</w:t>
                            </w:r>
                            <w:bookmarkEnd w:id="36"/>
                          </w:p>
                        </w:txbxContent>
                      </wps:txbx>
                      <wps:bodyPr lIns="0" rIns="0" tIns="0" bIns="0" anchor="t">
                        <a:spAutoFit/>
                      </wps:bodyPr>
                    </wps:wsp>
                  </a:graphicData>
                </a:graphic>
              </wp:anchor>
            </w:drawing>
          </mc:Choice>
          <mc:Fallback>
            <w:pict>
              <v:rect id="shape_0" ID="Caixa de Texto 20" path="m0,0l-2147483645,0l-2147483645,-2147483646l0,-2147483646xe" fillcolor="white" stroked="f" o:allowincell="f" style="position:absolute;margin-left:28.95pt;margin-top:433.25pt;width:370.85pt;height:31.45pt;mso-wrap-style:square;v-text-anchor:top" wp14:anchorId="2D8CCB66">
                <v:fill o:detectmouseclick="t" type="solid" color2="black"/>
                <v:stroke color="#3465a4" joinstyle="round" endcap="flat"/>
                <v:textbox>
                  <w:txbxContent>
                    <w:p>
                      <w:pPr>
                        <w:pStyle w:val="Caption"/>
                        <w:rPr/>
                      </w:pPr>
                      <w:bookmarkStart w:id="37" w:name="_Toc118380299"/>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7</w:t>
                      </w:r>
                      <w:r>
                        <w:rPr>
                          <w:i/>
                          <w:szCs w:val="22"/>
                          <w:iCs w:val="false"/>
                          <w:color w:val="000000"/>
                        </w:rPr>
                        <w:fldChar w:fldCharType="end"/>
                      </w:r>
                      <w:r>
                        <w:rPr>
                          <w:iCs w:val="false"/>
                          <w:color w:val="000000"/>
                          <w:szCs w:val="22"/>
                        </w:rPr>
                        <w:t>. Mapa Pedológico do Município de Valinhos. Fonte: Adaptado - Mapa Pedológico do estado de São Paulo (PERROTA et al.,2005).</w:t>
                      </w:r>
                      <w:bookmarkEnd w:id="37"/>
                    </w:p>
                  </w:txbxContent>
                </v:textbox>
                <w10:wrap type="topAndBottom"/>
              </v:rect>
            </w:pict>
          </mc:Fallback>
        </mc:AlternateContent>
        <w:drawing>
          <wp:anchor behindDoc="0" distT="0" distB="0" distL="114300" distR="114300" simplePos="0" locked="0" layoutInCell="0" allowOverlap="1" relativeHeight="334">
            <wp:simplePos x="0" y="0"/>
            <wp:positionH relativeFrom="column">
              <wp:posOffset>497205</wp:posOffset>
            </wp:positionH>
            <wp:positionV relativeFrom="paragraph">
              <wp:posOffset>76200</wp:posOffset>
            </wp:positionV>
            <wp:extent cx="4580890" cy="5220970"/>
            <wp:effectExtent l="0" t="0" r="0" b="0"/>
            <wp:wrapTopAndBottom/>
            <wp:docPr id="37"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4" descr=""/>
                    <pic:cNvPicPr>
                      <a:picLocks noChangeAspect="1" noChangeArrowheads="1"/>
                    </pic:cNvPicPr>
                  </pic:nvPicPr>
                  <pic:blipFill>
                    <a:blip r:embed="rId35"/>
                    <a:stretch>
                      <a:fillRect/>
                    </a:stretch>
                  </pic:blipFill>
                  <pic:spPr bwMode="auto">
                    <a:xfrm>
                      <a:off x="0" y="0"/>
                      <a:ext cx="4580890" cy="5220970"/>
                    </a:xfrm>
                    <a:prstGeom prst="rect">
                      <a:avLst/>
                    </a:prstGeom>
                    <a:ln w="9525">
                      <a:solidFill>
                        <a:srgbClr val="000000"/>
                      </a:solidFill>
                    </a:ln>
                  </pic:spPr>
                </pic:pic>
              </a:graphicData>
            </a:graphic>
          </wp:anchor>
        </w:drawing>
      </w:r>
      <w:bookmarkStart w:id="38" w:name="_bookmark9"/>
      <w:bookmarkStart w:id="39" w:name="_bookmark9"/>
      <w:bookmarkEnd w:id="39"/>
    </w:p>
    <w:p>
      <w:pPr>
        <w:pStyle w:val="Normal"/>
        <w:ind w:left="2072" w:hanging="992"/>
        <w:rPr/>
      </w:pPr>
      <w:r>
        <w:rPr/>
      </w:r>
    </w:p>
    <w:p>
      <w:pPr>
        <w:pStyle w:val="ListParagraph"/>
        <w:numPr>
          <w:ilvl w:val="2"/>
          <w:numId w:val="18"/>
        </w:numPr>
        <w:ind w:left="567" w:hanging="567"/>
        <w:rPr/>
      </w:pPr>
      <w:r>
        <w:rPr/>
        <w:t>Hidrologia</w:t>
      </w:r>
      <w:r>
        <w:rPr>
          <w:spacing w:val="-10"/>
        </w:rPr>
        <w:t xml:space="preserve"> </w:t>
      </w:r>
      <w:r>
        <w:rPr/>
        <w:t>e</w:t>
      </w:r>
      <w:r>
        <w:rPr>
          <w:spacing w:val="-10"/>
        </w:rPr>
        <w:t xml:space="preserve"> </w:t>
      </w:r>
      <w:r>
        <w:rPr/>
        <w:t>Hidrogeologia</w:t>
      </w:r>
    </w:p>
    <w:p>
      <w:pPr>
        <w:pStyle w:val="Corpodotexto"/>
        <w:rPr>
          <w:sz w:val="23"/>
        </w:rPr>
      </w:pPr>
      <w:r>
        <w:rPr>
          <w:sz w:val="23"/>
        </w:rPr>
      </w:r>
    </w:p>
    <w:p>
      <w:pPr>
        <w:pStyle w:val="Normal"/>
        <w:rPr/>
      </w:pPr>
      <w:r>
        <w:rPr/>
        <w:drawing>
          <wp:inline distT="0" distB="0" distL="0" distR="0">
            <wp:extent cx="126365" cy="118110"/>
            <wp:effectExtent l="0" t="0" r="0" b="0"/>
            <wp:docPr id="38"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4" descr="*"/>
                    <pic:cNvPicPr>
                      <a:picLocks noChangeAspect="1" noChangeArrowheads="1"/>
                    </pic:cNvPicPr>
                  </pic:nvPicPr>
                  <pic:blipFill>
                    <a:blip r:embed="rId36"/>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cs="Arial"/>
          <w:spacing w:val="-1"/>
        </w:rPr>
        <w:t xml:space="preserve"> </w:t>
      </w:r>
      <w:r>
        <w:rPr>
          <w:rFonts w:cs="Arial"/>
        </w:rPr>
        <w:t>Hidrologia</w:t>
      </w:r>
    </w:p>
    <w:p>
      <w:pPr>
        <w:pStyle w:val="Normal"/>
        <w:rPr/>
      </w:pPr>
      <w:r>
        <w:rPr/>
        <w:t>Como</w:t>
      </w:r>
      <w:r>
        <w:rPr>
          <w:spacing w:val="1"/>
        </w:rPr>
        <w:t xml:space="preserve"> </w:t>
      </w:r>
      <w:r>
        <w:rPr/>
        <w:t>já</w:t>
      </w:r>
      <w:r>
        <w:rPr>
          <w:spacing w:val="1"/>
        </w:rPr>
        <w:t xml:space="preserve"> </w:t>
      </w:r>
      <w:r>
        <w:rPr/>
        <w:t>abordado</w:t>
      </w:r>
      <w:r>
        <w:rPr>
          <w:spacing w:val="1"/>
        </w:rPr>
        <w:t xml:space="preserve"> </w:t>
      </w:r>
      <w:r>
        <w:rPr/>
        <w:t>no</w:t>
      </w:r>
      <w:r>
        <w:rPr>
          <w:spacing w:val="1"/>
        </w:rPr>
        <w:t xml:space="preserve"> </w:t>
      </w:r>
      <w:r>
        <w:rPr/>
        <w:t>item</w:t>
      </w:r>
      <w:r>
        <w:rPr>
          <w:spacing w:val="1"/>
        </w:rPr>
        <w:t xml:space="preserve"> </w:t>
      </w:r>
      <w:r>
        <w:rPr/>
        <w:t>2.1.3.,</w:t>
      </w:r>
      <w:r>
        <w:rPr>
          <w:spacing w:val="1"/>
        </w:rPr>
        <w:t xml:space="preserve"> </w:t>
      </w:r>
      <w:r>
        <w:rPr/>
        <w:t>o</w:t>
      </w:r>
      <w:r>
        <w:rPr>
          <w:spacing w:val="1"/>
        </w:rPr>
        <w:t xml:space="preserve"> </w:t>
      </w:r>
      <w:r>
        <w:rPr/>
        <w:t>Município</w:t>
      </w:r>
      <w:r>
        <w:rPr>
          <w:spacing w:val="1"/>
        </w:rPr>
        <w:t xml:space="preserve"> </w:t>
      </w:r>
      <w:r>
        <w:rPr/>
        <w:t>está</w:t>
      </w:r>
      <w:r>
        <w:rPr>
          <w:spacing w:val="1"/>
        </w:rPr>
        <w:t xml:space="preserve"> </w:t>
      </w:r>
      <w:r>
        <w:rPr/>
        <w:t>inserido</w:t>
      </w:r>
      <w:r>
        <w:rPr>
          <w:spacing w:val="1"/>
        </w:rPr>
        <w:t xml:space="preserve"> </w:t>
      </w:r>
      <w:r>
        <w:rPr/>
        <w:t>na</w:t>
      </w:r>
      <w:r>
        <w:rPr>
          <w:spacing w:val="1"/>
        </w:rPr>
        <w:t xml:space="preserve"> </w:t>
      </w:r>
      <w:r>
        <w:rPr/>
        <w:t>Bacia</w:t>
      </w:r>
      <w:r>
        <w:rPr>
          <w:spacing w:val="1"/>
        </w:rPr>
        <w:t xml:space="preserve"> </w:t>
      </w:r>
      <w:r>
        <w:rPr/>
        <w:t>Hidrográfica</w:t>
      </w:r>
      <w:r>
        <w:rPr>
          <w:spacing w:val="1"/>
        </w:rPr>
        <w:t xml:space="preserve"> </w:t>
      </w:r>
      <w:r>
        <w:rPr/>
        <w:t>Piracicaba/Capivari/Jundiaí, e,</w:t>
      </w:r>
      <w:r>
        <w:rPr>
          <w:spacing w:val="1"/>
        </w:rPr>
        <w:t xml:space="preserve"> </w:t>
      </w:r>
      <w:r>
        <w:rPr/>
        <w:t>dos</w:t>
      </w:r>
      <w:r>
        <w:rPr>
          <w:spacing w:val="1"/>
        </w:rPr>
        <w:t xml:space="preserve"> </w:t>
      </w:r>
      <w:r>
        <w:rPr/>
        <w:t>recursos</w:t>
      </w:r>
      <w:r>
        <w:rPr>
          <w:spacing w:val="1"/>
        </w:rPr>
        <w:t xml:space="preserve"> </w:t>
      </w:r>
      <w:r>
        <w:rPr/>
        <w:t>hídricos</w:t>
      </w:r>
      <w:r>
        <w:rPr>
          <w:spacing w:val="1"/>
        </w:rPr>
        <w:t xml:space="preserve"> </w:t>
      </w:r>
      <w:r>
        <w:rPr/>
        <w:t>de</w:t>
      </w:r>
      <w:r>
        <w:rPr>
          <w:spacing w:val="1"/>
        </w:rPr>
        <w:t xml:space="preserve"> </w:t>
      </w:r>
      <w:r>
        <w:rPr/>
        <w:t>superfície</w:t>
      </w:r>
      <w:r>
        <w:rPr>
          <w:spacing w:val="1"/>
        </w:rPr>
        <w:t xml:space="preserve"> </w:t>
      </w:r>
      <w:r>
        <w:rPr/>
        <w:t>das</w:t>
      </w:r>
      <w:r>
        <w:rPr>
          <w:spacing w:val="1"/>
        </w:rPr>
        <w:t xml:space="preserve"> </w:t>
      </w:r>
      <w:r>
        <w:rPr/>
        <w:t>bacias</w:t>
      </w:r>
      <w:r>
        <w:rPr>
          <w:spacing w:val="1"/>
        </w:rPr>
        <w:t xml:space="preserve"> </w:t>
      </w:r>
      <w:r>
        <w:rPr/>
        <w:t>que</w:t>
      </w:r>
      <w:r>
        <w:rPr>
          <w:spacing w:val="1"/>
        </w:rPr>
        <w:t xml:space="preserve"> </w:t>
      </w:r>
      <w:r>
        <w:rPr/>
        <w:t>compõem</w:t>
      </w:r>
      <w:r>
        <w:rPr>
          <w:spacing w:val="54"/>
        </w:rPr>
        <w:t xml:space="preserve"> </w:t>
      </w:r>
      <w:r>
        <w:rPr/>
        <w:t>esta</w:t>
      </w:r>
      <w:r>
        <w:rPr>
          <w:spacing w:val="1"/>
        </w:rPr>
        <w:t xml:space="preserve"> </w:t>
      </w:r>
      <w:r>
        <w:rPr/>
        <w:t>bacia,</w:t>
      </w:r>
      <w:r>
        <w:rPr>
          <w:spacing w:val="1"/>
        </w:rPr>
        <w:t xml:space="preserve"> </w:t>
      </w:r>
      <w:r>
        <w:rPr/>
        <w:t>em</w:t>
      </w:r>
      <w:r>
        <w:rPr>
          <w:spacing w:val="4"/>
        </w:rPr>
        <w:t xml:space="preserve"> </w:t>
      </w:r>
      <w:r>
        <w:rPr/>
        <w:t>particular</w:t>
      </w:r>
      <w:r>
        <w:rPr>
          <w:spacing w:val="2"/>
        </w:rPr>
        <w:t xml:space="preserve"> </w:t>
      </w:r>
      <w:r>
        <w:rPr/>
        <w:t>os</w:t>
      </w:r>
      <w:r>
        <w:rPr>
          <w:spacing w:val="4"/>
        </w:rPr>
        <w:t xml:space="preserve"> </w:t>
      </w:r>
      <w:r>
        <w:rPr/>
        <w:t>da</w:t>
      </w:r>
      <w:r>
        <w:rPr>
          <w:spacing w:val="4"/>
        </w:rPr>
        <w:t xml:space="preserve"> </w:t>
      </w:r>
      <w:r>
        <w:rPr/>
        <w:t>bacia</w:t>
      </w:r>
      <w:r>
        <w:rPr>
          <w:spacing w:val="4"/>
        </w:rPr>
        <w:t xml:space="preserve"> </w:t>
      </w:r>
      <w:r>
        <w:rPr/>
        <w:t>do</w:t>
      </w:r>
      <w:r>
        <w:rPr>
          <w:spacing w:val="3"/>
        </w:rPr>
        <w:t xml:space="preserve"> </w:t>
      </w:r>
      <w:r>
        <w:rPr/>
        <w:t>Piracicaba,</w:t>
      </w:r>
      <w:r>
        <w:rPr>
          <w:spacing w:val="2"/>
        </w:rPr>
        <w:t xml:space="preserve"> </w:t>
      </w:r>
      <w:r>
        <w:rPr/>
        <w:t>não</w:t>
      </w:r>
      <w:r>
        <w:rPr>
          <w:spacing w:val="4"/>
        </w:rPr>
        <w:t xml:space="preserve"> </w:t>
      </w:r>
      <w:r>
        <w:rPr/>
        <w:t>se</w:t>
      </w:r>
      <w:r>
        <w:rPr>
          <w:spacing w:val="4"/>
        </w:rPr>
        <w:t xml:space="preserve"> </w:t>
      </w:r>
      <w:r>
        <w:rPr/>
        <w:t>encontram,</w:t>
      </w:r>
      <w:r>
        <w:rPr>
          <w:spacing w:val="2"/>
        </w:rPr>
        <w:t xml:space="preserve"> </w:t>
      </w:r>
      <w:r>
        <w:rPr/>
        <w:t>em</w:t>
      </w:r>
      <w:r>
        <w:rPr>
          <w:spacing w:val="4"/>
        </w:rPr>
        <w:t xml:space="preserve"> </w:t>
      </w:r>
      <w:r>
        <w:rPr/>
        <w:t>sua</w:t>
      </w:r>
      <w:r>
        <w:rPr>
          <w:spacing w:val="3"/>
        </w:rPr>
        <w:t xml:space="preserve"> </w:t>
      </w:r>
      <w:r>
        <w:rPr/>
        <w:t>totalidade,</w:t>
      </w:r>
      <w:r>
        <w:rPr>
          <w:spacing w:val="3"/>
        </w:rPr>
        <w:t xml:space="preserve"> </w:t>
      </w:r>
      <w:r>
        <w:rPr/>
        <w:t>disponíveis</w:t>
      </w:r>
      <w:r>
        <w:rPr>
          <w:spacing w:val="5"/>
        </w:rPr>
        <w:t xml:space="preserve"> </w:t>
      </w:r>
      <w:r>
        <w:rPr/>
        <w:t>para uso na mesma. A UGRHI 05-PCJ tem sua disponibilidade superficial seriamente afetada devido à</w:t>
      </w:r>
      <w:r>
        <w:rPr>
          <w:spacing w:val="1"/>
        </w:rPr>
        <w:t xml:space="preserve"> </w:t>
      </w:r>
      <w:r>
        <w:rPr/>
        <w:t>transposição de águas da sua bacia hidrográfica para regiões adjacentes, pois parte da água de suas</w:t>
      </w:r>
      <w:r>
        <w:rPr>
          <w:spacing w:val="1"/>
        </w:rPr>
        <w:t xml:space="preserve"> </w:t>
      </w:r>
      <w:r>
        <w:rPr/>
        <w:t>cabeceiras, 31 m³/s, é destinada à UGRHI 06-AT, para abastecimento da Região Metropolitana de São</w:t>
      </w:r>
      <w:r>
        <w:rPr>
          <w:spacing w:val="-52"/>
        </w:rPr>
        <w:t xml:space="preserve"> </w:t>
      </w:r>
      <w:r>
        <w:rPr/>
        <w:t>Paulo –</w:t>
      </w:r>
      <w:r>
        <w:rPr>
          <w:spacing w:val="1"/>
        </w:rPr>
        <w:t xml:space="preserve"> </w:t>
      </w:r>
      <w:r>
        <w:rPr/>
        <w:t>RMSP (Programa</w:t>
      </w:r>
      <w:r>
        <w:rPr>
          <w:spacing w:val="-1"/>
        </w:rPr>
        <w:t xml:space="preserve"> </w:t>
      </w:r>
      <w:r>
        <w:rPr/>
        <w:t>REÁGUA</w:t>
      </w:r>
      <w:r>
        <w:rPr>
          <w:spacing w:val="-1"/>
        </w:rPr>
        <w:t xml:space="preserve"> </w:t>
      </w:r>
      <w:r>
        <w:rPr/>
        <w:t>do Governo</w:t>
      </w:r>
      <w:r>
        <w:rPr>
          <w:spacing w:val="-1"/>
        </w:rPr>
        <w:t xml:space="preserve"> </w:t>
      </w:r>
      <w:r>
        <w:rPr/>
        <w:t>do Estado de</w:t>
      </w:r>
      <w:r>
        <w:rPr>
          <w:spacing w:val="-2"/>
        </w:rPr>
        <w:t xml:space="preserve"> </w:t>
      </w:r>
      <w:r>
        <w:rPr/>
        <w:t>São</w:t>
      </w:r>
      <w:r>
        <w:rPr>
          <w:spacing w:val="-1"/>
        </w:rPr>
        <w:t xml:space="preserve"> </w:t>
      </w:r>
      <w:r>
        <w:rPr/>
        <w:t>Paulo,</w:t>
      </w:r>
      <w:r>
        <w:rPr>
          <w:spacing w:val="-2"/>
        </w:rPr>
        <w:t xml:space="preserve"> </w:t>
      </w:r>
      <w:r>
        <w:rPr/>
        <w:t>2009).</w:t>
      </w:r>
    </w:p>
    <w:p>
      <w:pPr>
        <w:pStyle w:val="Normal"/>
        <w:rPr/>
      </w:pPr>
      <w:r>
        <w:rPr/>
        <w:t>Esta transposição se dá através do Sistema Cantareira (Figura 8), e os Municípios situados na região</w:t>
      </w:r>
      <w:r>
        <w:rPr>
          <w:spacing w:val="1"/>
        </w:rPr>
        <w:t xml:space="preserve"> </w:t>
      </w:r>
      <w:r>
        <w:rPr/>
        <w:t>das bacias hidrográficas do PCJ são, em maior ou menor intensidade, submetidos às influências das</w:t>
      </w:r>
      <w:r>
        <w:rPr>
          <w:spacing w:val="1"/>
        </w:rPr>
        <w:t xml:space="preserve"> </w:t>
      </w:r>
      <w:r>
        <w:rPr/>
        <w:t>condições</w:t>
      </w:r>
      <w:r>
        <w:rPr>
          <w:spacing w:val="11"/>
        </w:rPr>
        <w:t xml:space="preserve"> </w:t>
      </w:r>
      <w:r>
        <w:rPr/>
        <w:t>impostas</w:t>
      </w:r>
      <w:r>
        <w:rPr>
          <w:spacing w:val="12"/>
        </w:rPr>
        <w:t xml:space="preserve"> </w:t>
      </w:r>
      <w:r>
        <w:rPr/>
        <w:t>pela</w:t>
      </w:r>
      <w:r>
        <w:rPr>
          <w:spacing w:val="10"/>
        </w:rPr>
        <w:t xml:space="preserve"> </w:t>
      </w:r>
      <w:r>
        <w:rPr/>
        <w:t>concepção</w:t>
      </w:r>
      <w:r>
        <w:rPr>
          <w:spacing w:val="11"/>
        </w:rPr>
        <w:t xml:space="preserve"> </w:t>
      </w:r>
      <w:r>
        <w:rPr/>
        <w:t>e</w:t>
      </w:r>
      <w:r>
        <w:rPr>
          <w:spacing w:val="10"/>
        </w:rPr>
        <w:t xml:space="preserve"> </w:t>
      </w:r>
      <w:r>
        <w:rPr/>
        <w:t>pelas</w:t>
      </w:r>
      <w:r>
        <w:rPr>
          <w:spacing w:val="11"/>
        </w:rPr>
        <w:t xml:space="preserve"> </w:t>
      </w:r>
      <w:r>
        <w:rPr/>
        <w:t>regras</w:t>
      </w:r>
      <w:r>
        <w:rPr>
          <w:spacing w:val="12"/>
        </w:rPr>
        <w:t xml:space="preserve"> </w:t>
      </w:r>
      <w:r>
        <w:rPr/>
        <w:t>operacionais</w:t>
      </w:r>
      <w:r>
        <w:rPr>
          <w:spacing w:val="11"/>
        </w:rPr>
        <w:t xml:space="preserve"> </w:t>
      </w:r>
      <w:r>
        <w:rPr/>
        <w:t>estabelecidas</w:t>
      </w:r>
      <w:r>
        <w:rPr>
          <w:spacing w:val="12"/>
        </w:rPr>
        <w:t xml:space="preserve"> </w:t>
      </w:r>
      <w:r>
        <w:rPr/>
        <w:t>para</w:t>
      </w:r>
      <w:r>
        <w:rPr>
          <w:spacing w:val="10"/>
        </w:rPr>
        <w:t xml:space="preserve"> </w:t>
      </w:r>
      <w:r>
        <w:rPr/>
        <w:t>o</w:t>
      </w:r>
      <w:r>
        <w:rPr>
          <w:spacing w:val="11"/>
        </w:rPr>
        <w:t xml:space="preserve"> </w:t>
      </w:r>
      <w:r>
        <w:rPr/>
        <w:t>sistema,</w:t>
      </w:r>
      <w:r>
        <w:rPr>
          <w:spacing w:val="10"/>
        </w:rPr>
        <w:t xml:space="preserve"> </w:t>
      </w:r>
      <w:r>
        <w:rPr/>
        <w:t>o</w:t>
      </w:r>
      <w:r>
        <w:rPr>
          <w:spacing w:val="10"/>
        </w:rPr>
        <w:t xml:space="preserve"> </w:t>
      </w:r>
      <w:r>
        <w:rPr/>
        <w:t>qual</w:t>
      </w:r>
      <w:r>
        <w:rPr>
          <w:spacing w:val="-52"/>
        </w:rPr>
        <w:t xml:space="preserve"> </w:t>
      </w:r>
      <w:r>
        <w:rPr/>
        <w:t>é</w:t>
      </w:r>
      <w:r>
        <w:rPr>
          <w:spacing w:val="-2"/>
        </w:rPr>
        <w:t xml:space="preserve"> </w:t>
      </w:r>
      <w:r>
        <w:rPr/>
        <w:t>apresentado na</w:t>
      </w:r>
      <w:r>
        <w:rPr>
          <w:spacing w:val="1"/>
        </w:rPr>
        <w:t xml:space="preserve"> </w:t>
      </w:r>
      <w:hyperlink w:anchor="_bookmark10">
        <w:r>
          <w:rPr/>
          <w:t>Figura</w:t>
        </w:r>
      </w:hyperlink>
      <w:r>
        <w:rPr/>
        <w:t xml:space="preserve"> 8</w:t>
      </w:r>
      <w:hyperlink w:anchor="_bookmark10">
        <w:r>
          <w:rPr/>
          <w:t>.</w:t>
        </w:r>
      </w:hyperlink>
      <w:hyperlink w:anchor="_bookmark10">
        <w:r>
          <w:rPr>
            <w:spacing w:val="1"/>
          </w:rPr>
          <w:t xml:space="preserve"> </w:t>
        </w:r>
      </w:hyperlink>
    </w:p>
    <w:p>
      <w:pPr>
        <w:pStyle w:val="Corpodotexto"/>
        <w:ind w:hanging="0"/>
        <w:rPr>
          <w:sz w:val="20"/>
        </w:rPr>
      </w:pPr>
      <w:r>
        <w:rPr>
          <w:sz w:val="20"/>
        </w:rPr>
      </w:r>
    </w:p>
    <w:p>
      <w:pPr>
        <w:pStyle w:val="Corpodotexto"/>
        <w:rPr/>
      </w:pPr>
      <w:r>
        <w:rPr/>
        <mc:AlternateContent>
          <mc:Choice Requires="wpg">
            <w:drawing>
              <wp:anchor behindDoc="0" distT="0" distB="0" distL="0" distR="8890" simplePos="0" locked="0" layoutInCell="0" allowOverlap="1" relativeHeight="335">
                <wp:simplePos x="0" y="0"/>
                <wp:positionH relativeFrom="column">
                  <wp:posOffset>323215</wp:posOffset>
                </wp:positionH>
                <wp:positionV relativeFrom="paragraph">
                  <wp:posOffset>-24765</wp:posOffset>
                </wp:positionV>
                <wp:extent cx="4934585" cy="2026920"/>
                <wp:effectExtent l="635" t="0" r="0" b="635"/>
                <wp:wrapTopAndBottom/>
                <wp:docPr id="39" name="Group 29"/>
                <a:graphic xmlns:a="http://schemas.openxmlformats.org/drawingml/2006/main">
                  <a:graphicData uri="http://schemas.microsoft.com/office/word/2010/wordprocessingGroup">
                    <wpg:wgp>
                      <wpg:cNvGrpSpPr/>
                      <wpg:grpSpPr>
                        <a:xfrm>
                          <a:off x="0" y="0"/>
                          <a:ext cx="4934520" cy="2026800"/>
                          <a:chOff x="0" y="0"/>
                          <a:chExt cx="4934520" cy="2026800"/>
                        </a:xfrm>
                      </wpg:grpSpPr>
                      <pic:pic xmlns:pic="http://schemas.openxmlformats.org/drawingml/2006/picture">
                        <pic:nvPicPr>
                          <pic:cNvPr id="0" name="Picture 31" descr=""/>
                          <pic:cNvPicPr/>
                        </pic:nvPicPr>
                        <pic:blipFill>
                          <a:blip r:embed="rId37"/>
                          <a:stretch/>
                        </pic:blipFill>
                        <pic:spPr>
                          <a:xfrm>
                            <a:off x="7560" y="23400"/>
                            <a:ext cx="4917600" cy="1994040"/>
                          </a:xfrm>
                          <a:prstGeom prst="rect">
                            <a:avLst/>
                          </a:prstGeom>
                          <a:ln w="0">
                            <a:noFill/>
                          </a:ln>
                        </pic:spPr>
                      </pic:pic>
                      <wps:wsp>
                        <wps:cNvSpPr/>
                        <wps:spPr>
                          <a:xfrm>
                            <a:off x="0" y="0"/>
                            <a:ext cx="4934520" cy="2026800"/>
                          </a:xfrm>
                          <a:custGeom>
                            <a:avLst/>
                            <a:gdLst>
                              <a:gd name="textAreaLeft" fmla="*/ 0 w 2797560"/>
                              <a:gd name="textAreaRight" fmla="*/ 2797920 w 2797560"/>
                              <a:gd name="textAreaTop" fmla="*/ 0 h 1149120"/>
                              <a:gd name="textAreaBottom" fmla="*/ 1149480 h 1149120"/>
                            </a:gdLst>
                            <a:ahLst/>
                            <a:rect l="textAreaLeft" t="textAreaTop" r="textAreaRight" b="textAreaBottom"/>
                            <a:pathLst>
                              <a:path w="8536" h="3442">
                                <a:moveTo>
                                  <a:pt x="8522" y="3428"/>
                                </a:moveTo>
                                <a:lnTo>
                                  <a:pt x="15" y="3428"/>
                                </a:lnTo>
                                <a:lnTo>
                                  <a:pt x="0" y="3428"/>
                                </a:lnTo>
                                <a:lnTo>
                                  <a:pt x="0" y="3442"/>
                                </a:lnTo>
                                <a:lnTo>
                                  <a:pt x="15" y="3442"/>
                                </a:lnTo>
                                <a:lnTo>
                                  <a:pt x="8522" y="3442"/>
                                </a:lnTo>
                                <a:lnTo>
                                  <a:pt x="8522" y="3428"/>
                                </a:lnTo>
                                <a:close/>
                                <a:moveTo>
                                  <a:pt x="8522" y="0"/>
                                </a:moveTo>
                                <a:lnTo>
                                  <a:pt x="15" y="0"/>
                                </a:lnTo>
                                <a:lnTo>
                                  <a:pt x="0" y="0"/>
                                </a:lnTo>
                                <a:lnTo>
                                  <a:pt x="0" y="14"/>
                                </a:lnTo>
                                <a:lnTo>
                                  <a:pt x="0" y="3428"/>
                                </a:lnTo>
                                <a:lnTo>
                                  <a:pt x="15" y="3428"/>
                                </a:lnTo>
                                <a:lnTo>
                                  <a:pt x="15" y="14"/>
                                </a:lnTo>
                                <a:lnTo>
                                  <a:pt x="8522" y="14"/>
                                </a:lnTo>
                                <a:lnTo>
                                  <a:pt x="8522" y="0"/>
                                </a:lnTo>
                                <a:close/>
                                <a:moveTo>
                                  <a:pt x="8536" y="3428"/>
                                </a:moveTo>
                                <a:lnTo>
                                  <a:pt x="8522" y="3428"/>
                                </a:lnTo>
                                <a:lnTo>
                                  <a:pt x="8522" y="3442"/>
                                </a:lnTo>
                                <a:lnTo>
                                  <a:pt x="8536" y="3442"/>
                                </a:lnTo>
                                <a:lnTo>
                                  <a:pt x="8536" y="3428"/>
                                </a:lnTo>
                                <a:close/>
                                <a:moveTo>
                                  <a:pt x="8536" y="0"/>
                                </a:moveTo>
                                <a:lnTo>
                                  <a:pt x="8522" y="0"/>
                                </a:lnTo>
                                <a:lnTo>
                                  <a:pt x="8522" y="14"/>
                                </a:lnTo>
                                <a:lnTo>
                                  <a:pt x="8522" y="3428"/>
                                </a:lnTo>
                                <a:lnTo>
                                  <a:pt x="8536" y="3428"/>
                                </a:lnTo>
                                <a:lnTo>
                                  <a:pt x="8536" y="14"/>
                                </a:lnTo>
                                <a:lnTo>
                                  <a:pt x="8536" y="0"/>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29" style="position:absolute;margin-left:25.45pt;margin-top:-1.95pt;width:388.55pt;height:159.6pt" coordorigin="509,-39" coordsize="7771,3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1" stroked="f" o:allowincell="f" style="position:absolute;left:521;top:-2;width:7743;height:3139;mso-wrap-style:none;v-text-anchor:middle" type="_x0000_t75">
                  <v:imagedata r:id="rId38" o:detectmouseclick="t"/>
                  <v:stroke color="#3465a4" joinstyle="round" endcap="flat"/>
                  <w10:wrap type="topAndBottom"/>
                </v:shape>
              </v:group>
            </w:pict>
          </mc:Fallback>
        </mc:AlternateContent>
        <mc:AlternateContent>
          <mc:Choice Requires="wps">
            <w:drawing>
              <wp:anchor behindDoc="0" distT="0" distB="0" distL="114300" distR="114300" simplePos="0" locked="0" layoutInCell="0" allowOverlap="1" relativeHeight="336">
                <wp:simplePos x="0" y="0"/>
                <wp:positionH relativeFrom="column">
                  <wp:posOffset>117475</wp:posOffset>
                </wp:positionH>
                <wp:positionV relativeFrom="paragraph">
                  <wp:posOffset>2114550</wp:posOffset>
                </wp:positionV>
                <wp:extent cx="5191760" cy="159385"/>
                <wp:effectExtent l="0" t="635" r="0" b="0"/>
                <wp:wrapTopAndBottom/>
                <wp:docPr id="40" name="Caixa de Texto 21"/>
                <a:graphic xmlns:a="http://schemas.openxmlformats.org/drawingml/2006/main">
                  <a:graphicData uri="http://schemas.microsoft.com/office/word/2010/wordprocessingShape">
                    <wps:wsp>
                      <wps:cNvSpPr/>
                      <wps:spPr>
                        <a:xfrm>
                          <a:off x="0" y="0"/>
                          <a:ext cx="5191920" cy="159480"/>
                        </a:xfrm>
                        <a:prstGeom prst="rect">
                          <a:avLst/>
                        </a:prstGeom>
                        <a:solidFill>
                          <a:srgbClr val="ffffff"/>
                        </a:solidFill>
                        <a:ln w="0">
                          <a:noFill/>
                        </a:ln>
                      </wps:spPr>
                      <wps:style>
                        <a:lnRef idx="0"/>
                        <a:fillRef idx="0"/>
                        <a:effectRef idx="0"/>
                        <a:fontRef idx="minor"/>
                      </wps:style>
                      <wps:txbx>
                        <w:txbxContent>
                          <w:p>
                            <w:pPr>
                              <w:pStyle w:val="Caption"/>
                              <w:rPr/>
                            </w:pPr>
                            <w:bookmarkStart w:id="40" w:name="_Toc118380300"/>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8</w:t>
                            </w:r>
                            <w:r>
                              <w:rPr>
                                <w:i/>
                                <w:szCs w:val="22"/>
                                <w:iCs w:val="false"/>
                                <w:color w:val="000000"/>
                              </w:rPr>
                              <w:fldChar w:fldCharType="end"/>
                            </w:r>
                            <w:r>
                              <w:rPr>
                                <w:iCs w:val="false"/>
                                <w:color w:val="000000"/>
                                <w:szCs w:val="22"/>
                              </w:rPr>
                              <w:t>. Esquema Simplificado do Sistema Cantareira. Fonte: Arce, 2005.</w:t>
                            </w:r>
                            <w:bookmarkEnd w:id="40"/>
                          </w:p>
                        </w:txbxContent>
                      </wps:txbx>
                      <wps:bodyPr lIns="0" rIns="0" tIns="0" bIns="0" anchor="t">
                        <a:spAutoFit/>
                      </wps:bodyPr>
                    </wps:wsp>
                  </a:graphicData>
                </a:graphic>
              </wp:anchor>
            </w:drawing>
          </mc:Choice>
          <mc:Fallback>
            <w:pict>
              <v:rect id="shape_0" ID="Caixa de Texto 21" path="m0,0l-2147483645,0l-2147483645,-2147483646l0,-2147483646xe" fillcolor="white" stroked="f" o:allowincell="f" style="position:absolute;margin-left:9.25pt;margin-top:166.5pt;width:408.75pt;height:12.5pt;mso-wrap-style:square;v-text-anchor:top">
                <v:fill o:detectmouseclick="t" type="solid" color2="black"/>
                <v:stroke color="#3465a4" joinstyle="round" endcap="flat"/>
                <v:textbox>
                  <w:txbxContent>
                    <w:p>
                      <w:pPr>
                        <w:pStyle w:val="Caption"/>
                        <w:rPr/>
                      </w:pPr>
                      <w:bookmarkStart w:id="41" w:name="_Toc118380300"/>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8</w:t>
                      </w:r>
                      <w:r>
                        <w:rPr>
                          <w:i/>
                          <w:szCs w:val="22"/>
                          <w:iCs w:val="false"/>
                          <w:color w:val="000000"/>
                        </w:rPr>
                        <w:fldChar w:fldCharType="end"/>
                      </w:r>
                      <w:r>
                        <w:rPr>
                          <w:iCs w:val="false"/>
                          <w:color w:val="000000"/>
                          <w:szCs w:val="22"/>
                        </w:rPr>
                        <w:t>. Esquema Simplificado do Sistema Cantareira. Fonte: Arce, 2005.</w:t>
                      </w:r>
                      <w:bookmarkEnd w:id="41"/>
                    </w:p>
                  </w:txbxContent>
                </v:textbox>
                <w10:wrap type="topAndBottom"/>
              </v:rect>
            </w:pict>
          </mc:Fallback>
        </mc:AlternateContent>
      </w:r>
      <w:bookmarkStart w:id="42" w:name="_bookmark10"/>
      <w:bookmarkStart w:id="43" w:name="_bookmark10"/>
      <w:bookmarkEnd w:id="43"/>
    </w:p>
    <w:p>
      <w:pPr>
        <w:pStyle w:val="Corpodotexto"/>
        <w:rPr/>
      </w:pPr>
      <w:r>
        <w:rPr/>
        <w:t>Um aspecto positivo é que o represamento dos rios que compõem o sistema permite o controle do</w:t>
      </w:r>
      <w:r>
        <w:rPr>
          <w:spacing w:val="1"/>
        </w:rPr>
        <w:t xml:space="preserve"> </w:t>
      </w:r>
      <w:r>
        <w:rPr/>
        <w:t>fluxo das águas, regularizando a vazão, o que minimiza os efeitos das estiagens nas captações de</w:t>
      </w:r>
      <w:r>
        <w:rPr>
          <w:spacing w:val="1"/>
        </w:rPr>
        <w:t xml:space="preserve"> </w:t>
      </w:r>
      <w:r>
        <w:rPr/>
        <w:t>jusante</w:t>
      </w:r>
      <w:r>
        <w:rPr>
          <w:spacing w:val="-2"/>
        </w:rPr>
        <w:t xml:space="preserve"> </w:t>
      </w:r>
      <w:r>
        <w:rPr/>
        <w:t>e</w:t>
      </w:r>
      <w:r>
        <w:rPr>
          <w:spacing w:val="-1"/>
        </w:rPr>
        <w:t xml:space="preserve"> </w:t>
      </w:r>
      <w:r>
        <w:rPr/>
        <w:t>o</w:t>
      </w:r>
      <w:r>
        <w:rPr>
          <w:spacing w:val="-1"/>
        </w:rPr>
        <w:t xml:space="preserve"> </w:t>
      </w:r>
      <w:r>
        <w:rPr/>
        <w:t>controle</w:t>
      </w:r>
      <w:r>
        <w:rPr>
          <w:spacing w:val="-1"/>
        </w:rPr>
        <w:t xml:space="preserve"> </w:t>
      </w:r>
      <w:r>
        <w:rPr/>
        <w:t>de</w:t>
      </w:r>
      <w:r>
        <w:rPr>
          <w:spacing w:val="-1"/>
        </w:rPr>
        <w:t xml:space="preserve"> </w:t>
      </w:r>
      <w:r>
        <w:rPr/>
        <w:t>cheias</w:t>
      </w:r>
      <w:r>
        <w:rPr>
          <w:spacing w:val="1"/>
        </w:rPr>
        <w:t xml:space="preserve"> </w:t>
      </w:r>
      <w:r>
        <w:rPr/>
        <w:t>nos períodos</w:t>
      </w:r>
      <w:r>
        <w:rPr>
          <w:spacing w:val="1"/>
        </w:rPr>
        <w:t xml:space="preserve"> </w:t>
      </w:r>
      <w:r>
        <w:rPr/>
        <w:t>chuvosos.</w:t>
      </w:r>
    </w:p>
    <w:p>
      <w:pPr>
        <w:pStyle w:val="Corpodotexto"/>
        <w:rPr/>
      </w:pPr>
      <w:r>
        <w:rPr/>
        <w:t>De acordo com o Programa Estadual de Apoio à Recuperação das Águas (Programa REÁGUA do</w:t>
      </w:r>
      <w:r>
        <w:rPr>
          <w:spacing w:val="1"/>
        </w:rPr>
        <w:t xml:space="preserve"> </w:t>
      </w:r>
      <w:r>
        <w:rPr/>
        <w:t>Governo do Estado de São Paulo, 2009), além desta transposição, ocorrem também, na área da bacia,</w:t>
      </w:r>
      <w:r>
        <w:rPr>
          <w:spacing w:val="-52"/>
        </w:rPr>
        <w:t xml:space="preserve"> </w:t>
      </w:r>
      <w:r>
        <w:rPr/>
        <w:t>exportações internas, tais</w:t>
      </w:r>
      <w:r>
        <w:rPr>
          <w:spacing w:val="1"/>
        </w:rPr>
        <w:t xml:space="preserve"> </w:t>
      </w:r>
      <w:r>
        <w:rPr/>
        <w:t>como:</w:t>
      </w:r>
    </w:p>
    <w:p>
      <w:pPr>
        <w:pStyle w:val="Corpodotexto"/>
        <w:ind w:firstLine="340"/>
        <w:rPr/>
      </w:pPr>
      <w:r>
        <w:rPr/>
        <w:t>i. da</w:t>
      </w:r>
      <w:r>
        <w:rPr>
          <w:spacing w:val="-2"/>
        </w:rPr>
        <w:t xml:space="preserve"> </w:t>
      </w:r>
      <w:r>
        <w:rPr/>
        <w:t>bacia</w:t>
      </w:r>
      <w:r>
        <w:rPr>
          <w:spacing w:val="-1"/>
        </w:rPr>
        <w:t xml:space="preserve"> </w:t>
      </w:r>
      <w:r>
        <w:rPr/>
        <w:t>do Atibaia</w:t>
      </w:r>
      <w:r>
        <w:rPr>
          <w:spacing w:val="-1"/>
        </w:rPr>
        <w:t xml:space="preserve"> </w:t>
      </w:r>
      <w:r>
        <w:rPr/>
        <w:t>para</w:t>
      </w:r>
      <w:r>
        <w:rPr>
          <w:spacing w:val="-3"/>
        </w:rPr>
        <w:t xml:space="preserve"> </w:t>
      </w:r>
      <w:r>
        <w:rPr/>
        <w:t>a</w:t>
      </w:r>
      <w:r>
        <w:rPr>
          <w:spacing w:val="-1"/>
        </w:rPr>
        <w:t xml:space="preserve"> </w:t>
      </w:r>
      <w:r>
        <w:rPr/>
        <w:t>do</w:t>
      </w:r>
      <w:r>
        <w:rPr>
          <w:spacing w:val="-1"/>
        </w:rPr>
        <w:t xml:space="preserve"> </w:t>
      </w:r>
      <w:r>
        <w:rPr/>
        <w:t>Jundiaí,</w:t>
      </w:r>
      <w:r>
        <w:rPr>
          <w:spacing w:val="-3"/>
        </w:rPr>
        <w:t xml:space="preserve"> </w:t>
      </w:r>
      <w:r>
        <w:rPr/>
        <w:t>visando</w:t>
      </w:r>
      <w:r>
        <w:rPr>
          <w:spacing w:val="-1"/>
        </w:rPr>
        <w:t xml:space="preserve"> </w:t>
      </w:r>
      <w:r>
        <w:rPr/>
        <w:t>ao</w:t>
      </w:r>
      <w:r>
        <w:rPr>
          <w:spacing w:val="-1"/>
        </w:rPr>
        <w:t xml:space="preserve"> </w:t>
      </w:r>
      <w:r>
        <w:rPr/>
        <w:t>abastecimento</w:t>
      </w:r>
      <w:r>
        <w:rPr>
          <w:spacing w:val="-1"/>
        </w:rPr>
        <w:t xml:space="preserve"> </w:t>
      </w:r>
      <w:r>
        <w:rPr/>
        <w:t>do</w:t>
      </w:r>
      <w:r>
        <w:rPr>
          <w:spacing w:val="-1"/>
        </w:rPr>
        <w:t xml:space="preserve"> </w:t>
      </w:r>
      <w:r>
        <w:rPr/>
        <w:t>Município</w:t>
      </w:r>
      <w:r>
        <w:rPr>
          <w:spacing w:val="-1"/>
        </w:rPr>
        <w:t xml:space="preserve"> </w:t>
      </w:r>
      <w:r>
        <w:rPr/>
        <w:t>de</w:t>
      </w:r>
      <w:r>
        <w:rPr>
          <w:spacing w:val="-2"/>
        </w:rPr>
        <w:t xml:space="preserve"> </w:t>
      </w:r>
      <w:r>
        <w:rPr/>
        <w:t>Jundiaí;</w:t>
      </w:r>
    </w:p>
    <w:p>
      <w:pPr>
        <w:pStyle w:val="Corpodotexto"/>
        <w:ind w:firstLine="340"/>
        <w:rPr/>
      </w:pPr>
      <w:r>
        <w:rPr/>
        <w:t>ii. da</w:t>
      </w:r>
      <w:r>
        <w:rPr>
          <w:spacing w:val="1"/>
        </w:rPr>
        <w:t xml:space="preserve"> </w:t>
      </w:r>
      <w:r>
        <w:rPr/>
        <w:t>bacia</w:t>
      </w:r>
      <w:r>
        <w:rPr>
          <w:spacing w:val="1"/>
        </w:rPr>
        <w:t xml:space="preserve"> </w:t>
      </w:r>
      <w:r>
        <w:rPr/>
        <w:t>do</w:t>
      </w:r>
      <w:r>
        <w:rPr>
          <w:spacing w:val="1"/>
        </w:rPr>
        <w:t xml:space="preserve"> </w:t>
      </w:r>
      <w:r>
        <w:rPr/>
        <w:t>Atibaia</w:t>
      </w:r>
      <w:r>
        <w:rPr>
          <w:spacing w:val="1"/>
        </w:rPr>
        <w:t xml:space="preserve"> </w:t>
      </w:r>
      <w:r>
        <w:rPr/>
        <w:t>para</w:t>
      </w:r>
      <w:r>
        <w:rPr>
          <w:spacing w:val="1"/>
        </w:rPr>
        <w:t xml:space="preserve"> </w:t>
      </w:r>
      <w:r>
        <w:rPr/>
        <w:t>as</w:t>
      </w:r>
      <w:r>
        <w:rPr>
          <w:spacing w:val="1"/>
        </w:rPr>
        <w:t xml:space="preserve"> </w:t>
      </w:r>
      <w:r>
        <w:rPr/>
        <w:t>dos</w:t>
      </w:r>
      <w:r>
        <w:rPr>
          <w:spacing w:val="1"/>
        </w:rPr>
        <w:t xml:space="preserve"> </w:t>
      </w:r>
      <w:r>
        <w:rPr/>
        <w:t>rios</w:t>
      </w:r>
      <w:r>
        <w:rPr>
          <w:spacing w:val="1"/>
        </w:rPr>
        <w:t xml:space="preserve"> </w:t>
      </w:r>
      <w:r>
        <w:rPr/>
        <w:t>Capivari</w:t>
      </w:r>
      <w:r>
        <w:rPr>
          <w:spacing w:val="1"/>
        </w:rPr>
        <w:t xml:space="preserve"> </w:t>
      </w:r>
      <w:r>
        <w:rPr/>
        <w:t>e</w:t>
      </w:r>
      <w:r>
        <w:rPr>
          <w:spacing w:val="1"/>
        </w:rPr>
        <w:t xml:space="preserve"> </w:t>
      </w:r>
      <w:r>
        <w:rPr/>
        <w:t>Piracicaba,</w:t>
      </w:r>
      <w:r>
        <w:rPr>
          <w:spacing w:val="1"/>
        </w:rPr>
        <w:t xml:space="preserve"> </w:t>
      </w:r>
      <w:r>
        <w:rPr/>
        <w:t>mediante</w:t>
      </w:r>
      <w:r>
        <w:rPr>
          <w:spacing w:val="1"/>
        </w:rPr>
        <w:t xml:space="preserve"> </w:t>
      </w:r>
      <w:r>
        <w:rPr/>
        <w:t>o</w:t>
      </w:r>
      <w:r>
        <w:rPr>
          <w:spacing w:val="1"/>
        </w:rPr>
        <w:t xml:space="preserve"> </w:t>
      </w:r>
      <w:r>
        <w:rPr/>
        <w:t>sistema</w:t>
      </w:r>
      <w:r>
        <w:rPr>
          <w:spacing w:val="1"/>
        </w:rPr>
        <w:t xml:space="preserve"> </w:t>
      </w:r>
      <w:r>
        <w:rPr/>
        <w:t>de</w:t>
      </w:r>
      <w:r>
        <w:rPr>
          <w:spacing w:val="1"/>
        </w:rPr>
        <w:t xml:space="preserve"> </w:t>
      </w:r>
      <w:r>
        <w:rPr/>
        <w:t>abastecimento</w:t>
      </w:r>
      <w:r>
        <w:rPr>
          <w:spacing w:val="-1"/>
        </w:rPr>
        <w:t xml:space="preserve"> </w:t>
      </w:r>
      <w:r>
        <w:rPr/>
        <w:t>da água de</w:t>
      </w:r>
      <w:r>
        <w:rPr>
          <w:spacing w:val="-1"/>
        </w:rPr>
        <w:t xml:space="preserve"> </w:t>
      </w:r>
      <w:r>
        <w:rPr/>
        <w:t>Campinas e da</w:t>
      </w:r>
      <w:r>
        <w:rPr>
          <w:spacing w:val="-2"/>
        </w:rPr>
        <w:t xml:space="preserve"> </w:t>
      </w:r>
      <w:r>
        <w:rPr/>
        <w:t>bacia</w:t>
      </w:r>
      <w:r>
        <w:rPr>
          <w:spacing w:val="-1"/>
        </w:rPr>
        <w:t xml:space="preserve"> </w:t>
      </w:r>
      <w:r>
        <w:rPr/>
        <w:t>do Jaguari</w:t>
      </w:r>
      <w:r>
        <w:rPr>
          <w:spacing w:val="-1"/>
        </w:rPr>
        <w:t xml:space="preserve"> </w:t>
      </w:r>
      <w:r>
        <w:rPr/>
        <w:t>para</w:t>
      </w:r>
      <w:r>
        <w:rPr>
          <w:spacing w:val="-3"/>
        </w:rPr>
        <w:t xml:space="preserve"> </w:t>
      </w:r>
      <w:r>
        <w:rPr/>
        <w:t>as do</w:t>
      </w:r>
      <w:r>
        <w:rPr>
          <w:spacing w:val="-1"/>
        </w:rPr>
        <w:t xml:space="preserve"> </w:t>
      </w:r>
      <w:r>
        <w:rPr/>
        <w:t>Atibaia</w:t>
      </w:r>
      <w:r>
        <w:rPr>
          <w:spacing w:val="-1"/>
        </w:rPr>
        <w:t xml:space="preserve"> </w:t>
      </w:r>
      <w:r>
        <w:rPr/>
        <w:t>e</w:t>
      </w:r>
      <w:r>
        <w:rPr>
          <w:spacing w:val="-2"/>
        </w:rPr>
        <w:t xml:space="preserve"> </w:t>
      </w:r>
      <w:r>
        <w:rPr/>
        <w:t>Piracicaba.</w:t>
      </w:r>
    </w:p>
    <w:p>
      <w:pPr>
        <w:pStyle w:val="Corpodotexto"/>
        <w:rPr/>
      </w:pPr>
      <w:r>
        <w:rPr/>
        <w:t>A produção hídrica superficial, dentro dos limites territoriais da Bacia, apresenta as seguintes vazões</w:t>
      </w:r>
      <w:r>
        <w:rPr>
          <w:spacing w:val="1"/>
        </w:rPr>
        <w:t xml:space="preserve"> </w:t>
      </w:r>
      <w:r>
        <w:rPr/>
        <w:t>características,</w:t>
      </w:r>
      <w:r>
        <w:rPr>
          <w:spacing w:val="-1"/>
        </w:rPr>
        <w:t xml:space="preserve"> </w:t>
      </w:r>
      <w:r>
        <w:rPr/>
        <w:t>segundo</w:t>
      </w:r>
      <w:r>
        <w:rPr>
          <w:spacing w:val="-2"/>
        </w:rPr>
        <w:t xml:space="preserve"> </w:t>
      </w:r>
      <w:r>
        <w:rPr/>
        <w:t>o</w:t>
      </w:r>
      <w:r>
        <w:rPr>
          <w:spacing w:val="-1"/>
        </w:rPr>
        <w:t xml:space="preserve"> </w:t>
      </w:r>
      <w:r>
        <w:rPr/>
        <w:t>Plano de Bacias</w:t>
      </w:r>
      <w:r>
        <w:rPr>
          <w:spacing w:val="1"/>
        </w:rPr>
        <w:t xml:space="preserve"> </w:t>
      </w:r>
      <w:r>
        <w:rPr/>
        <w:t>PCJ 2010-2020:</w:t>
      </w:r>
    </w:p>
    <w:p>
      <w:pPr>
        <w:pStyle w:val="Corpodotexto"/>
        <w:ind w:left="142" w:hanging="0"/>
        <w:rPr/>
      </w:pPr>
      <w:r>
        <w:rPr/>
        <w:t xml:space="preserve"> </w:t>
      </w:r>
      <w:r>
        <w:rPr/>
        <w:t>- Vazão</w:t>
      </w:r>
      <w:r>
        <w:rPr>
          <w:spacing w:val="-1"/>
        </w:rPr>
        <w:t xml:space="preserve"> </w:t>
      </w:r>
      <w:r>
        <w:rPr/>
        <w:t>média per</w:t>
      </w:r>
      <w:r>
        <w:rPr>
          <w:spacing w:val="-2"/>
        </w:rPr>
        <w:t xml:space="preserve"> </w:t>
      </w:r>
      <w:r>
        <w:rPr/>
        <w:t>capita =</w:t>
      </w:r>
      <w:r>
        <w:rPr>
          <w:spacing w:val="-1"/>
        </w:rPr>
        <w:t xml:space="preserve"> </w:t>
      </w:r>
      <w:r>
        <w:rPr/>
        <w:t>0,002</w:t>
      </w:r>
      <w:r>
        <w:rPr>
          <w:spacing w:val="-2"/>
        </w:rPr>
        <w:t xml:space="preserve"> </w:t>
      </w:r>
      <w:r>
        <w:rPr/>
        <w:t>L/s;</w:t>
      </w:r>
    </w:p>
    <w:p>
      <w:pPr>
        <w:pStyle w:val="Corpodotexto"/>
        <w:ind w:left="142" w:hanging="0"/>
        <w:rPr/>
      </w:pPr>
      <w:r>
        <w:rPr/>
        <w:t xml:space="preserve"> </w:t>
      </w:r>
      <w:r>
        <w:rPr/>
        <w:t>- Q</w:t>
      </w:r>
      <w:r>
        <w:rPr>
          <w:vertAlign w:val="subscript"/>
        </w:rPr>
        <w:t>7,10</w:t>
      </w:r>
      <w:r>
        <w:rPr>
          <w:spacing w:val="2"/>
        </w:rPr>
        <w:t xml:space="preserve"> </w:t>
      </w:r>
      <w:r>
        <w:rPr/>
        <w:t>(vazão</w:t>
      </w:r>
      <w:r>
        <w:rPr>
          <w:spacing w:val="19"/>
        </w:rPr>
        <w:t xml:space="preserve"> </w:t>
      </w:r>
      <w:r>
        <w:rPr/>
        <w:t>mínima</w:t>
      </w:r>
      <w:r>
        <w:rPr>
          <w:spacing w:val="18"/>
        </w:rPr>
        <w:t xml:space="preserve"> </w:t>
      </w:r>
      <w:r>
        <w:rPr/>
        <w:t>média</w:t>
      </w:r>
      <w:r>
        <w:rPr>
          <w:spacing w:val="19"/>
        </w:rPr>
        <w:t xml:space="preserve"> </w:t>
      </w:r>
      <w:r>
        <w:rPr/>
        <w:t>de</w:t>
      </w:r>
      <w:r>
        <w:rPr>
          <w:spacing w:val="18"/>
        </w:rPr>
        <w:t xml:space="preserve"> </w:t>
      </w:r>
      <w:r>
        <w:rPr/>
        <w:t>7</w:t>
      </w:r>
      <w:r>
        <w:rPr>
          <w:spacing w:val="20"/>
        </w:rPr>
        <w:t xml:space="preserve"> </w:t>
      </w:r>
      <w:r>
        <w:rPr/>
        <w:t>dias</w:t>
      </w:r>
      <w:r>
        <w:rPr>
          <w:spacing w:val="19"/>
        </w:rPr>
        <w:t xml:space="preserve"> </w:t>
      </w:r>
      <w:r>
        <w:rPr/>
        <w:t>consecutivos</w:t>
      </w:r>
      <w:r>
        <w:rPr>
          <w:spacing w:val="20"/>
        </w:rPr>
        <w:t xml:space="preserve"> </w:t>
      </w:r>
      <w:r>
        <w:rPr/>
        <w:t>e</w:t>
      </w:r>
      <w:r>
        <w:rPr>
          <w:spacing w:val="17"/>
        </w:rPr>
        <w:t xml:space="preserve"> </w:t>
      </w:r>
      <w:r>
        <w:rPr/>
        <w:t>10</w:t>
      </w:r>
      <w:r>
        <w:rPr>
          <w:spacing w:val="21"/>
        </w:rPr>
        <w:t xml:space="preserve"> </w:t>
      </w:r>
      <w:r>
        <w:rPr/>
        <w:t>anos</w:t>
      </w:r>
      <w:r>
        <w:rPr>
          <w:spacing w:val="19"/>
        </w:rPr>
        <w:t xml:space="preserve"> </w:t>
      </w:r>
      <w:r>
        <w:rPr/>
        <w:t>de</w:t>
      </w:r>
      <w:r>
        <w:rPr>
          <w:spacing w:val="21"/>
        </w:rPr>
        <w:t xml:space="preserve"> </w:t>
      </w:r>
      <w:r>
        <w:rPr/>
        <w:t>período</w:t>
      </w:r>
      <w:r>
        <w:rPr>
          <w:spacing w:val="20"/>
        </w:rPr>
        <w:t xml:space="preserve"> </w:t>
      </w:r>
      <w:r>
        <w:rPr/>
        <w:t>de</w:t>
      </w:r>
      <w:r>
        <w:rPr>
          <w:spacing w:val="19"/>
        </w:rPr>
        <w:t xml:space="preserve"> </w:t>
      </w:r>
      <w:r>
        <w:rPr/>
        <w:t>retorno)</w:t>
      </w:r>
      <w:r>
        <w:rPr>
          <w:spacing w:val="19"/>
        </w:rPr>
        <w:t xml:space="preserve"> </w:t>
      </w:r>
      <w:r>
        <w:rPr/>
        <w:t>=</w:t>
      </w:r>
      <w:r>
        <w:rPr>
          <w:spacing w:val="22"/>
        </w:rPr>
        <w:t xml:space="preserve"> </w:t>
      </w:r>
      <w:r>
        <w:rPr/>
        <w:t>40,44</w:t>
      </w:r>
      <w:r>
        <w:rPr>
          <w:spacing w:val="-52"/>
        </w:rPr>
        <w:t xml:space="preserve"> </w:t>
      </w:r>
      <w:r>
        <w:rPr/>
        <w:t>m³/s.</w:t>
      </w:r>
    </w:p>
    <w:p>
      <w:pPr>
        <w:pStyle w:val="Corpodotexto"/>
        <w:rPr/>
      </w:pPr>
      <w:r>
        <w:rPr/>
      </w:r>
    </w:p>
    <w:p>
      <w:pPr>
        <w:pStyle w:val="Corpodotexto"/>
        <w:rPr/>
      </w:pPr>
      <w:r>
        <w:rPr/>
        <w:t>De acordo com o Plano Estadual de Recursos Hídricos 2012-2015 e o Relatório de Situação dos</w:t>
      </w:r>
      <w:r>
        <w:rPr>
          <w:spacing w:val="1"/>
        </w:rPr>
        <w:t xml:space="preserve"> </w:t>
      </w:r>
      <w:r>
        <w:rPr/>
        <w:t>Recursos</w:t>
      </w:r>
      <w:r>
        <w:rPr>
          <w:spacing w:val="1"/>
        </w:rPr>
        <w:t xml:space="preserve"> </w:t>
      </w:r>
      <w:r>
        <w:rPr/>
        <w:t>Hídricos</w:t>
      </w:r>
      <w:r>
        <w:rPr>
          <w:spacing w:val="1"/>
        </w:rPr>
        <w:t xml:space="preserve"> </w:t>
      </w:r>
      <w:r>
        <w:rPr/>
        <w:t>das</w:t>
      </w:r>
      <w:r>
        <w:rPr>
          <w:spacing w:val="1"/>
        </w:rPr>
        <w:t xml:space="preserve"> </w:t>
      </w:r>
      <w:r>
        <w:rPr/>
        <w:t>Bacias</w:t>
      </w:r>
      <w:r>
        <w:rPr>
          <w:spacing w:val="1"/>
        </w:rPr>
        <w:t xml:space="preserve"> </w:t>
      </w:r>
      <w:r>
        <w:rPr/>
        <w:t>PCJ</w:t>
      </w:r>
      <w:r>
        <w:rPr>
          <w:spacing w:val="1"/>
        </w:rPr>
        <w:t xml:space="preserve"> </w:t>
      </w:r>
      <w:r>
        <w:rPr/>
        <w:t>(2013),</w:t>
      </w:r>
      <w:r>
        <w:rPr>
          <w:spacing w:val="1"/>
        </w:rPr>
        <w:t xml:space="preserve"> </w:t>
      </w:r>
      <w:r>
        <w:rPr/>
        <w:t>a</w:t>
      </w:r>
      <w:r>
        <w:rPr>
          <w:spacing w:val="1"/>
        </w:rPr>
        <w:t xml:space="preserve"> </w:t>
      </w:r>
      <w:r>
        <w:rPr/>
        <w:t>situação</w:t>
      </w:r>
      <w:r>
        <w:rPr>
          <w:spacing w:val="1"/>
        </w:rPr>
        <w:t xml:space="preserve"> </w:t>
      </w:r>
      <w:r>
        <w:rPr/>
        <w:t>geral</w:t>
      </w:r>
      <w:r>
        <w:rPr>
          <w:spacing w:val="1"/>
        </w:rPr>
        <w:t xml:space="preserve"> </w:t>
      </w:r>
      <w:r>
        <w:rPr/>
        <w:t>da</w:t>
      </w:r>
      <w:r>
        <w:rPr>
          <w:spacing w:val="1"/>
        </w:rPr>
        <w:t xml:space="preserve"> </w:t>
      </w:r>
      <w:r>
        <w:rPr/>
        <w:t>qualidade</w:t>
      </w:r>
      <w:r>
        <w:rPr>
          <w:spacing w:val="1"/>
        </w:rPr>
        <w:t xml:space="preserve"> </w:t>
      </w:r>
      <w:r>
        <w:rPr/>
        <w:t>dos</w:t>
      </w:r>
      <w:r>
        <w:rPr>
          <w:spacing w:val="1"/>
        </w:rPr>
        <w:t xml:space="preserve"> </w:t>
      </w:r>
      <w:r>
        <w:rPr/>
        <w:t>recursos</w:t>
      </w:r>
      <w:r>
        <w:rPr>
          <w:spacing w:val="1"/>
        </w:rPr>
        <w:t xml:space="preserve"> </w:t>
      </w:r>
      <w:r>
        <w:rPr/>
        <w:t>hídricos</w:t>
      </w:r>
      <w:r>
        <w:rPr>
          <w:spacing w:val="1"/>
        </w:rPr>
        <w:t xml:space="preserve"> </w:t>
      </w:r>
      <w:r>
        <w:rPr/>
        <w:t>superficiais da Bacia é dada em termos de distribuições percentuais do Índice de Qualidade de Água</w:t>
      </w:r>
      <w:r>
        <w:rPr>
          <w:spacing w:val="1"/>
        </w:rPr>
        <w:t xml:space="preserve"> </w:t>
      </w:r>
      <w:r>
        <w:rPr/>
        <w:t>(IQA) e</w:t>
      </w:r>
      <w:r>
        <w:rPr>
          <w:spacing w:val="-1"/>
        </w:rPr>
        <w:t xml:space="preserve"> </w:t>
      </w:r>
      <w:r>
        <w:rPr/>
        <w:t>Índice</w:t>
      </w:r>
      <w:r>
        <w:rPr>
          <w:spacing w:val="-1"/>
        </w:rPr>
        <w:t xml:space="preserve"> </w:t>
      </w:r>
      <w:r>
        <w:rPr/>
        <w:t>de</w:t>
      </w:r>
      <w:r>
        <w:rPr>
          <w:spacing w:val="-2"/>
        </w:rPr>
        <w:t xml:space="preserve"> </w:t>
      </w:r>
      <w:r>
        <w:rPr/>
        <w:t>Qualidade</w:t>
      </w:r>
      <w:r>
        <w:rPr>
          <w:spacing w:val="-1"/>
        </w:rPr>
        <w:t xml:space="preserve"> </w:t>
      </w:r>
      <w:r>
        <w:rPr/>
        <w:t>da Água</w:t>
      </w:r>
      <w:r>
        <w:rPr>
          <w:spacing w:val="2"/>
        </w:rPr>
        <w:t xml:space="preserve"> </w:t>
      </w:r>
      <w:r>
        <w:rPr/>
        <w:t>para fins</w:t>
      </w:r>
      <w:r>
        <w:rPr>
          <w:spacing w:val="2"/>
        </w:rPr>
        <w:t xml:space="preserve"> </w:t>
      </w:r>
      <w:r>
        <w:rPr/>
        <w:t>de</w:t>
      </w:r>
      <w:r>
        <w:rPr>
          <w:spacing w:val="-2"/>
        </w:rPr>
        <w:t xml:space="preserve"> </w:t>
      </w:r>
      <w:r>
        <w:rPr/>
        <w:t>Abastecimento Público</w:t>
      </w:r>
      <w:r>
        <w:rPr>
          <w:spacing w:val="-1"/>
        </w:rPr>
        <w:t xml:space="preserve"> </w:t>
      </w:r>
      <w:r>
        <w:rPr/>
        <w:t>(IAP).</w:t>
      </w:r>
    </w:p>
    <w:p>
      <w:pPr>
        <w:pStyle w:val="Corpodotexto"/>
        <w:rPr/>
      </w:pPr>
      <w:r>
        <w:rPr/>
        <w:t>O gráfico apresentado na Figura 9</w:t>
      </w:r>
      <w:r>
        <w:rPr>
          <w:spacing w:val="1"/>
        </w:rPr>
        <w:t xml:space="preserve"> </w:t>
      </w:r>
      <w:r>
        <w:rPr>
          <w:rFonts w:eastAsia="FrutigerLTPro-Condensed"/>
          <w:lang w:val="pt-BR"/>
        </w:rPr>
        <w:t xml:space="preserve">mostra a distribuição porcentual das categorias do IQA em cada uma das 22 UGRHIs do estado de São Paulo, calculadas a partir da distribuição de suas medias anuais, relativas a 2020, de cada ponto de amostragem. </w:t>
      </w:r>
      <w:r>
        <w:rPr/>
        <w:t>Pode-se observar</w:t>
      </w:r>
      <w:r>
        <w:rPr>
          <w:spacing w:val="1"/>
        </w:rPr>
        <w:t xml:space="preserve"> </w:t>
      </w:r>
      <w:r>
        <w:rPr/>
        <w:t>que, em 2020,</w:t>
      </w:r>
      <w:r>
        <w:rPr>
          <w:spacing w:val="1"/>
        </w:rPr>
        <w:t xml:space="preserve"> </w:t>
      </w:r>
      <w:r>
        <w:rPr/>
        <w:t>o</w:t>
      </w:r>
      <w:r>
        <w:rPr>
          <w:spacing w:val="1"/>
        </w:rPr>
        <w:t xml:space="preserve"> IQA para a UGRHI 5, em que se localiza Valinhos, apresenta 80% entre os níveis regular e ótimo. </w:t>
      </w:r>
    </w:p>
    <w:p>
      <w:pPr>
        <w:pStyle w:val="Corpodotexto"/>
        <w:rPr/>
      </w:pPr>
      <w:r>
        <w:rPr/>
      </w:r>
    </w:p>
    <w:p>
      <w:pPr>
        <w:pStyle w:val="Corpodotexto"/>
        <w:keepNext w:val="true"/>
        <w:ind w:hanging="0"/>
        <w:jc w:val="center"/>
        <w:rPr/>
      </w:pPr>
      <w:r>
        <w:rPr/>
        <w:drawing>
          <wp:inline distT="0" distB="0" distL="0" distR="0">
            <wp:extent cx="5402580" cy="3131185"/>
            <wp:effectExtent l="0" t="0" r="0" b="0"/>
            <wp:docPr id="4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1" descr=""/>
                    <pic:cNvPicPr>
                      <a:picLocks noChangeAspect="1" noChangeArrowheads="1"/>
                    </pic:cNvPicPr>
                  </pic:nvPicPr>
                  <pic:blipFill>
                    <a:blip r:embed="rId39"/>
                    <a:stretch>
                      <a:fillRect/>
                    </a:stretch>
                  </pic:blipFill>
                  <pic:spPr bwMode="auto">
                    <a:xfrm>
                      <a:off x="0" y="0"/>
                      <a:ext cx="5402580" cy="3131185"/>
                    </a:xfrm>
                    <a:prstGeom prst="rect">
                      <a:avLst/>
                    </a:prstGeom>
                  </pic:spPr>
                </pic:pic>
              </a:graphicData>
            </a:graphic>
          </wp:inline>
        </w:drawing>
      </w:r>
    </w:p>
    <w:p>
      <w:pPr>
        <w:pStyle w:val="Corpodotexto"/>
        <w:ind w:right="3" w:hanging="0"/>
        <w:rPr/>
      </w:pPr>
      <w:bookmarkStart w:id="44" w:name="_Toc118380301"/>
      <w:r>
        <w:rPr>
          <w:color w:val="000000"/>
          <w:szCs w:val="22"/>
        </w:rPr>
        <w:t xml:space="preserve">Figura </w:t>
      </w:r>
      <w:r>
        <w:rPr>
          <w:i/>
          <w:iCs/>
          <w:color w:val="000000"/>
          <w:szCs w:val="22"/>
        </w:rPr>
        <w:fldChar w:fldCharType="begin"/>
      </w:r>
      <w:r>
        <w:rPr>
          <w:i/>
          <w:szCs w:val="22"/>
          <w:iCs/>
          <w:color w:val="000000"/>
        </w:rPr>
        <w:instrText xml:space="preserve"> SEQ Figura \* ARABIC </w:instrText>
      </w:r>
      <w:r>
        <w:rPr>
          <w:i/>
          <w:szCs w:val="22"/>
          <w:iCs/>
          <w:color w:val="000000"/>
        </w:rPr>
        <w:fldChar w:fldCharType="separate"/>
      </w:r>
      <w:r>
        <w:rPr>
          <w:i/>
          <w:szCs w:val="22"/>
          <w:iCs/>
          <w:color w:val="000000"/>
        </w:rPr>
        <w:t>9</w:t>
      </w:r>
      <w:r>
        <w:rPr>
          <w:i/>
          <w:szCs w:val="22"/>
          <w:iCs/>
          <w:color w:val="000000"/>
        </w:rPr>
        <w:fldChar w:fldCharType="end"/>
      </w:r>
      <w:r>
        <w:rPr>
          <w:color w:val="000000"/>
          <w:szCs w:val="22"/>
        </w:rPr>
        <w:t>. Distribuição percentual das categorias do IQA por UGRHI em 2020.</w:t>
      </w:r>
      <w:r>
        <w:rPr>
          <w:i/>
          <w:iCs/>
          <w:color w:val="000000"/>
          <w:szCs w:val="22"/>
        </w:rPr>
        <w:t xml:space="preserve"> </w:t>
      </w:r>
      <w:r>
        <w:rPr>
          <w:rStyle w:val="FiguraChar"/>
        </w:rPr>
        <w:t>Fonte: Relatório de Situação dos Recursos Hídricos das Bacias PCJ 2020.</w:t>
      </w:r>
      <w:bookmarkEnd w:id="44"/>
    </w:p>
    <w:p>
      <w:pPr>
        <w:pStyle w:val="Caption"/>
        <w:rPr>
          <w:i/>
          <w:i/>
          <w:iCs w:val="false"/>
          <w:color w:val="000000"/>
          <w:szCs w:val="22"/>
        </w:rPr>
      </w:pPr>
      <w:r>
        <w:rPr>
          <w:i/>
          <w:iCs w:val="false"/>
          <w:color w:val="000000"/>
          <w:szCs w:val="22"/>
        </w:rPr>
      </w:r>
    </w:p>
    <w:p>
      <w:pPr>
        <w:pStyle w:val="Normal"/>
        <w:rPr/>
      </w:pPr>
      <w:r>
        <w:rPr/>
        <w:t>O Município de Valinhos é composto pelos rios Atibaia e Capivari, pelos ribeirões Pinheiros, Bom</w:t>
      </w:r>
      <w:r>
        <w:rPr>
          <w:spacing w:val="1"/>
        </w:rPr>
        <w:t xml:space="preserve"> </w:t>
      </w:r>
      <w:r>
        <w:rPr/>
        <w:t>Jardim e Samambaia e pelos</w:t>
      </w:r>
      <w:r>
        <w:rPr>
          <w:spacing w:val="1"/>
        </w:rPr>
        <w:t xml:space="preserve"> </w:t>
      </w:r>
      <w:r>
        <w:rPr/>
        <w:t>córregos</w:t>
      </w:r>
      <w:r>
        <w:rPr>
          <w:spacing w:val="1"/>
        </w:rPr>
        <w:t xml:space="preserve"> </w:t>
      </w:r>
      <w:r>
        <w:rPr/>
        <w:t>da</w:t>
      </w:r>
      <w:r>
        <w:rPr>
          <w:spacing w:val="1"/>
        </w:rPr>
        <w:t xml:space="preserve"> </w:t>
      </w:r>
      <w:r>
        <w:rPr/>
        <w:t>Invernada, da</w:t>
      </w:r>
      <w:r>
        <w:rPr>
          <w:spacing w:val="1"/>
        </w:rPr>
        <w:t xml:space="preserve"> </w:t>
      </w:r>
      <w:r>
        <w:rPr/>
        <w:t>Santa</w:t>
      </w:r>
      <w:r>
        <w:rPr>
          <w:spacing w:val="1"/>
        </w:rPr>
        <w:t xml:space="preserve"> </w:t>
      </w:r>
      <w:r>
        <w:rPr/>
        <w:t>Escolástica, Santana</w:t>
      </w:r>
      <w:r>
        <w:rPr>
          <w:spacing w:val="1"/>
        </w:rPr>
        <w:t xml:space="preserve"> </w:t>
      </w:r>
      <w:r>
        <w:rPr/>
        <w:t>dos</w:t>
      </w:r>
      <w:r>
        <w:rPr>
          <w:spacing w:val="54"/>
        </w:rPr>
        <w:t xml:space="preserve"> </w:t>
      </w:r>
      <w:r>
        <w:rPr/>
        <w:t>Cuiabanos,</w:t>
      </w:r>
      <w:r>
        <w:rPr>
          <w:spacing w:val="1"/>
        </w:rPr>
        <w:t xml:space="preserve"> </w:t>
      </w:r>
      <w:r>
        <w:rPr/>
        <w:t>Dois</w:t>
      </w:r>
      <w:r>
        <w:rPr>
          <w:spacing w:val="-1"/>
        </w:rPr>
        <w:t xml:space="preserve"> </w:t>
      </w:r>
      <w:r>
        <w:rPr/>
        <w:t>Córregos</w:t>
      </w:r>
      <w:r>
        <w:rPr>
          <w:spacing w:val="1"/>
        </w:rPr>
        <w:t xml:space="preserve"> </w:t>
      </w:r>
      <w:r>
        <w:rPr/>
        <w:t>e</w:t>
      </w:r>
      <w:r>
        <w:rPr>
          <w:spacing w:val="-1"/>
        </w:rPr>
        <w:t xml:space="preserve"> </w:t>
      </w:r>
      <w:r>
        <w:rPr/>
        <w:t>da Fazenda São</w:t>
      </w:r>
      <w:r>
        <w:rPr>
          <w:spacing w:val="-1"/>
        </w:rPr>
        <w:t xml:space="preserve"> </w:t>
      </w:r>
      <w:r>
        <w:rPr/>
        <w:t>Pedro.</w:t>
      </w:r>
    </w:p>
    <w:p>
      <w:pPr>
        <w:pStyle w:val="Corpodotexto"/>
        <w:rPr>
          <w:sz w:val="20"/>
        </w:rPr>
      </w:pPr>
      <w:r>
        <w:rPr>
          <w:sz w:val="20"/>
        </w:rPr>
      </w:r>
    </w:p>
    <w:p>
      <w:pPr>
        <w:pStyle w:val="Corpodotexto"/>
        <w:rPr>
          <w:sz w:val="20"/>
        </w:rPr>
      </w:pPr>
      <w:r>
        <w:rPr>
          <w:sz w:val="20"/>
        </w:rPr>
      </w:r>
    </w:p>
    <w:p>
      <w:pPr>
        <w:pStyle w:val="Corpodotexto"/>
        <w:rPr/>
      </w:pPr>
      <w:r>
        <w:rPr/>
        <w:drawing>
          <wp:inline distT="0" distB="0" distL="0" distR="0">
            <wp:extent cx="126365" cy="118110"/>
            <wp:effectExtent l="0" t="0" r="0" b="0"/>
            <wp:docPr id="43"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5" descr="*"/>
                    <pic:cNvPicPr>
                      <a:picLocks noChangeAspect="1" noChangeArrowheads="1"/>
                    </pic:cNvPicPr>
                  </pic:nvPicPr>
                  <pic:blipFill>
                    <a:blip r:embed="rId40"/>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t>Hidrogeologia</w:t>
      </w:r>
    </w:p>
    <w:p>
      <w:pPr>
        <w:pStyle w:val="Normal"/>
        <w:rPr/>
      </w:pPr>
      <w:r>
        <w:rPr/>
        <w:t>O Município de Valinhos encontra-se localizado no Aquífero Cristalino, e este é composto por rochas</w:t>
      </w:r>
      <w:r>
        <w:rPr>
          <w:spacing w:val="1"/>
        </w:rPr>
        <w:t xml:space="preserve"> </w:t>
      </w:r>
      <w:r>
        <w:rPr/>
        <w:t>de origem ígnea e metamórfica que se estendem para o oeste do Estado, abaixo da Bacia Sedimentar</w:t>
      </w:r>
      <w:r>
        <w:rPr>
          <w:spacing w:val="1"/>
        </w:rPr>
        <w:t xml:space="preserve"> </w:t>
      </w:r>
      <w:r>
        <w:rPr/>
        <w:t>do</w:t>
      </w:r>
      <w:r>
        <w:rPr>
          <w:spacing w:val="1"/>
        </w:rPr>
        <w:t xml:space="preserve"> </w:t>
      </w:r>
      <w:r>
        <w:rPr/>
        <w:t>Paraná,</w:t>
      </w:r>
      <w:r>
        <w:rPr>
          <w:spacing w:val="1"/>
        </w:rPr>
        <w:t xml:space="preserve"> </w:t>
      </w:r>
      <w:r>
        <w:rPr/>
        <w:t>a</w:t>
      </w:r>
      <w:r>
        <w:rPr>
          <w:spacing w:val="1"/>
        </w:rPr>
        <w:t xml:space="preserve"> </w:t>
      </w:r>
      <w:r>
        <w:rPr/>
        <w:t>grandes</w:t>
      </w:r>
      <w:r>
        <w:rPr>
          <w:spacing w:val="1"/>
        </w:rPr>
        <w:t xml:space="preserve"> </w:t>
      </w:r>
      <w:r>
        <w:rPr/>
        <w:t>profundidades,</w:t>
      </w:r>
      <w:r>
        <w:rPr>
          <w:spacing w:val="1"/>
        </w:rPr>
        <w:t xml:space="preserve"> </w:t>
      </w:r>
      <w:r>
        <w:rPr/>
        <w:t>o</w:t>
      </w:r>
      <w:r>
        <w:rPr>
          <w:spacing w:val="1"/>
        </w:rPr>
        <w:t xml:space="preserve"> </w:t>
      </w:r>
      <w:r>
        <w:rPr/>
        <w:t>que</w:t>
      </w:r>
      <w:r>
        <w:rPr>
          <w:spacing w:val="1"/>
        </w:rPr>
        <w:t xml:space="preserve"> </w:t>
      </w:r>
      <w:r>
        <w:rPr/>
        <w:t>impossibilita</w:t>
      </w:r>
      <w:r>
        <w:rPr>
          <w:spacing w:val="1"/>
        </w:rPr>
        <w:t xml:space="preserve"> </w:t>
      </w:r>
      <w:r>
        <w:rPr/>
        <w:t>sua</w:t>
      </w:r>
      <w:r>
        <w:rPr>
          <w:spacing w:val="1"/>
        </w:rPr>
        <w:t xml:space="preserve"> </w:t>
      </w:r>
      <w:r>
        <w:rPr/>
        <w:t>utilização.</w:t>
      </w:r>
      <w:r>
        <w:rPr>
          <w:spacing w:val="1"/>
        </w:rPr>
        <w:t xml:space="preserve"> </w:t>
      </w:r>
      <w:r>
        <w:rPr/>
        <w:t>Este</w:t>
      </w:r>
      <w:r>
        <w:rPr>
          <w:spacing w:val="1"/>
        </w:rPr>
        <w:t xml:space="preserve"> </w:t>
      </w:r>
      <w:r>
        <w:rPr/>
        <w:t>sistema</w:t>
      </w:r>
      <w:r>
        <w:rPr>
          <w:spacing w:val="1"/>
        </w:rPr>
        <w:t xml:space="preserve"> </w:t>
      </w:r>
      <w:r>
        <w:rPr/>
        <w:t>aquífero,</w:t>
      </w:r>
      <w:r>
        <w:rPr>
          <w:spacing w:val="1"/>
        </w:rPr>
        <w:t xml:space="preserve"> </w:t>
      </w:r>
      <w:r>
        <w:rPr/>
        <w:t>conforme o tipo de porosidade fissural que se desenvolve nas rochas, é dividido em duas unidades: o</w:t>
      </w:r>
      <w:r>
        <w:rPr>
          <w:spacing w:val="1"/>
        </w:rPr>
        <w:t xml:space="preserve"> </w:t>
      </w:r>
      <w:r>
        <w:rPr/>
        <w:t>aquífero</w:t>
      </w:r>
      <w:r>
        <w:rPr>
          <w:spacing w:val="1"/>
        </w:rPr>
        <w:t xml:space="preserve"> </w:t>
      </w:r>
      <w:r>
        <w:rPr/>
        <w:t>pré-cambriano</w:t>
      </w:r>
      <w:r>
        <w:rPr>
          <w:spacing w:val="1"/>
        </w:rPr>
        <w:t xml:space="preserve"> </w:t>
      </w:r>
      <w:r>
        <w:rPr/>
        <w:t>que</w:t>
      </w:r>
      <w:r>
        <w:rPr>
          <w:spacing w:val="1"/>
        </w:rPr>
        <w:t xml:space="preserve"> </w:t>
      </w:r>
      <w:r>
        <w:rPr/>
        <w:t>apresenta</w:t>
      </w:r>
      <w:r>
        <w:rPr>
          <w:spacing w:val="1"/>
        </w:rPr>
        <w:t xml:space="preserve"> </w:t>
      </w:r>
      <w:r>
        <w:rPr/>
        <w:t>porosidade</w:t>
      </w:r>
      <w:r>
        <w:rPr>
          <w:spacing w:val="1"/>
        </w:rPr>
        <w:t xml:space="preserve"> </w:t>
      </w:r>
      <w:r>
        <w:rPr/>
        <w:t>fissural</w:t>
      </w:r>
      <w:r>
        <w:rPr>
          <w:spacing w:val="1"/>
        </w:rPr>
        <w:t xml:space="preserve"> </w:t>
      </w:r>
      <w:r>
        <w:rPr/>
        <w:t>representada</w:t>
      </w:r>
      <w:r>
        <w:rPr>
          <w:spacing w:val="1"/>
        </w:rPr>
        <w:t xml:space="preserve"> </w:t>
      </w:r>
      <w:r>
        <w:rPr/>
        <w:t>apenas</w:t>
      </w:r>
      <w:r>
        <w:rPr>
          <w:spacing w:val="1"/>
        </w:rPr>
        <w:t xml:space="preserve"> </w:t>
      </w:r>
      <w:r>
        <w:rPr/>
        <w:t>por</w:t>
      </w:r>
      <w:r>
        <w:rPr>
          <w:spacing w:val="1"/>
        </w:rPr>
        <w:t xml:space="preserve"> </w:t>
      </w:r>
      <w:r>
        <w:rPr/>
        <w:t>fraturas</w:t>
      </w:r>
      <w:r>
        <w:rPr>
          <w:spacing w:val="54"/>
        </w:rPr>
        <w:t xml:space="preserve"> </w:t>
      </w:r>
      <w:r>
        <w:rPr/>
        <w:t>na</w:t>
      </w:r>
      <w:r>
        <w:rPr>
          <w:spacing w:val="1"/>
        </w:rPr>
        <w:t xml:space="preserve"> </w:t>
      </w:r>
      <w:r>
        <w:rPr/>
        <w:t>rocha, esta unidade é predominante e de maior ocorrência no</w:t>
      </w:r>
      <w:r>
        <w:rPr>
          <w:spacing w:val="54"/>
        </w:rPr>
        <w:t xml:space="preserve"> </w:t>
      </w:r>
      <w:r>
        <w:rPr/>
        <w:t>norte, nordeste e sudeste do Estado</w:t>
      </w:r>
      <w:r>
        <w:rPr>
          <w:spacing w:val="1"/>
        </w:rPr>
        <w:t xml:space="preserve"> </w:t>
      </w:r>
      <w:r>
        <w:rPr/>
        <w:t>de São Paulo; e o aquífero pré-cambriano cárstico que apresenta porosidade cárstica representada</w:t>
      </w:r>
      <w:r>
        <w:rPr>
          <w:spacing w:val="1"/>
        </w:rPr>
        <w:t xml:space="preserve"> </w:t>
      </w:r>
      <w:r>
        <w:rPr/>
        <w:t>por fraturas alargadas pela dissolução dos minerais carbonáticos das rochas calcáreas, esta unidade</w:t>
      </w:r>
      <w:r>
        <w:rPr>
          <w:spacing w:val="1"/>
        </w:rPr>
        <w:t xml:space="preserve"> </w:t>
      </w:r>
      <w:r>
        <w:rPr/>
        <w:t>tem</w:t>
      </w:r>
      <w:r>
        <w:rPr>
          <w:spacing w:val="-2"/>
        </w:rPr>
        <w:t xml:space="preserve"> </w:t>
      </w:r>
      <w:r>
        <w:rPr/>
        <w:t>ocorrência restrita no</w:t>
      </w:r>
      <w:r>
        <w:rPr>
          <w:spacing w:val="-1"/>
        </w:rPr>
        <w:t xml:space="preserve"> </w:t>
      </w:r>
      <w:r>
        <w:rPr/>
        <w:t>sul do Estado de</w:t>
      </w:r>
      <w:r>
        <w:rPr>
          <w:spacing w:val="-1"/>
        </w:rPr>
        <w:t xml:space="preserve"> </w:t>
      </w:r>
      <w:r>
        <w:rPr/>
        <w:t>São Paulo. A</w:t>
      </w:r>
      <w:r>
        <w:rPr>
          <w:spacing w:val="-2"/>
        </w:rPr>
        <w:t xml:space="preserve"> </w:t>
      </w:r>
      <w:r>
        <w:rPr/>
        <w:t>unidade</w:t>
      </w:r>
      <w:r>
        <w:rPr>
          <w:spacing w:val="-1"/>
        </w:rPr>
        <w:t xml:space="preserve"> </w:t>
      </w:r>
      <w:r>
        <w:rPr/>
        <w:t>aquífera</w:t>
      </w:r>
      <w:r>
        <w:rPr>
          <w:spacing w:val="-1"/>
        </w:rPr>
        <w:t xml:space="preserve"> </w:t>
      </w:r>
      <w:r>
        <w:rPr/>
        <w:t>do Município é</w:t>
      </w:r>
      <w:r>
        <w:rPr>
          <w:spacing w:val="-1"/>
        </w:rPr>
        <w:t xml:space="preserve"> </w:t>
      </w:r>
      <w:r>
        <w:rPr/>
        <w:t>dada</w:t>
      </w:r>
      <w:r>
        <w:rPr>
          <w:spacing w:val="-1"/>
        </w:rPr>
        <w:t xml:space="preserve"> </w:t>
      </w:r>
      <w:r>
        <w:rPr/>
        <w:t xml:space="preserve">na </w:t>
      </w:r>
      <w:hyperlink w:anchor="_bookmark12">
        <w:r>
          <w:rPr/>
          <w:t>Figura</w:t>
        </w:r>
      </w:hyperlink>
      <w:hyperlink w:anchor="_bookmark12">
        <w:r>
          <w:rPr>
            <w:spacing w:val="-3"/>
          </w:rPr>
          <w:t xml:space="preserve"> </w:t>
        </w:r>
      </w:hyperlink>
      <w:hyperlink w:anchor="_bookmark12">
        <w:r>
          <w:rPr/>
          <w:t>10,</w:t>
        </w:r>
      </w:hyperlink>
      <w:hyperlink w:anchor="_bookmark12">
        <w:r>
          <w:rPr>
            <w:spacing w:val="1"/>
          </w:rPr>
          <w:t xml:space="preserve"> </w:t>
        </w:r>
      </w:hyperlink>
      <w:r>
        <w:rPr/>
        <w:t>a</w:t>
      </w:r>
      <w:r>
        <w:rPr>
          <w:spacing w:val="-3"/>
        </w:rPr>
        <w:t xml:space="preserve"> </w:t>
      </w:r>
      <w:r>
        <w:rPr/>
        <w:t>seguir.</w:t>
      </w:r>
    </w:p>
    <w:p>
      <w:pPr>
        <w:pStyle w:val="Corpodotexto"/>
        <w:ind w:left="227" w:firstLine="567"/>
        <w:rPr/>
      </w:pPr>
      <w:r>
        <w:rPr/>
        <mc:AlternateContent>
          <mc:Choice Requires="wps">
            <w:drawing>
              <wp:anchor behindDoc="0" distT="0" distB="635" distL="113665" distR="114300" simplePos="0" locked="0" layoutInCell="0" allowOverlap="1" relativeHeight="338">
                <wp:simplePos x="0" y="0"/>
                <wp:positionH relativeFrom="column">
                  <wp:posOffset>5080</wp:posOffset>
                </wp:positionH>
                <wp:positionV relativeFrom="paragraph">
                  <wp:posOffset>3241675</wp:posOffset>
                </wp:positionV>
                <wp:extent cx="5409565" cy="400050"/>
                <wp:effectExtent l="635" t="0" r="0" b="0"/>
                <wp:wrapTopAndBottom/>
                <wp:docPr id="44" name="Caixa de Texto 29"/>
                <a:graphic xmlns:a="http://schemas.openxmlformats.org/drawingml/2006/main">
                  <a:graphicData uri="http://schemas.microsoft.com/office/word/2010/wordprocessingShape">
                    <wps:wsp>
                      <wps:cNvSpPr/>
                      <wps:spPr>
                        <a:xfrm>
                          <a:off x="0" y="0"/>
                          <a:ext cx="5409720" cy="399960"/>
                        </a:xfrm>
                        <a:prstGeom prst="rect">
                          <a:avLst/>
                        </a:prstGeom>
                        <a:solidFill>
                          <a:srgbClr val="ffffff"/>
                        </a:solidFill>
                        <a:ln w="0">
                          <a:noFill/>
                        </a:ln>
                      </wps:spPr>
                      <wps:style>
                        <a:lnRef idx="0"/>
                        <a:fillRef idx="0"/>
                        <a:effectRef idx="0"/>
                        <a:fontRef idx="minor"/>
                      </wps:style>
                      <wps:txbx>
                        <w:txbxContent>
                          <w:p>
                            <w:pPr>
                              <w:pStyle w:val="Caption"/>
                              <w:rPr/>
                            </w:pPr>
                            <w:bookmarkStart w:id="45" w:name="_Toc118380302"/>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10</w:t>
                            </w:r>
                            <w:r>
                              <w:rPr>
                                <w:i/>
                                <w:szCs w:val="22"/>
                                <w:iCs w:val="false"/>
                                <w:color w:val="000000"/>
                              </w:rPr>
                              <w:fldChar w:fldCharType="end"/>
                            </w:r>
                            <w:r>
                              <w:rPr>
                                <w:iCs w:val="false"/>
                                <w:color w:val="000000"/>
                                <w:szCs w:val="22"/>
                              </w:rPr>
                              <w:t>. Unidade Aquífera do Município de Valinhos. Fonte: Adaptado de Relatório da Situação das Bacias PCJ 2004-2006 - Agência das Bacias PCJ.</w:t>
                            </w:r>
                            <w:bookmarkEnd w:id="45"/>
                          </w:p>
                        </w:txbxContent>
                      </wps:txbx>
                      <wps:bodyPr lIns="0" rIns="0" tIns="0" bIns="0" anchor="t">
                        <a:spAutoFit/>
                      </wps:bodyPr>
                    </wps:wsp>
                  </a:graphicData>
                </a:graphic>
              </wp:anchor>
            </w:drawing>
          </mc:Choice>
          <mc:Fallback>
            <w:pict>
              <v:rect id="shape_0" ID="Caixa de Texto 29" path="m0,0l-2147483645,0l-2147483645,-2147483646l0,-2147483646xe" fillcolor="white" stroked="f" o:allowincell="f" style="position:absolute;margin-left:0.4pt;margin-top:255.25pt;width:425.9pt;height:31.45pt;mso-wrap-style:square;v-text-anchor:top">
                <v:fill o:detectmouseclick="t" type="solid" color2="black"/>
                <v:stroke color="#3465a4" joinstyle="round" endcap="flat"/>
                <v:textbox>
                  <w:txbxContent>
                    <w:p>
                      <w:pPr>
                        <w:pStyle w:val="Caption"/>
                        <w:rPr/>
                      </w:pPr>
                      <w:bookmarkStart w:id="46" w:name="_Toc118380302"/>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10</w:t>
                      </w:r>
                      <w:r>
                        <w:rPr>
                          <w:i/>
                          <w:szCs w:val="22"/>
                          <w:iCs w:val="false"/>
                          <w:color w:val="000000"/>
                        </w:rPr>
                        <w:fldChar w:fldCharType="end"/>
                      </w:r>
                      <w:r>
                        <w:rPr>
                          <w:iCs w:val="false"/>
                          <w:color w:val="000000"/>
                          <w:szCs w:val="22"/>
                        </w:rPr>
                        <w:t>. Unidade Aquífera do Município de Valinhos. Fonte: Adaptado de Relatório da Situação das Bacias PCJ 2004-2006 - Agência das Bacias PCJ.</w:t>
                      </w:r>
                      <w:bookmarkEnd w:id="46"/>
                    </w:p>
                  </w:txbxContent>
                </v:textbox>
                <w10:wrap type="topAndBottom"/>
              </v:rect>
            </w:pict>
          </mc:Fallback>
        </mc:AlternateContent>
      </w:r>
    </w:p>
    <w:p>
      <w:pPr>
        <w:pStyle w:val="Figura"/>
        <w:rPr/>
      </w:pPr>
      <w:r>
        <w:rPr/>
        <mc:AlternateContent>
          <mc:Choice Requires="wps">
            <w:drawing>
              <wp:anchor behindDoc="0" distT="0" distB="9525" distL="0" distR="635" simplePos="0" locked="0" layoutInCell="0" allowOverlap="1" relativeHeight="340">
                <wp:simplePos x="0" y="0"/>
                <wp:positionH relativeFrom="column">
                  <wp:posOffset>185420</wp:posOffset>
                </wp:positionH>
                <wp:positionV relativeFrom="paragraph">
                  <wp:posOffset>46355</wp:posOffset>
                </wp:positionV>
                <wp:extent cx="5409565" cy="2809875"/>
                <wp:effectExtent l="0" t="635" r="0" b="0"/>
                <wp:wrapTopAndBottom/>
                <wp:docPr id="46" name="AutoShape 26"/>
                <a:graphic xmlns:a="http://schemas.openxmlformats.org/drawingml/2006/main">
                  <a:graphicData uri="http://schemas.microsoft.com/office/word/2010/wordprocessingShape">
                    <wps:wsp>
                      <wps:cNvSpPr/>
                      <wps:spPr>
                        <a:xfrm>
                          <a:off x="0" y="0"/>
                          <a:ext cx="5409720" cy="2809800"/>
                        </a:xfrm>
                        <a:custGeom>
                          <a:avLst/>
                          <a:gdLst>
                            <a:gd name="textAreaLeft" fmla="*/ 0 w 3066840"/>
                            <a:gd name="textAreaRight" fmla="*/ 3067200 w 3066840"/>
                            <a:gd name="textAreaTop" fmla="*/ 0 h 1593000"/>
                            <a:gd name="textAreaBottom" fmla="*/ 1593360 h 1593000"/>
                          </a:gdLst>
                          <a:ahLst/>
                          <a:rect l="textAreaLeft" t="textAreaTop" r="textAreaRight" b="textAreaBottom"/>
                          <a:pathLst>
                            <a:path w="8534" h="4672">
                              <a:moveTo>
                                <a:pt x="8519" y="0"/>
                              </a:moveTo>
                              <a:lnTo>
                                <a:pt x="14" y="0"/>
                              </a:lnTo>
                              <a:lnTo>
                                <a:pt x="0" y="0"/>
                              </a:lnTo>
                              <a:lnTo>
                                <a:pt x="0" y="14"/>
                              </a:lnTo>
                              <a:lnTo>
                                <a:pt x="0" y="15"/>
                              </a:lnTo>
                              <a:lnTo>
                                <a:pt x="0" y="4657"/>
                              </a:lnTo>
                              <a:lnTo>
                                <a:pt x="0" y="4671"/>
                              </a:lnTo>
                              <a:lnTo>
                                <a:pt x="14" y="4671"/>
                              </a:lnTo>
                              <a:lnTo>
                                <a:pt x="8519" y="4671"/>
                              </a:lnTo>
                              <a:lnTo>
                                <a:pt x="8519" y="4657"/>
                              </a:lnTo>
                              <a:lnTo>
                                <a:pt x="14" y="4657"/>
                              </a:lnTo>
                              <a:lnTo>
                                <a:pt x="14" y="15"/>
                              </a:lnTo>
                              <a:lnTo>
                                <a:pt x="14" y="14"/>
                              </a:lnTo>
                              <a:lnTo>
                                <a:pt x="8519" y="14"/>
                              </a:lnTo>
                              <a:lnTo>
                                <a:pt x="8519" y="0"/>
                              </a:lnTo>
                              <a:close/>
                              <a:moveTo>
                                <a:pt x="8533" y="0"/>
                              </a:moveTo>
                              <a:lnTo>
                                <a:pt x="8519" y="0"/>
                              </a:lnTo>
                              <a:lnTo>
                                <a:pt x="8519" y="14"/>
                              </a:lnTo>
                              <a:lnTo>
                                <a:pt x="8519" y="4657"/>
                              </a:lnTo>
                              <a:lnTo>
                                <a:pt x="8519" y="4671"/>
                              </a:lnTo>
                              <a:lnTo>
                                <a:pt x="8533" y="4671"/>
                              </a:lnTo>
                              <a:lnTo>
                                <a:pt x="8533" y="4657"/>
                              </a:lnTo>
                              <a:lnTo>
                                <a:pt x="8533" y="14"/>
                              </a:lnTo>
                              <a:lnTo>
                                <a:pt x="853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drawing>
          <wp:anchor behindDoc="1" distT="0" distB="0" distL="0" distR="0" simplePos="0" locked="0" layoutInCell="0" allowOverlap="1" relativeHeight="341">
            <wp:simplePos x="0" y="0"/>
            <wp:positionH relativeFrom="column">
              <wp:posOffset>309880</wp:posOffset>
            </wp:positionH>
            <wp:positionV relativeFrom="paragraph">
              <wp:posOffset>229235</wp:posOffset>
            </wp:positionV>
            <wp:extent cx="5179060" cy="2510155"/>
            <wp:effectExtent l="0" t="0" r="0" b="0"/>
            <wp:wrapNone/>
            <wp:docPr id="47" name="image14.jpeg" descr="H:\Planos de Saneamento\156 - PMSB e PMGIRS PCJ\3 - Relatórios\3 - Diagnóstico\Valinhos\Mapas\Unidade aquífera do município de Valinh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jpeg" descr="H:\Planos de Saneamento\156 - PMSB e PMGIRS PCJ\3 - Relatórios\3 - Diagnóstico\Valinhos\Mapas\Unidade aquífera do município de Valinhos.png"/>
                    <pic:cNvPicPr>
                      <a:picLocks noChangeAspect="1" noChangeArrowheads="1"/>
                    </pic:cNvPicPr>
                  </pic:nvPicPr>
                  <pic:blipFill>
                    <a:blip r:embed="rId41"/>
                    <a:stretch>
                      <a:fillRect/>
                    </a:stretch>
                  </pic:blipFill>
                  <pic:spPr bwMode="auto">
                    <a:xfrm>
                      <a:off x="0" y="0"/>
                      <a:ext cx="5179060" cy="2510155"/>
                    </a:xfrm>
                    <a:prstGeom prst="rect">
                      <a:avLst/>
                    </a:prstGeom>
                  </pic:spPr>
                </pic:pic>
              </a:graphicData>
            </a:graphic>
          </wp:anchor>
        </w:drawing>
      </w:r>
      <w:bookmarkStart w:id="47" w:name="_bookmark12"/>
      <w:bookmarkStart w:id="48" w:name="_bookmark12"/>
      <w:bookmarkEnd w:id="48"/>
    </w:p>
    <w:p>
      <w:pPr>
        <w:pStyle w:val="Normal"/>
        <w:rPr/>
      </w:pPr>
      <w:r>
        <w:rPr/>
        <w:t>Segundo o Plano das Bacias Hidrográficas dos Rios Piracicaba, Capivari e Jundiaí 2010-2020, este</w:t>
      </w:r>
      <w:r>
        <w:rPr>
          <w:spacing w:val="1"/>
        </w:rPr>
        <w:t xml:space="preserve"> </w:t>
      </w:r>
      <w:r>
        <w:rPr/>
        <w:t>aquífero ocupa uma área aproximadamente de 6.037 km² nas bacias PCJ, compreendido entre as</w:t>
      </w:r>
      <w:r>
        <w:rPr>
          <w:spacing w:val="1"/>
        </w:rPr>
        <w:t xml:space="preserve"> </w:t>
      </w:r>
      <w:r>
        <w:rPr/>
        <w:t>bacias do</w:t>
      </w:r>
      <w:r>
        <w:rPr>
          <w:spacing w:val="-2"/>
        </w:rPr>
        <w:t xml:space="preserve"> </w:t>
      </w:r>
      <w:r>
        <w:rPr/>
        <w:t>Piracicaba,</w:t>
      </w:r>
      <w:r>
        <w:rPr>
          <w:spacing w:val="-1"/>
        </w:rPr>
        <w:t xml:space="preserve"> </w:t>
      </w:r>
      <w:r>
        <w:rPr/>
        <w:t>do</w:t>
      </w:r>
      <w:r>
        <w:rPr>
          <w:spacing w:val="-2"/>
        </w:rPr>
        <w:t xml:space="preserve"> </w:t>
      </w:r>
      <w:r>
        <w:rPr/>
        <w:t>Capivari e</w:t>
      </w:r>
      <w:r>
        <w:rPr>
          <w:spacing w:val="-1"/>
        </w:rPr>
        <w:t xml:space="preserve"> </w:t>
      </w:r>
      <w:r>
        <w:rPr/>
        <w:t>do Jundiaí.</w:t>
      </w:r>
    </w:p>
    <w:p>
      <w:pPr>
        <w:pStyle w:val="Normal"/>
        <w:rPr/>
      </w:pPr>
      <w:r>
        <w:rPr/>
        <w:t>Conforme apresentado na Figura 11</w:t>
      </w:r>
      <w:hyperlink w:anchor="_bookmark13">
        <w:r>
          <w:rPr/>
          <w:t>, no Município de Valinhos pode-se constatar que a</w:t>
        </w:r>
      </w:hyperlink>
      <w:r>
        <w:rPr>
          <w:spacing w:val="1"/>
        </w:rPr>
        <w:t xml:space="preserve"> </w:t>
      </w:r>
      <w:r>
        <w:rPr/>
        <w:t>potencialidade de produção de água do aquífero está distribuída em uma faixa de 1 a 12 m³/h de</w:t>
      </w:r>
      <w:r>
        <w:rPr>
          <w:spacing w:val="1"/>
        </w:rPr>
        <w:t xml:space="preserve"> </w:t>
      </w:r>
      <w:r>
        <w:rPr/>
        <w:t>vazão.</w:t>
      </w:r>
    </w:p>
    <w:p>
      <w:pPr>
        <w:pStyle w:val="Corpodotexto"/>
        <w:ind w:right="284" w:firstLine="567"/>
        <w:rPr/>
      </w:pPr>
      <w:r>
        <w:rPr/>
        <mc:AlternateContent>
          <mc:Choice Requires="wpg">
            <w:drawing>
              <wp:anchor behindDoc="0" distT="0" distB="0" distL="0" distR="8890" simplePos="0" locked="0" layoutInCell="0" allowOverlap="1" relativeHeight="342">
                <wp:simplePos x="0" y="0"/>
                <wp:positionH relativeFrom="page">
                  <wp:align>center</wp:align>
                </wp:positionH>
                <wp:positionV relativeFrom="paragraph">
                  <wp:posOffset>212090</wp:posOffset>
                </wp:positionV>
                <wp:extent cx="5191760" cy="3380740"/>
                <wp:effectExtent l="0" t="0" r="635" b="635"/>
                <wp:wrapTopAndBottom/>
                <wp:docPr id="48" name="Group 21"/>
                <a:graphic xmlns:a="http://schemas.openxmlformats.org/drawingml/2006/main">
                  <a:graphicData uri="http://schemas.microsoft.com/office/word/2010/wordprocessingGroup">
                    <wpg:wgp>
                      <wpg:cNvGrpSpPr/>
                      <wpg:grpSpPr>
                        <a:xfrm>
                          <a:off x="0" y="0"/>
                          <a:ext cx="5191920" cy="3380760"/>
                          <a:chOff x="0" y="0"/>
                          <a:chExt cx="5191920" cy="3380760"/>
                        </a:xfrm>
                      </wpg:grpSpPr>
                      <pic:pic xmlns:pic="http://schemas.openxmlformats.org/drawingml/2006/picture">
                        <pic:nvPicPr>
                          <pic:cNvPr id="1" name="Picture 25" descr=""/>
                          <pic:cNvPicPr/>
                        </pic:nvPicPr>
                        <pic:blipFill>
                          <a:blip r:embed="rId42"/>
                          <a:stretch/>
                        </pic:blipFill>
                        <pic:spPr>
                          <a:xfrm>
                            <a:off x="9000" y="8280"/>
                            <a:ext cx="5172840" cy="3361680"/>
                          </a:xfrm>
                          <a:prstGeom prst="rect">
                            <a:avLst/>
                          </a:prstGeom>
                          <a:ln w="0">
                            <a:noFill/>
                          </a:ln>
                        </pic:spPr>
                      </pic:pic>
                      <wps:wsp>
                        <wps:cNvSpPr/>
                        <wps:spPr>
                          <a:xfrm>
                            <a:off x="0" y="0"/>
                            <a:ext cx="5191920" cy="3380760"/>
                          </a:xfrm>
                          <a:custGeom>
                            <a:avLst/>
                            <a:gdLst>
                              <a:gd name="textAreaLeft" fmla="*/ 0 w 2943360"/>
                              <a:gd name="textAreaRight" fmla="*/ 2943720 w 2943360"/>
                              <a:gd name="textAreaTop" fmla="*/ 0 h 1916640"/>
                              <a:gd name="textAreaBottom" fmla="*/ 1917000 h 1916640"/>
                            </a:gdLst>
                            <a:ahLst/>
                            <a:rect l="textAreaLeft" t="textAreaTop" r="textAreaRight" b="textAreaBottom"/>
                            <a:pathLst>
                              <a:path w="8176" h="5324">
                                <a:moveTo>
                                  <a:pt x="8162" y="0"/>
                                </a:moveTo>
                                <a:lnTo>
                                  <a:pt x="15" y="0"/>
                                </a:lnTo>
                                <a:lnTo>
                                  <a:pt x="0" y="0"/>
                                </a:lnTo>
                                <a:lnTo>
                                  <a:pt x="0" y="15"/>
                                </a:lnTo>
                                <a:lnTo>
                                  <a:pt x="0" y="5309"/>
                                </a:lnTo>
                                <a:lnTo>
                                  <a:pt x="0" y="5324"/>
                                </a:lnTo>
                                <a:lnTo>
                                  <a:pt x="15" y="5324"/>
                                </a:lnTo>
                                <a:lnTo>
                                  <a:pt x="8162" y="5324"/>
                                </a:lnTo>
                                <a:lnTo>
                                  <a:pt x="8162" y="5309"/>
                                </a:lnTo>
                                <a:lnTo>
                                  <a:pt x="15" y="5309"/>
                                </a:lnTo>
                                <a:lnTo>
                                  <a:pt x="15" y="15"/>
                                </a:lnTo>
                                <a:lnTo>
                                  <a:pt x="8162" y="15"/>
                                </a:lnTo>
                                <a:lnTo>
                                  <a:pt x="8162" y="0"/>
                                </a:lnTo>
                                <a:close/>
                                <a:moveTo>
                                  <a:pt x="8176" y="0"/>
                                </a:moveTo>
                                <a:lnTo>
                                  <a:pt x="8162" y="0"/>
                                </a:lnTo>
                                <a:lnTo>
                                  <a:pt x="8162" y="15"/>
                                </a:lnTo>
                                <a:lnTo>
                                  <a:pt x="8162" y="5309"/>
                                </a:lnTo>
                                <a:lnTo>
                                  <a:pt x="8162" y="5324"/>
                                </a:lnTo>
                                <a:lnTo>
                                  <a:pt x="8176" y="5324"/>
                                </a:lnTo>
                                <a:lnTo>
                                  <a:pt x="8176" y="5309"/>
                                </a:lnTo>
                                <a:lnTo>
                                  <a:pt x="8176" y="15"/>
                                </a:lnTo>
                                <a:lnTo>
                                  <a:pt x="8176" y="0"/>
                                </a:lnTo>
                                <a:close/>
                              </a:path>
                            </a:pathLst>
                          </a:custGeom>
                          <a:solidFill>
                            <a:srgbClr val="000000"/>
                          </a:solidFill>
                          <a:ln w="0">
                            <a:noFill/>
                          </a:ln>
                        </wps:spPr>
                        <wps:style>
                          <a:lnRef idx="0"/>
                          <a:fillRef idx="0"/>
                          <a:effectRef idx="0"/>
                          <a:fontRef idx="minor"/>
                        </wps:style>
                        <wps:bodyPr/>
                      </wps:wsp>
                      <pic:pic xmlns:pic="http://schemas.openxmlformats.org/drawingml/2006/picture">
                        <pic:nvPicPr>
                          <pic:cNvPr id="2" name="Picture 23" descr=""/>
                          <pic:cNvPicPr/>
                        </pic:nvPicPr>
                        <pic:blipFill>
                          <a:blip r:embed="rId43"/>
                          <a:stretch/>
                        </pic:blipFill>
                        <pic:spPr>
                          <a:xfrm>
                            <a:off x="3831120" y="2147040"/>
                            <a:ext cx="1275840" cy="1071720"/>
                          </a:xfrm>
                          <a:prstGeom prst="rect">
                            <a:avLst/>
                          </a:prstGeom>
                          <a:ln w="0">
                            <a:noFill/>
                          </a:ln>
                        </pic:spPr>
                      </pic:pic>
                      <wps:wsp>
                        <wps:cNvSpPr/>
                        <wps:spPr>
                          <a:xfrm>
                            <a:off x="897840" y="1811160"/>
                            <a:ext cx="899280" cy="595080"/>
                          </a:xfrm>
                          <a:custGeom>
                            <a:avLst/>
                            <a:gdLst>
                              <a:gd name="textAreaLeft" fmla="*/ 0 w 509760"/>
                              <a:gd name="textAreaRight" fmla="*/ 510120 w 509760"/>
                              <a:gd name="textAreaTop" fmla="*/ 0 h 337320"/>
                              <a:gd name="textAreaBottom" fmla="*/ 337680 h 337320"/>
                            </a:gdLst>
                            <a:ahLst/>
                            <a:rect l="textAreaLeft" t="textAreaTop" r="textAreaRight" b="textAreaBottom"/>
                            <a:pathLst>
                              <a:path w="1419" h="940">
                                <a:moveTo>
                                  <a:pt x="710" y="0"/>
                                </a:moveTo>
                                <a:lnTo>
                                  <a:pt x="621" y="4"/>
                                </a:lnTo>
                                <a:lnTo>
                                  <a:pt x="535" y="14"/>
                                </a:lnTo>
                                <a:lnTo>
                                  <a:pt x="453" y="32"/>
                                </a:lnTo>
                                <a:lnTo>
                                  <a:pt x="376" y="55"/>
                                </a:lnTo>
                                <a:lnTo>
                                  <a:pt x="304" y="84"/>
                                </a:lnTo>
                                <a:lnTo>
                                  <a:pt x="238" y="119"/>
                                </a:lnTo>
                                <a:lnTo>
                                  <a:pt x="179" y="158"/>
                                </a:lnTo>
                                <a:lnTo>
                                  <a:pt x="127" y="201"/>
                                </a:lnTo>
                                <a:lnTo>
                                  <a:pt x="83" y="249"/>
                                </a:lnTo>
                                <a:lnTo>
                                  <a:pt x="48" y="300"/>
                                </a:lnTo>
                                <a:lnTo>
                                  <a:pt x="22" y="354"/>
                                </a:lnTo>
                                <a:lnTo>
                                  <a:pt x="0" y="470"/>
                                </a:lnTo>
                                <a:lnTo>
                                  <a:pt x="6" y="529"/>
                                </a:lnTo>
                                <a:lnTo>
                                  <a:pt x="48" y="640"/>
                                </a:lnTo>
                                <a:lnTo>
                                  <a:pt x="83" y="691"/>
                                </a:lnTo>
                                <a:lnTo>
                                  <a:pt x="127" y="738"/>
                                </a:lnTo>
                                <a:lnTo>
                                  <a:pt x="179" y="782"/>
                                </a:lnTo>
                                <a:lnTo>
                                  <a:pt x="238" y="821"/>
                                </a:lnTo>
                                <a:lnTo>
                                  <a:pt x="304" y="856"/>
                                </a:lnTo>
                                <a:lnTo>
                                  <a:pt x="376" y="885"/>
                                </a:lnTo>
                                <a:lnTo>
                                  <a:pt x="453" y="908"/>
                                </a:lnTo>
                                <a:lnTo>
                                  <a:pt x="535" y="926"/>
                                </a:lnTo>
                                <a:lnTo>
                                  <a:pt x="621" y="936"/>
                                </a:lnTo>
                                <a:lnTo>
                                  <a:pt x="710" y="940"/>
                                </a:lnTo>
                                <a:lnTo>
                                  <a:pt x="799" y="936"/>
                                </a:lnTo>
                                <a:lnTo>
                                  <a:pt x="884" y="926"/>
                                </a:lnTo>
                                <a:lnTo>
                                  <a:pt x="966" y="908"/>
                                </a:lnTo>
                                <a:lnTo>
                                  <a:pt x="1043" y="885"/>
                                </a:lnTo>
                                <a:lnTo>
                                  <a:pt x="1115" y="856"/>
                                </a:lnTo>
                                <a:lnTo>
                                  <a:pt x="1181" y="821"/>
                                </a:lnTo>
                                <a:lnTo>
                                  <a:pt x="1240" y="782"/>
                                </a:lnTo>
                                <a:lnTo>
                                  <a:pt x="1292" y="738"/>
                                </a:lnTo>
                                <a:lnTo>
                                  <a:pt x="1336" y="691"/>
                                </a:lnTo>
                                <a:lnTo>
                                  <a:pt x="1371" y="640"/>
                                </a:lnTo>
                                <a:lnTo>
                                  <a:pt x="1397" y="586"/>
                                </a:lnTo>
                                <a:lnTo>
                                  <a:pt x="1419" y="470"/>
                                </a:lnTo>
                                <a:lnTo>
                                  <a:pt x="1413" y="411"/>
                                </a:lnTo>
                                <a:lnTo>
                                  <a:pt x="1371" y="300"/>
                                </a:lnTo>
                                <a:lnTo>
                                  <a:pt x="1336" y="249"/>
                                </a:lnTo>
                                <a:lnTo>
                                  <a:pt x="1292" y="201"/>
                                </a:lnTo>
                                <a:lnTo>
                                  <a:pt x="1240" y="158"/>
                                </a:lnTo>
                                <a:lnTo>
                                  <a:pt x="1181" y="119"/>
                                </a:lnTo>
                                <a:lnTo>
                                  <a:pt x="1115" y="84"/>
                                </a:lnTo>
                                <a:lnTo>
                                  <a:pt x="1043" y="55"/>
                                </a:lnTo>
                                <a:lnTo>
                                  <a:pt x="966" y="32"/>
                                </a:lnTo>
                                <a:lnTo>
                                  <a:pt x="884" y="14"/>
                                </a:lnTo>
                                <a:lnTo>
                                  <a:pt x="799" y="4"/>
                                </a:lnTo>
                                <a:lnTo>
                                  <a:pt x="710" y="0"/>
                                </a:lnTo>
                                <a:close/>
                              </a:path>
                            </a:pathLst>
                          </a:custGeom>
                          <a:noFill/>
                          <a:ln w="25560">
                            <a:solidFill>
                              <a:srgbClr val="000000"/>
                            </a:solidFill>
                            <a:round/>
                          </a:ln>
                        </wps:spPr>
                        <wps:style>
                          <a:lnRef idx="0"/>
                          <a:fillRef idx="0"/>
                          <a:effectRef idx="0"/>
                          <a:fontRef idx="minor"/>
                        </wps:style>
                        <wps:bodyPr/>
                      </wps:wsp>
                    </wpg:wgp>
                  </a:graphicData>
                </a:graphic>
              </wp:anchor>
            </w:drawing>
          </mc:Choice>
          <mc:Fallback>
            <w:pict>
              <v:group id="shape_0" alt="Group 21" style="position:absolute;margin-left:93.25pt;margin-top:16.7pt;width:408.8pt;height:266.2pt" coordorigin="1865,334" coordsize="8176,5324">
                <v:shape id="shape_0" ID="Picture 25" stroked="f" o:allowincell="f" style="position:absolute;left:1879;top:347;width:8145;height:5293;mso-wrap-style:none;v-text-anchor:middle;mso-position-horizontal:center;mso-position-horizontal-relative:page" type="_x0000_t75">
                  <v:imagedata r:id="rId44" o:detectmouseclick="t"/>
                  <v:stroke color="#3465a4" joinstyle="round" endcap="flat"/>
                  <w10:wrap type="topAndBottom"/>
                </v:shape>
                <v:shape id="shape_0" ID="Picture 23" stroked="f" o:allowincell="f" style="position:absolute;left:7898;top:3715;width:2008;height:1687;mso-wrap-style:none;v-text-anchor:middle;mso-position-horizontal:center;mso-position-horizontal-relative:page" type="_x0000_t75">
                  <v:imagedata r:id="rId45" o:detectmouseclick="t"/>
                  <v:stroke color="#3465a4" joinstyle="round" endcap="flat"/>
                  <w10:wrap type="topAndBottom"/>
                </v:shape>
              </v:group>
            </w:pict>
          </mc:Fallback>
        </mc:AlternateContent>
        <mc:AlternateContent>
          <mc:Choice Requires="wps">
            <w:drawing>
              <wp:anchor behindDoc="0" distT="0" distB="0" distL="114300" distR="114300" simplePos="0" locked="0" layoutInCell="0" allowOverlap="1" relativeHeight="343">
                <wp:simplePos x="0" y="0"/>
                <wp:positionH relativeFrom="column">
                  <wp:posOffset>100965</wp:posOffset>
                </wp:positionH>
                <wp:positionV relativeFrom="paragraph">
                  <wp:posOffset>3649980</wp:posOffset>
                </wp:positionV>
                <wp:extent cx="5191760" cy="640715"/>
                <wp:effectExtent l="0" t="635" r="0" b="0"/>
                <wp:wrapTopAndBottom/>
                <wp:docPr id="49" name="Caixa de Texto 30"/>
                <a:graphic xmlns:a="http://schemas.openxmlformats.org/drawingml/2006/main">
                  <a:graphicData uri="http://schemas.microsoft.com/office/word/2010/wordprocessingShape">
                    <wps:wsp>
                      <wps:cNvSpPr/>
                      <wps:spPr>
                        <a:xfrm>
                          <a:off x="0" y="0"/>
                          <a:ext cx="5191920" cy="640800"/>
                        </a:xfrm>
                        <a:prstGeom prst="rect">
                          <a:avLst/>
                        </a:prstGeom>
                        <a:solidFill>
                          <a:srgbClr val="ffffff"/>
                        </a:solidFill>
                        <a:ln w="0">
                          <a:noFill/>
                        </a:ln>
                      </wps:spPr>
                      <wps:style>
                        <a:lnRef idx="0"/>
                        <a:fillRef idx="0"/>
                        <a:effectRef idx="0"/>
                        <a:fontRef idx="minor"/>
                      </wps:style>
                      <wps:txbx>
                        <w:txbxContent>
                          <w:p>
                            <w:pPr>
                              <w:pStyle w:val="Caption"/>
                              <w:rPr/>
                            </w:pPr>
                            <w:bookmarkStart w:id="49" w:name="_Toc118380303"/>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11</w:t>
                            </w:r>
                            <w:r>
                              <w:rPr>
                                <w:i/>
                                <w:szCs w:val="22"/>
                                <w:iCs w:val="false"/>
                                <w:color w:val="000000"/>
                              </w:rPr>
                              <w:fldChar w:fldCharType="end"/>
                            </w:r>
                            <w:r>
                              <w:rPr>
                                <w:iCs w:val="false"/>
                                <w:color w:val="000000"/>
                                <w:szCs w:val="22"/>
                              </w:rPr>
                              <w:t>. Potencialidades e distribuição do Aquífero Cristalino nas Bacias PCJ – detalhe para o Município de Valinhos. Fonte: Adaptado de Plano das Bacias Hidrográficas dos Rios Piracicaba, Capivari e Jundiaí 2010 a 2020.</w:t>
                            </w:r>
                            <w:bookmarkEnd w:id="49"/>
                          </w:p>
                        </w:txbxContent>
                      </wps:txbx>
                      <wps:bodyPr lIns="0" rIns="0" tIns="0" bIns="0" anchor="t">
                        <a:spAutoFit/>
                      </wps:bodyPr>
                    </wps:wsp>
                  </a:graphicData>
                </a:graphic>
              </wp:anchor>
            </w:drawing>
          </mc:Choice>
          <mc:Fallback>
            <w:pict>
              <v:rect id="shape_0" ID="Caixa de Texto 30" path="m0,0l-2147483645,0l-2147483645,-2147483646l0,-2147483646xe" fillcolor="white" stroked="f" o:allowincell="f" style="position:absolute;margin-left:7.95pt;margin-top:287.4pt;width:408.75pt;height:50.4pt;mso-wrap-style:square;v-text-anchor:top">
                <v:fill o:detectmouseclick="t" type="solid" color2="black"/>
                <v:stroke color="#3465a4" joinstyle="round" endcap="flat"/>
                <v:textbox>
                  <w:txbxContent>
                    <w:p>
                      <w:pPr>
                        <w:pStyle w:val="Caption"/>
                        <w:rPr/>
                      </w:pPr>
                      <w:bookmarkStart w:id="50" w:name="_Toc118380303"/>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11</w:t>
                      </w:r>
                      <w:r>
                        <w:rPr>
                          <w:i/>
                          <w:szCs w:val="22"/>
                          <w:iCs w:val="false"/>
                          <w:color w:val="000000"/>
                        </w:rPr>
                        <w:fldChar w:fldCharType="end"/>
                      </w:r>
                      <w:r>
                        <w:rPr>
                          <w:iCs w:val="false"/>
                          <w:color w:val="000000"/>
                          <w:szCs w:val="22"/>
                        </w:rPr>
                        <w:t>. Potencialidades e distribuição do Aquífero Cristalino nas Bacias PCJ – detalhe para o Município de Valinhos. Fonte: Adaptado de Plano das Bacias Hidrográficas dos Rios Piracicaba, Capivari e Jundiaí 2010 a 2020.</w:t>
                      </w:r>
                      <w:bookmarkEnd w:id="50"/>
                    </w:p>
                  </w:txbxContent>
                </v:textbox>
                <w10:wrap type="topAndBottom"/>
              </v:rect>
            </w:pict>
          </mc:Fallback>
        </mc:AlternateContent>
      </w:r>
    </w:p>
    <w:p>
      <w:pPr>
        <w:pStyle w:val="Normal"/>
        <w:ind w:hanging="0"/>
        <w:rPr>
          <w:sz w:val="24"/>
          <w:szCs w:val="24"/>
        </w:rPr>
      </w:pPr>
      <w:r>
        <w:rPr>
          <w:sz w:val="24"/>
          <w:szCs w:val="24"/>
        </w:rPr>
      </w:r>
      <w:bookmarkStart w:id="51" w:name="_bookmark13"/>
      <w:bookmarkStart w:id="52" w:name="_bookmark13"/>
      <w:bookmarkEnd w:id="52"/>
    </w:p>
    <w:p>
      <w:pPr>
        <w:pStyle w:val="Corpodotexto"/>
        <w:ind w:hanging="0"/>
        <w:rPr/>
      </w:pPr>
      <w:r>
        <w:rPr/>
        <mc:AlternateContent>
          <mc:Choice Requires="wps">
            <w:drawing>
              <wp:inline distT="0" distB="0" distL="0" distR="0">
                <wp:extent cx="5752465" cy="184150"/>
                <wp:effectExtent l="0" t="0" r="4445" b="0"/>
                <wp:docPr id="51" name="Forma19"/>
                <a:graphic xmlns:a="http://schemas.openxmlformats.org/drawingml/2006/main">
                  <a:graphicData uri="http://schemas.microsoft.com/office/word/2010/wordprocessingShape">
                    <wps:wsp>
                      <wps:cNvSpPr/>
                      <wps:spPr>
                        <a:xfrm>
                          <a:off x="0" y="0"/>
                          <a:ext cx="5752440" cy="184320"/>
                        </a:xfrm>
                        <a:prstGeom prst="rect">
                          <a:avLst/>
                        </a:prstGeom>
                        <a:solidFill>
                          <a:srgbClr val="001f5f"/>
                        </a:solidFill>
                        <a:ln w="0">
                          <a:noFill/>
                        </a:ln>
                      </wps:spPr>
                      <wps:style>
                        <a:lnRef idx="0"/>
                        <a:fillRef idx="0"/>
                        <a:effectRef idx="0"/>
                        <a:fontRef idx="minor"/>
                      </wps:style>
                      <wps:txbx>
                        <w:txbxContent>
                          <w:p>
                            <w:pPr>
                              <w:pStyle w:val="Ttulo1"/>
                              <w:numPr>
                                <w:ilvl w:val="0"/>
                                <w:numId w:val="22"/>
                              </w:numPr>
                              <w:rPr/>
                            </w:pPr>
                            <w:bookmarkStart w:id="53" w:name="_Toc118380254"/>
                            <w:r>
                              <w:rPr>
                                <w:color w:val="FFFFFF"/>
                                <w:lang w:val="pt-BR"/>
                              </w:rPr>
                              <w:t>PERFIL MUNICIPAL</w:t>
                            </w:r>
                            <w:bookmarkEnd w:id="53"/>
                          </w:p>
                        </w:txbxContent>
                      </wps:txbx>
                      <wps:bodyPr lIns="0" rIns="0" tIns="0" bIns="0" anchor="t">
                        <a:noAutofit/>
                      </wps:bodyPr>
                    </wps:wsp>
                  </a:graphicData>
                </a:graphic>
              </wp:inline>
            </w:drawing>
          </mc:Choice>
          <mc:Fallback>
            <w:pict>
              <v:rect id="shape_0" ID="Forma19" path="m0,0l-2147483645,0l-2147483645,-2147483646l0,-2147483646xe" fillcolor="#001f5f" stroked="f" o:allowincell="f" style="position:absolute;margin-left:0pt;margin-top:-14.55pt;width:452.9pt;height:14.45pt;mso-wrap-style:square;v-text-anchor:top;mso-position-vertical:top">
                <v:fill o:detectmouseclick="t" type="solid" color2="#ffe0a0"/>
                <v:stroke color="#3465a4" joinstyle="round" endcap="flat"/>
                <v:textbox>
                  <w:txbxContent>
                    <w:p>
                      <w:pPr>
                        <w:pStyle w:val="Ttulo1"/>
                        <w:numPr>
                          <w:ilvl w:val="0"/>
                          <w:numId w:val="22"/>
                        </w:numPr>
                        <w:rPr/>
                      </w:pPr>
                      <w:bookmarkStart w:id="54" w:name="_Toc118380254"/>
                      <w:r>
                        <w:rPr>
                          <w:color w:val="FFFFFF"/>
                          <w:lang w:val="pt-BR"/>
                        </w:rPr>
                        <w:t>PERFIL MUNICIPAL</w:t>
                      </w:r>
                      <w:bookmarkEnd w:id="54"/>
                    </w:p>
                  </w:txbxContent>
                </v:textbox>
                <w10:wrap type="square"/>
              </v:rect>
            </w:pict>
          </mc:Fallback>
        </mc:AlternateContent>
      </w:r>
    </w:p>
    <w:p>
      <w:pPr>
        <w:pStyle w:val="Corpodotexto"/>
        <w:rPr>
          <w:szCs w:val="22"/>
        </w:rPr>
      </w:pPr>
      <w:r>
        <w:rPr>
          <w:szCs w:val="22"/>
        </w:rPr>
      </w:r>
    </w:p>
    <w:p>
      <w:pPr>
        <w:pStyle w:val="Normal"/>
        <w:rPr/>
      </w:pPr>
      <w:r>
        <w:rPr/>
        <w:t>Os</w:t>
      </w:r>
      <w:r>
        <w:rPr>
          <w:spacing w:val="1"/>
        </w:rPr>
        <w:t xml:space="preserve"> </w:t>
      </w:r>
      <w:r>
        <w:rPr/>
        <w:t>indicadores</w:t>
      </w:r>
      <w:r>
        <w:rPr>
          <w:spacing w:val="1"/>
        </w:rPr>
        <w:t xml:space="preserve"> </w:t>
      </w:r>
      <w:r>
        <w:rPr/>
        <w:t>apresentados</w:t>
      </w:r>
      <w:r>
        <w:rPr>
          <w:spacing w:val="1"/>
        </w:rPr>
        <w:t xml:space="preserve"> </w:t>
      </w:r>
      <w:r>
        <w:rPr/>
        <w:t>abaixo</w:t>
      </w:r>
      <w:r>
        <w:rPr>
          <w:spacing w:val="1"/>
        </w:rPr>
        <w:t xml:space="preserve"> </w:t>
      </w:r>
      <w:r>
        <w:rPr/>
        <w:t>permitem</w:t>
      </w:r>
      <w:r>
        <w:rPr>
          <w:spacing w:val="1"/>
        </w:rPr>
        <w:t xml:space="preserve"> </w:t>
      </w:r>
      <w:r>
        <w:rPr/>
        <w:t>a</w:t>
      </w:r>
      <w:r>
        <w:rPr>
          <w:spacing w:val="1"/>
        </w:rPr>
        <w:t xml:space="preserve"> </w:t>
      </w:r>
      <w:r>
        <w:rPr/>
        <w:t>avaliação</w:t>
      </w:r>
      <w:r>
        <w:rPr>
          <w:spacing w:val="1"/>
        </w:rPr>
        <w:t xml:space="preserve"> </w:t>
      </w:r>
      <w:r>
        <w:rPr/>
        <w:t>do</w:t>
      </w:r>
      <w:r>
        <w:rPr>
          <w:spacing w:val="1"/>
        </w:rPr>
        <w:t xml:space="preserve"> </w:t>
      </w:r>
      <w:r>
        <w:rPr/>
        <w:t>padrão</w:t>
      </w:r>
      <w:r>
        <w:rPr>
          <w:spacing w:val="1"/>
        </w:rPr>
        <w:t xml:space="preserve"> </w:t>
      </w:r>
      <w:r>
        <w:rPr/>
        <w:t>de</w:t>
      </w:r>
      <w:r>
        <w:rPr>
          <w:spacing w:val="1"/>
        </w:rPr>
        <w:t xml:space="preserve"> </w:t>
      </w:r>
      <w:r>
        <w:rPr/>
        <w:t>desenvolvimento</w:t>
      </w:r>
      <w:r>
        <w:rPr>
          <w:spacing w:val="1"/>
        </w:rPr>
        <w:t xml:space="preserve"> </w:t>
      </w:r>
      <w:r>
        <w:rPr/>
        <w:t>e</w:t>
      </w:r>
      <w:r>
        <w:rPr>
          <w:spacing w:val="1"/>
        </w:rPr>
        <w:t xml:space="preserve"> </w:t>
      </w:r>
      <w:r>
        <w:rPr/>
        <w:t>as</w:t>
      </w:r>
      <w:r>
        <w:rPr>
          <w:spacing w:val="1"/>
        </w:rPr>
        <w:t xml:space="preserve"> </w:t>
      </w:r>
      <w:r>
        <w:rPr/>
        <w:t>condições de vida da população, de forma que se possa conhecer, de uma maneira geral, o contexto</w:t>
      </w:r>
      <w:r>
        <w:rPr>
          <w:spacing w:val="1"/>
        </w:rPr>
        <w:t xml:space="preserve"> </w:t>
      </w:r>
      <w:r>
        <w:rPr/>
        <w:t>municipal</w:t>
      </w:r>
      <w:r>
        <w:rPr>
          <w:spacing w:val="-1"/>
        </w:rPr>
        <w:t xml:space="preserve"> </w:t>
      </w:r>
      <w:r>
        <w:rPr/>
        <w:t>ao qual o presente relatório é</w:t>
      </w:r>
      <w:r>
        <w:rPr>
          <w:spacing w:val="-1"/>
        </w:rPr>
        <w:t xml:space="preserve"> </w:t>
      </w:r>
      <w:r>
        <w:rPr/>
        <w:t>dirigido.</w:t>
      </w:r>
    </w:p>
    <w:p>
      <w:pPr>
        <w:pStyle w:val="Corpodotexto"/>
        <w:spacing w:before="11" w:after="0"/>
        <w:rPr>
          <w:szCs w:val="22"/>
        </w:rPr>
      </w:pPr>
      <w:r>
        <w:rPr>
          <w:szCs w:val="22"/>
        </w:rPr>
      </w:r>
    </w:p>
    <w:p>
      <w:pPr>
        <w:pStyle w:val="ListParagraph"/>
        <w:numPr>
          <w:ilvl w:val="1"/>
          <w:numId w:val="17"/>
        </w:numPr>
        <w:ind w:left="567" w:hanging="567"/>
        <w:rPr/>
      </w:pPr>
      <w:r>
        <w:rPr/>
        <w:t>TERRITÓRIO</w:t>
      </w:r>
      <w:r>
        <w:rPr>
          <w:spacing w:val="-9"/>
        </w:rPr>
        <w:t xml:space="preserve"> </w:t>
      </w:r>
      <w:r>
        <w:rPr>
          <w:spacing w:val="-1"/>
        </w:rPr>
        <w:t>E</w:t>
      </w:r>
      <w:r>
        <w:rPr>
          <w:spacing w:val="-10"/>
        </w:rPr>
        <w:t xml:space="preserve"> </w:t>
      </w:r>
      <w:r>
        <w:rPr>
          <w:spacing w:val="-1"/>
        </w:rPr>
        <w:t>POPULAÇÃO</w:t>
      </w:r>
    </w:p>
    <w:p>
      <w:pPr>
        <w:pStyle w:val="Normal"/>
        <w:rPr/>
      </w:pPr>
      <w:r>
        <w:rPr/>
        <w:t>O Município de Valinhos possui uma população estimada de 133.169 (cento e trinta e três mil, cento e sessenta e nove)</w:t>
      </w:r>
      <w:r>
        <w:rPr>
          <w:spacing w:val="1"/>
        </w:rPr>
        <w:t xml:space="preserve"> </w:t>
      </w:r>
      <w:r>
        <w:rPr/>
        <w:t>habitantes, segundo dados projetados do IBG</w:t>
      </w:r>
      <w:bookmarkStart w:id="55" w:name="_bookmark15"/>
      <w:bookmarkEnd w:id="55"/>
      <w:r>
        <w:rPr/>
        <w:t>E (2021). A Fundação SEAD</w:t>
      </w:r>
      <w:bookmarkStart w:id="56" w:name="_bookmark14"/>
      <w:bookmarkEnd w:id="56"/>
      <w:r>
        <w:rPr/>
        <w:t>E estimou</w:t>
      </w:r>
      <w:r>
        <w:rPr>
          <w:spacing w:val="1"/>
        </w:rPr>
        <w:t xml:space="preserve"> </w:t>
      </w:r>
      <w:r>
        <w:rPr/>
        <w:t>uma população de 125.800 habitantes para 2021 e uma densidade demográfica de 846,91 habitantes</w:t>
      </w:r>
      <w:r>
        <w:rPr>
          <w:spacing w:val="1"/>
        </w:rPr>
        <w:t xml:space="preserve"> </w:t>
      </w:r>
      <w:r>
        <w:rPr/>
        <w:t xml:space="preserve">por km². Com relação ao grau de urbanização, houve um grande crescimento entre os anos de 1980 e </w:t>
      </w:r>
      <w:r>
        <w:rPr>
          <w:spacing w:val="-52"/>
        </w:rPr>
        <w:t xml:space="preserve"> </w:t>
      </w:r>
      <w:r>
        <w:rPr/>
        <w:t>2000, sendo que dados da Fundação SEADE indicam um percentual de 95,67% de população urbana</w:t>
      </w:r>
      <w:r>
        <w:rPr>
          <w:spacing w:val="1"/>
        </w:rPr>
        <w:t xml:space="preserve"> </w:t>
      </w:r>
      <w:r>
        <w:rPr/>
        <w:t>para</w:t>
      </w:r>
      <w:r>
        <w:rPr>
          <w:spacing w:val="-1"/>
        </w:rPr>
        <w:t xml:space="preserve"> </w:t>
      </w:r>
      <w:r>
        <w:rPr/>
        <w:t>o</w:t>
      </w:r>
      <w:r>
        <w:rPr>
          <w:spacing w:val="-1"/>
        </w:rPr>
        <w:t xml:space="preserve"> </w:t>
      </w:r>
      <w:r>
        <w:rPr/>
        <w:t>ano</w:t>
      </w:r>
      <w:r>
        <w:rPr>
          <w:spacing w:val="1"/>
        </w:rPr>
        <w:t xml:space="preserve"> </w:t>
      </w:r>
      <w:r>
        <w:rPr/>
        <w:t>de</w:t>
      </w:r>
      <w:r>
        <w:rPr>
          <w:spacing w:val="-1"/>
        </w:rPr>
        <w:t xml:space="preserve"> </w:t>
      </w:r>
      <w:r>
        <w:rPr/>
        <w:t>2021, conforme</w:t>
      </w:r>
      <w:r>
        <w:rPr>
          <w:spacing w:val="-1"/>
        </w:rPr>
        <w:t xml:space="preserve"> </w:t>
      </w:r>
      <w:r>
        <w:rPr/>
        <w:t>demostra</w:t>
      </w:r>
      <w:r>
        <w:rPr>
          <w:spacing w:val="-1"/>
        </w:rPr>
        <w:t xml:space="preserve"> </w:t>
      </w:r>
      <w:r>
        <w:rPr/>
        <w:t>o</w:t>
      </w:r>
      <w:r>
        <w:rPr>
          <w:spacing w:val="-1"/>
        </w:rPr>
        <w:t xml:space="preserve"> </w:t>
      </w:r>
      <w:r>
        <w:rPr/>
        <w:t>gráfico</w:t>
      </w:r>
      <w:r>
        <w:rPr>
          <w:spacing w:val="2"/>
        </w:rPr>
        <w:t xml:space="preserve"> da Figura 12</w:t>
      </w:r>
      <w:r>
        <w:rPr/>
        <w:t xml:space="preserve">. Na Tabela 3, estão sintetizados os </w:t>
      </w:r>
      <w:r>
        <w:rPr>
          <w:iCs/>
        </w:rPr>
        <w:t>Dados</w:t>
      </w:r>
      <w:r>
        <w:rPr>
          <w:iCs/>
          <w:spacing w:val="-13"/>
        </w:rPr>
        <w:t xml:space="preserve"> </w:t>
      </w:r>
      <w:r>
        <w:rPr>
          <w:iCs/>
        </w:rPr>
        <w:t>de</w:t>
      </w:r>
      <w:r>
        <w:rPr>
          <w:iCs/>
          <w:spacing w:val="-12"/>
        </w:rPr>
        <w:t xml:space="preserve"> </w:t>
      </w:r>
      <w:r>
        <w:rPr>
          <w:iCs/>
        </w:rPr>
        <w:t>Território</w:t>
      </w:r>
      <w:r>
        <w:rPr>
          <w:iCs/>
          <w:spacing w:val="-11"/>
        </w:rPr>
        <w:t xml:space="preserve"> </w:t>
      </w:r>
      <w:r>
        <w:rPr>
          <w:iCs/>
        </w:rPr>
        <w:t>e</w:t>
      </w:r>
      <w:r>
        <w:rPr>
          <w:iCs/>
          <w:spacing w:val="-12"/>
        </w:rPr>
        <w:t xml:space="preserve"> </w:t>
      </w:r>
      <w:r>
        <w:rPr>
          <w:iCs/>
        </w:rPr>
        <w:t>População</w:t>
      </w:r>
      <w:r>
        <w:rPr>
          <w:iCs/>
          <w:spacing w:val="-12"/>
        </w:rPr>
        <w:t xml:space="preserve"> </w:t>
      </w:r>
      <w:r>
        <w:rPr>
          <w:iCs/>
        </w:rPr>
        <w:t>do</w:t>
      </w:r>
      <w:r>
        <w:rPr>
          <w:iCs/>
          <w:spacing w:val="-13"/>
        </w:rPr>
        <w:t xml:space="preserve"> </w:t>
      </w:r>
      <w:r>
        <w:rPr>
          <w:iCs/>
        </w:rPr>
        <w:t>Município</w:t>
      </w:r>
      <w:r>
        <w:rPr>
          <w:iCs/>
          <w:spacing w:val="-11"/>
        </w:rPr>
        <w:t xml:space="preserve"> </w:t>
      </w:r>
      <w:r>
        <w:rPr>
          <w:iCs/>
        </w:rPr>
        <w:t>de</w:t>
      </w:r>
      <w:r>
        <w:rPr>
          <w:iCs/>
          <w:spacing w:val="-12"/>
        </w:rPr>
        <w:t xml:space="preserve"> </w:t>
      </w:r>
      <w:r>
        <w:rPr>
          <w:iCs/>
        </w:rPr>
        <w:t>Valinhos.</w:t>
      </w:r>
    </w:p>
    <w:p>
      <w:pPr>
        <w:pStyle w:val="Normal"/>
        <w:rPr/>
      </w:pPr>
      <w:r>
        <w:rPr/>
      </w:r>
    </w:p>
    <w:p>
      <w:pPr>
        <w:pStyle w:val="Corpodotexto"/>
        <w:keepNext w:val="true"/>
        <w:spacing w:before="10" w:after="0"/>
        <w:rPr/>
      </w:pPr>
      <w:r>
        <w:rPr/>
        <w:drawing>
          <wp:inline distT="0" distB="0" distL="0" distR="0">
            <wp:extent cx="4657725" cy="2838450"/>
            <wp:effectExtent l="0" t="0" r="0" b="0"/>
            <wp:docPr id="53" name="Imagem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92" descr=""/>
                    <pic:cNvPicPr>
                      <a:picLocks noChangeAspect="1" noChangeArrowheads="1"/>
                    </pic:cNvPicPr>
                  </pic:nvPicPr>
                  <pic:blipFill>
                    <a:blip r:embed="rId46"/>
                    <a:srcRect l="0" t="12002" r="0" b="2851"/>
                    <a:stretch>
                      <a:fillRect/>
                    </a:stretch>
                  </pic:blipFill>
                  <pic:spPr bwMode="auto">
                    <a:xfrm>
                      <a:off x="0" y="0"/>
                      <a:ext cx="4657725" cy="2838450"/>
                    </a:xfrm>
                    <a:prstGeom prst="rect">
                      <a:avLst/>
                    </a:prstGeom>
                  </pic:spPr>
                </pic:pic>
              </a:graphicData>
            </a:graphic>
          </wp:inline>
        </w:drawing>
      </w:r>
    </w:p>
    <w:p>
      <w:pPr>
        <w:pStyle w:val="Caption"/>
        <w:rPr/>
      </w:pPr>
      <w:bookmarkStart w:id="57" w:name="_Toc118380304"/>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12</w:t>
      </w:r>
      <w:r>
        <w:rPr>
          <w:i/>
          <w:szCs w:val="22"/>
          <w:iCs w:val="false"/>
          <w:color w:val="000000"/>
        </w:rPr>
        <w:fldChar w:fldCharType="end"/>
      </w:r>
      <w:r>
        <w:rPr>
          <w:iCs w:val="false"/>
          <w:color w:val="000000"/>
          <w:szCs w:val="22"/>
        </w:rPr>
        <w:t>. Grau de Urbanização em Valinhos. Fonte: SEADE, 2021</w:t>
      </w:r>
      <w:hyperlink w:anchor="_bookmark14">
        <w:r>
          <w:rPr>
            <w:iCs w:val="false"/>
            <w:color w:val="000000"/>
            <w:szCs w:val="22"/>
          </w:rPr>
          <w:t>2</w:t>
        </w:r>
      </w:hyperlink>
      <w:r>
        <w:rPr>
          <w:iCs w:val="false"/>
          <w:color w:val="000000"/>
          <w:szCs w:val="22"/>
        </w:rPr>
        <w:t>.</w:t>
      </w:r>
      <w:bookmarkEnd w:id="57"/>
    </w:p>
    <w:p>
      <w:pPr>
        <w:pStyle w:val="Corpodotexto"/>
        <w:spacing w:before="5" w:after="0"/>
        <w:rPr>
          <w:rFonts w:ascii="Arial MT" w:hAnsi="Arial MT"/>
          <w:sz w:val="25"/>
        </w:rPr>
      </w:pPr>
      <w:r>
        <w:rPr>
          <w:rFonts w:ascii="Arial MT" w:hAnsi="Arial MT"/>
          <w:sz w:val="25"/>
        </w:rPr>
      </w:r>
    </w:p>
    <w:p>
      <w:pPr>
        <w:pStyle w:val="Caption"/>
        <w:rPr/>
      </w:pPr>
      <w:bookmarkStart w:id="58" w:name="_Toc118361689"/>
      <w:r>
        <w:rPr>
          <w:iCs w:val="false"/>
          <w:szCs w:val="22"/>
        </w:rPr>
        <w:t xml:space="preserve">Tabela </w:t>
      </w:r>
      <w:r>
        <w:rPr>
          <w:i/>
          <w:iCs w:val="false"/>
          <w:szCs w:val="22"/>
        </w:rPr>
        <w:fldChar w:fldCharType="begin"/>
      </w:r>
      <w:r>
        <w:rPr>
          <w:i/>
          <w:szCs w:val="22"/>
          <w:iCs w:val="false"/>
        </w:rPr>
        <w:instrText xml:space="preserve"> SEQ Tabela \* ARABIC </w:instrText>
      </w:r>
      <w:r>
        <w:rPr>
          <w:i/>
          <w:szCs w:val="22"/>
          <w:iCs w:val="false"/>
        </w:rPr>
        <w:fldChar w:fldCharType="separate"/>
      </w:r>
      <w:r>
        <w:rPr>
          <w:i/>
          <w:szCs w:val="22"/>
          <w:iCs w:val="false"/>
        </w:rPr>
        <w:t>3</w:t>
      </w:r>
      <w:r>
        <w:rPr>
          <w:i/>
          <w:szCs w:val="22"/>
          <w:iCs w:val="false"/>
        </w:rPr>
        <w:fldChar w:fldCharType="end"/>
      </w:r>
      <w:r>
        <w:rPr>
          <w:iCs w:val="false"/>
          <w:szCs w:val="22"/>
        </w:rPr>
        <w:t>. Dados</w:t>
      </w:r>
      <w:r>
        <w:rPr>
          <w:iCs w:val="false"/>
          <w:spacing w:val="-13"/>
          <w:szCs w:val="22"/>
        </w:rPr>
        <w:t xml:space="preserve"> </w:t>
      </w:r>
      <w:r>
        <w:rPr>
          <w:iCs w:val="false"/>
          <w:szCs w:val="22"/>
        </w:rPr>
        <w:t>de</w:t>
      </w:r>
      <w:r>
        <w:rPr>
          <w:iCs w:val="false"/>
          <w:spacing w:val="-12"/>
          <w:szCs w:val="22"/>
        </w:rPr>
        <w:t xml:space="preserve"> </w:t>
      </w:r>
      <w:r>
        <w:rPr>
          <w:iCs w:val="false"/>
          <w:szCs w:val="22"/>
        </w:rPr>
        <w:t>Território</w:t>
      </w:r>
      <w:r>
        <w:rPr>
          <w:iCs w:val="false"/>
          <w:spacing w:val="-11"/>
          <w:szCs w:val="22"/>
        </w:rPr>
        <w:t xml:space="preserve"> </w:t>
      </w:r>
      <w:r>
        <w:rPr>
          <w:iCs w:val="false"/>
          <w:szCs w:val="22"/>
        </w:rPr>
        <w:t>e</w:t>
      </w:r>
      <w:r>
        <w:rPr>
          <w:iCs w:val="false"/>
          <w:spacing w:val="-12"/>
          <w:szCs w:val="22"/>
        </w:rPr>
        <w:t xml:space="preserve"> </w:t>
      </w:r>
      <w:r>
        <w:rPr>
          <w:iCs w:val="false"/>
          <w:szCs w:val="22"/>
        </w:rPr>
        <w:t>População</w:t>
      </w:r>
      <w:r>
        <w:rPr>
          <w:iCs w:val="false"/>
          <w:spacing w:val="-12"/>
          <w:szCs w:val="22"/>
        </w:rPr>
        <w:t xml:space="preserve"> </w:t>
      </w:r>
      <w:r>
        <w:rPr>
          <w:iCs w:val="false"/>
          <w:szCs w:val="22"/>
        </w:rPr>
        <w:t>do</w:t>
      </w:r>
      <w:r>
        <w:rPr>
          <w:iCs w:val="false"/>
          <w:spacing w:val="-13"/>
          <w:szCs w:val="22"/>
        </w:rPr>
        <w:t xml:space="preserve"> </w:t>
      </w:r>
      <w:r>
        <w:rPr>
          <w:iCs w:val="false"/>
          <w:szCs w:val="22"/>
        </w:rPr>
        <w:t>Município</w:t>
      </w:r>
      <w:r>
        <w:rPr>
          <w:iCs w:val="false"/>
          <w:spacing w:val="-11"/>
          <w:szCs w:val="22"/>
        </w:rPr>
        <w:t xml:space="preserve"> </w:t>
      </w:r>
      <w:r>
        <w:rPr>
          <w:iCs w:val="false"/>
          <w:szCs w:val="22"/>
        </w:rPr>
        <w:t>de</w:t>
      </w:r>
      <w:r>
        <w:rPr>
          <w:iCs w:val="false"/>
          <w:spacing w:val="-12"/>
          <w:szCs w:val="22"/>
        </w:rPr>
        <w:t xml:space="preserve"> </w:t>
      </w:r>
      <w:r>
        <w:rPr>
          <w:iCs w:val="false"/>
          <w:szCs w:val="22"/>
        </w:rPr>
        <w:t>Valinhos.</w:t>
      </w:r>
      <w:bookmarkEnd w:id="58"/>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6723"/>
        <w:gridCol w:w="2348"/>
      </w:tblGrid>
      <w:tr>
        <w:trPr>
          <w:trHeight w:val="283" w:hRule="atLeast"/>
        </w:trPr>
        <w:tc>
          <w:tcPr>
            <w:tcW w:w="9071" w:type="dxa"/>
            <w:gridSpan w:val="2"/>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jc w:val="center"/>
              <w:rPr/>
            </w:pPr>
            <w:r>
              <w:rPr>
                <w:rFonts w:cs="Arial"/>
                <w:b/>
                <w:bCs/>
                <w:color w:val="FFFFFF"/>
                <w:spacing w:val="-1"/>
                <w:sz w:val="20"/>
                <w:szCs w:val="20"/>
              </w:rPr>
              <w:t>TERRITÓRIO</w:t>
            </w:r>
            <w:r>
              <w:rPr>
                <w:rFonts w:cs="Arial"/>
                <w:b/>
                <w:bCs/>
                <w:color w:val="FFFFFF"/>
                <w:spacing w:val="-11"/>
                <w:sz w:val="20"/>
                <w:szCs w:val="20"/>
              </w:rPr>
              <w:t xml:space="preserve"> </w:t>
            </w:r>
            <w:r>
              <w:rPr>
                <w:rFonts w:cs="Arial"/>
                <w:b/>
                <w:bCs/>
                <w:color w:val="FFFFFF"/>
                <w:spacing w:val="-1"/>
                <w:sz w:val="20"/>
                <w:szCs w:val="20"/>
              </w:rPr>
              <w:t>E</w:t>
            </w:r>
            <w:r>
              <w:rPr>
                <w:rFonts w:cs="Arial"/>
                <w:b/>
                <w:bCs/>
                <w:color w:val="FFFFFF"/>
                <w:spacing w:val="-12"/>
                <w:sz w:val="20"/>
                <w:szCs w:val="20"/>
              </w:rPr>
              <w:t xml:space="preserve"> </w:t>
            </w:r>
            <w:r>
              <w:rPr>
                <w:rFonts w:cs="Arial"/>
                <w:b/>
                <w:bCs/>
                <w:color w:val="FFFFFF"/>
                <w:spacing w:val="-1"/>
                <w:sz w:val="20"/>
                <w:szCs w:val="20"/>
              </w:rPr>
              <w:t>POPULAÇÃO</w:t>
            </w:r>
          </w:p>
        </w:tc>
      </w:tr>
      <w:tr>
        <w:trPr>
          <w:trHeight w:val="283" w:hRule="atLeast"/>
        </w:trPr>
        <w:tc>
          <w:tcPr>
            <w:tcW w:w="6723"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left="29" w:hanging="29"/>
              <w:jc w:val="left"/>
              <w:rPr/>
            </w:pPr>
            <w:r>
              <w:rPr>
                <w:rFonts w:cs="Arial"/>
                <w:b/>
                <w:bCs/>
                <w:sz w:val="20"/>
                <w:szCs w:val="20"/>
              </w:rPr>
              <w:t>Área</w:t>
            </w:r>
            <w:r>
              <w:rPr>
                <w:rFonts w:cs="Arial"/>
                <w:b/>
                <w:bCs/>
                <w:spacing w:val="-1"/>
                <w:sz w:val="20"/>
                <w:szCs w:val="20"/>
              </w:rPr>
              <w:t xml:space="preserve"> </w:t>
            </w:r>
            <w:r>
              <w:rPr>
                <w:rFonts w:cs="Arial"/>
                <w:b/>
                <w:bCs/>
                <w:sz w:val="20"/>
                <w:szCs w:val="20"/>
              </w:rPr>
              <w:t>(Km²) -</w:t>
            </w:r>
            <w:r>
              <w:rPr>
                <w:rFonts w:cs="Arial"/>
                <w:b/>
                <w:bCs/>
                <w:spacing w:val="-1"/>
                <w:sz w:val="20"/>
                <w:szCs w:val="20"/>
              </w:rPr>
              <w:t xml:space="preserve"> </w:t>
            </w:r>
            <w:r>
              <w:rPr>
                <w:rFonts w:cs="Arial"/>
                <w:b/>
                <w:bCs/>
                <w:sz w:val="20"/>
                <w:szCs w:val="20"/>
              </w:rPr>
              <w:t>2021</w:t>
            </w:r>
          </w:p>
        </w:tc>
        <w:tc>
          <w:tcPr>
            <w:tcW w:w="234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1" w:right="36" w:firstLine="41"/>
              <w:jc w:val="center"/>
              <w:rPr>
                <w:rFonts w:cs="Arial"/>
                <w:sz w:val="20"/>
                <w:szCs w:val="20"/>
              </w:rPr>
            </w:pPr>
            <w:r>
              <w:rPr>
                <w:rFonts w:cs="Arial"/>
                <w:sz w:val="20"/>
                <w:szCs w:val="20"/>
              </w:rPr>
              <w:t>148,54</w:t>
            </w:r>
          </w:p>
        </w:tc>
      </w:tr>
      <w:tr>
        <w:trPr>
          <w:trHeight w:val="283" w:hRule="atLeast"/>
        </w:trPr>
        <w:tc>
          <w:tcPr>
            <w:tcW w:w="6723" w:type="dxa"/>
            <w:tcBorders>
              <w:top w:val="single" w:sz="4" w:space="0" w:color="92CDDC"/>
              <w:left w:val="single" w:sz="4" w:space="0" w:color="92CDDC"/>
              <w:bottom w:val="single" w:sz="4" w:space="0" w:color="92CDDC"/>
            </w:tcBorders>
          </w:tcPr>
          <w:p>
            <w:pPr>
              <w:pStyle w:val="TableParagraph"/>
              <w:widowControl w:val="false"/>
              <w:spacing w:lineRule="auto" w:line="240"/>
              <w:ind w:left="29" w:hanging="0"/>
              <w:jc w:val="left"/>
              <w:rPr/>
            </w:pPr>
            <w:r>
              <w:rPr>
                <w:rFonts w:cs="Arial"/>
                <w:b/>
                <w:bCs/>
                <w:sz w:val="20"/>
                <w:szCs w:val="20"/>
              </w:rPr>
              <w:t>Taxa</w:t>
            </w:r>
            <w:r>
              <w:rPr>
                <w:rFonts w:cs="Arial"/>
                <w:b/>
                <w:bCs/>
                <w:spacing w:val="-2"/>
                <w:sz w:val="20"/>
                <w:szCs w:val="20"/>
              </w:rPr>
              <w:t xml:space="preserve"> </w:t>
            </w:r>
            <w:r>
              <w:rPr>
                <w:rFonts w:cs="Arial"/>
                <w:b/>
                <w:bCs/>
                <w:sz w:val="20"/>
                <w:szCs w:val="20"/>
              </w:rPr>
              <w:t>Geométrica</w:t>
            </w:r>
            <w:r>
              <w:rPr>
                <w:rFonts w:cs="Arial"/>
                <w:b/>
                <w:bCs/>
                <w:spacing w:val="-1"/>
                <w:sz w:val="20"/>
                <w:szCs w:val="20"/>
              </w:rPr>
              <w:t xml:space="preserve"> </w:t>
            </w:r>
            <w:r>
              <w:rPr>
                <w:rFonts w:cs="Arial"/>
                <w:b/>
                <w:bCs/>
                <w:sz w:val="20"/>
                <w:szCs w:val="20"/>
              </w:rPr>
              <w:t>de</w:t>
            </w:r>
            <w:r>
              <w:rPr>
                <w:rFonts w:cs="Arial"/>
                <w:b/>
                <w:bCs/>
                <w:spacing w:val="-3"/>
                <w:sz w:val="20"/>
                <w:szCs w:val="20"/>
              </w:rPr>
              <w:t xml:space="preserve"> </w:t>
            </w:r>
            <w:r>
              <w:rPr>
                <w:rFonts w:cs="Arial"/>
                <w:b/>
                <w:bCs/>
                <w:sz w:val="20"/>
                <w:szCs w:val="20"/>
              </w:rPr>
              <w:t>Crescimento</w:t>
            </w:r>
            <w:r>
              <w:rPr>
                <w:rFonts w:cs="Arial"/>
                <w:b/>
                <w:bCs/>
                <w:spacing w:val="-1"/>
                <w:sz w:val="20"/>
                <w:szCs w:val="20"/>
              </w:rPr>
              <w:t xml:space="preserve"> </w:t>
            </w:r>
            <w:r>
              <w:rPr>
                <w:rFonts w:cs="Arial"/>
                <w:b/>
                <w:bCs/>
                <w:sz w:val="20"/>
                <w:szCs w:val="20"/>
              </w:rPr>
              <w:t>Anual</w:t>
            </w:r>
            <w:r>
              <w:rPr>
                <w:rFonts w:cs="Arial"/>
                <w:b/>
                <w:bCs/>
                <w:spacing w:val="-2"/>
                <w:sz w:val="20"/>
                <w:szCs w:val="20"/>
              </w:rPr>
              <w:t xml:space="preserve"> </w:t>
            </w:r>
            <w:r>
              <w:rPr>
                <w:rFonts w:cs="Arial"/>
                <w:b/>
                <w:bCs/>
                <w:sz w:val="20"/>
                <w:szCs w:val="20"/>
              </w:rPr>
              <w:t>da População</w:t>
            </w:r>
            <w:r>
              <w:rPr>
                <w:rFonts w:cs="Arial"/>
                <w:b/>
                <w:bCs/>
                <w:spacing w:val="-2"/>
                <w:sz w:val="20"/>
                <w:szCs w:val="20"/>
              </w:rPr>
              <w:t xml:space="preserve"> </w:t>
            </w:r>
            <w:r>
              <w:rPr>
                <w:rFonts w:cs="Arial"/>
                <w:b/>
                <w:bCs/>
                <w:sz w:val="20"/>
                <w:szCs w:val="20"/>
              </w:rPr>
              <w:t>(2010-2021)</w:t>
            </w:r>
            <w:r>
              <w:rPr>
                <w:rFonts w:cs="Arial"/>
                <w:b/>
                <w:bCs/>
                <w:spacing w:val="-3"/>
                <w:sz w:val="20"/>
                <w:szCs w:val="20"/>
              </w:rPr>
              <w:t xml:space="preserve"> </w:t>
            </w:r>
            <w:r>
              <w:rPr>
                <w:rFonts w:cs="Arial"/>
                <w:b/>
                <w:bCs/>
                <w:sz w:val="20"/>
                <w:szCs w:val="20"/>
              </w:rPr>
              <w:t>– (Em</w:t>
            </w:r>
            <w:r>
              <w:rPr>
                <w:rFonts w:cs="Arial"/>
                <w:b/>
                <w:bCs/>
                <w:spacing w:val="-3"/>
                <w:sz w:val="20"/>
                <w:szCs w:val="20"/>
              </w:rPr>
              <w:t xml:space="preserve"> </w:t>
            </w:r>
            <w:r>
              <w:rPr>
                <w:rFonts w:cs="Arial"/>
                <w:b/>
                <w:bCs/>
                <w:sz w:val="20"/>
                <w:szCs w:val="20"/>
              </w:rPr>
              <w:t>%</w:t>
            </w:r>
            <w:r>
              <w:rPr>
                <w:rFonts w:cs="Arial"/>
                <w:b/>
                <w:bCs/>
                <w:spacing w:val="-3"/>
                <w:sz w:val="20"/>
                <w:szCs w:val="20"/>
              </w:rPr>
              <w:t xml:space="preserve"> </w:t>
            </w:r>
            <w:r>
              <w:rPr>
                <w:rFonts w:cs="Arial"/>
                <w:b/>
                <w:bCs/>
                <w:sz w:val="20"/>
                <w:szCs w:val="20"/>
              </w:rPr>
              <w:t>a.a.)</w:t>
            </w:r>
          </w:p>
        </w:tc>
        <w:tc>
          <w:tcPr>
            <w:tcW w:w="2348" w:type="dxa"/>
            <w:tcBorders>
              <w:top w:val="single" w:sz="4" w:space="0" w:color="92CDDC"/>
              <w:bottom w:val="single" w:sz="4" w:space="0" w:color="92CDDC"/>
              <w:right w:val="single" w:sz="4" w:space="0" w:color="92CDDC"/>
            </w:tcBorders>
          </w:tcPr>
          <w:p>
            <w:pPr>
              <w:pStyle w:val="TableParagraph"/>
              <w:widowControl w:val="false"/>
              <w:spacing w:lineRule="auto" w:line="240"/>
              <w:ind w:left="-41" w:right="36" w:firstLine="41"/>
              <w:jc w:val="center"/>
              <w:rPr>
                <w:rFonts w:cs="Arial"/>
                <w:sz w:val="20"/>
                <w:szCs w:val="20"/>
              </w:rPr>
            </w:pPr>
            <w:r>
              <w:rPr>
                <w:rFonts w:cs="Arial"/>
                <w:sz w:val="20"/>
                <w:szCs w:val="20"/>
              </w:rPr>
              <w:t>1,52</w:t>
            </w:r>
          </w:p>
        </w:tc>
      </w:tr>
      <w:tr>
        <w:trPr>
          <w:trHeight w:val="283" w:hRule="atLeast"/>
        </w:trPr>
        <w:tc>
          <w:tcPr>
            <w:tcW w:w="6723"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left"/>
              <w:rPr/>
            </w:pPr>
            <w:r>
              <w:rPr>
                <w:rFonts w:cs="Arial"/>
                <w:b/>
                <w:bCs/>
                <w:sz w:val="20"/>
                <w:szCs w:val="20"/>
              </w:rPr>
              <w:t>Grau</w:t>
            </w:r>
            <w:r>
              <w:rPr>
                <w:rFonts w:cs="Arial"/>
                <w:b/>
                <w:bCs/>
                <w:spacing w:val="-1"/>
                <w:sz w:val="20"/>
                <w:szCs w:val="20"/>
              </w:rPr>
              <w:t xml:space="preserve"> </w:t>
            </w:r>
            <w:r>
              <w:rPr>
                <w:rFonts w:cs="Arial"/>
                <w:b/>
                <w:bCs/>
                <w:sz w:val="20"/>
                <w:szCs w:val="20"/>
              </w:rPr>
              <w:t>de</w:t>
            </w:r>
            <w:r>
              <w:rPr>
                <w:rFonts w:cs="Arial"/>
                <w:b/>
                <w:bCs/>
                <w:spacing w:val="-2"/>
                <w:sz w:val="20"/>
                <w:szCs w:val="20"/>
              </w:rPr>
              <w:t xml:space="preserve"> </w:t>
            </w:r>
            <w:r>
              <w:rPr>
                <w:rFonts w:cs="Arial"/>
                <w:b/>
                <w:bCs/>
                <w:sz w:val="20"/>
                <w:szCs w:val="20"/>
              </w:rPr>
              <w:t>Urbanização</w:t>
            </w:r>
            <w:r>
              <w:rPr>
                <w:rFonts w:cs="Arial"/>
                <w:b/>
                <w:bCs/>
                <w:spacing w:val="-1"/>
                <w:sz w:val="20"/>
                <w:szCs w:val="20"/>
              </w:rPr>
              <w:t xml:space="preserve"> </w:t>
            </w:r>
            <w:r>
              <w:rPr>
                <w:rFonts w:cs="Arial"/>
                <w:b/>
                <w:bCs/>
                <w:sz w:val="20"/>
                <w:szCs w:val="20"/>
              </w:rPr>
              <w:t>(2021)</w:t>
            </w:r>
            <w:r>
              <w:rPr>
                <w:rFonts w:cs="Arial"/>
                <w:b/>
                <w:bCs/>
                <w:spacing w:val="-2"/>
                <w:sz w:val="20"/>
                <w:szCs w:val="20"/>
              </w:rPr>
              <w:t xml:space="preserve"> </w:t>
            </w:r>
            <w:r>
              <w:rPr>
                <w:rFonts w:cs="Arial"/>
                <w:b/>
                <w:bCs/>
                <w:sz w:val="20"/>
                <w:szCs w:val="20"/>
              </w:rPr>
              <w:t>- (%)</w:t>
            </w:r>
          </w:p>
        </w:tc>
        <w:tc>
          <w:tcPr>
            <w:tcW w:w="2348"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1" w:right="36" w:firstLine="41"/>
              <w:jc w:val="center"/>
              <w:rPr>
                <w:rFonts w:cs="Arial"/>
                <w:sz w:val="20"/>
                <w:szCs w:val="20"/>
              </w:rPr>
            </w:pPr>
            <w:r>
              <w:rPr>
                <w:rFonts w:cs="Arial"/>
                <w:sz w:val="20"/>
                <w:szCs w:val="20"/>
              </w:rPr>
              <w:t>95,67</w:t>
            </w:r>
          </w:p>
        </w:tc>
      </w:tr>
      <w:tr>
        <w:trPr>
          <w:trHeight w:val="283" w:hRule="atLeast"/>
        </w:trPr>
        <w:tc>
          <w:tcPr>
            <w:tcW w:w="6723" w:type="dxa"/>
            <w:tcBorders>
              <w:top w:val="double" w:sz="4" w:space="0" w:color="92CDDC"/>
              <w:left w:val="single" w:sz="4" w:space="0" w:color="92CDDC"/>
              <w:bottom w:val="single" w:sz="4" w:space="0" w:color="92CDDC"/>
            </w:tcBorders>
          </w:tcPr>
          <w:p>
            <w:pPr>
              <w:pStyle w:val="TableParagraph"/>
              <w:widowControl w:val="false"/>
              <w:spacing w:lineRule="auto" w:line="240"/>
              <w:ind w:firstLine="29"/>
              <w:jc w:val="left"/>
              <w:rPr/>
            </w:pPr>
            <w:r>
              <w:rPr>
                <w:rFonts w:cs="Arial"/>
                <w:b/>
                <w:bCs/>
                <w:sz w:val="20"/>
                <w:szCs w:val="20"/>
              </w:rPr>
              <w:t>População</w:t>
            </w:r>
            <w:r>
              <w:rPr>
                <w:rFonts w:cs="Arial"/>
                <w:b/>
                <w:bCs/>
                <w:spacing w:val="-2"/>
                <w:sz w:val="20"/>
                <w:szCs w:val="20"/>
              </w:rPr>
              <w:t xml:space="preserve"> </w:t>
            </w:r>
            <w:r>
              <w:rPr>
                <w:rFonts w:cs="Arial"/>
                <w:b/>
                <w:bCs/>
                <w:sz w:val="20"/>
                <w:szCs w:val="20"/>
              </w:rPr>
              <w:t>com</w:t>
            </w:r>
            <w:r>
              <w:rPr>
                <w:rFonts w:cs="Arial"/>
                <w:b/>
                <w:bCs/>
                <w:spacing w:val="-2"/>
                <w:sz w:val="20"/>
                <w:szCs w:val="20"/>
              </w:rPr>
              <w:t xml:space="preserve"> </w:t>
            </w:r>
            <w:r>
              <w:rPr>
                <w:rFonts w:cs="Arial"/>
                <w:b/>
                <w:bCs/>
                <w:sz w:val="20"/>
                <w:szCs w:val="20"/>
              </w:rPr>
              <w:t>60</w:t>
            </w:r>
            <w:r>
              <w:rPr>
                <w:rFonts w:cs="Arial"/>
                <w:b/>
                <w:bCs/>
                <w:spacing w:val="1"/>
                <w:sz w:val="20"/>
                <w:szCs w:val="20"/>
              </w:rPr>
              <w:t xml:space="preserve"> </w:t>
            </w:r>
            <w:r>
              <w:rPr>
                <w:rFonts w:cs="Arial"/>
                <w:b/>
                <w:bCs/>
                <w:sz w:val="20"/>
                <w:szCs w:val="20"/>
              </w:rPr>
              <w:t>anos</w:t>
            </w:r>
            <w:r>
              <w:rPr>
                <w:rFonts w:cs="Arial"/>
                <w:b/>
                <w:bCs/>
                <w:spacing w:val="-3"/>
                <w:sz w:val="20"/>
                <w:szCs w:val="20"/>
              </w:rPr>
              <w:t xml:space="preserve"> </w:t>
            </w:r>
            <w:r>
              <w:rPr>
                <w:rFonts w:cs="Arial"/>
                <w:b/>
                <w:bCs/>
                <w:sz w:val="20"/>
                <w:szCs w:val="20"/>
              </w:rPr>
              <w:t>ou</w:t>
            </w:r>
            <w:r>
              <w:rPr>
                <w:rFonts w:cs="Arial"/>
                <w:b/>
                <w:bCs/>
                <w:spacing w:val="-1"/>
                <w:sz w:val="20"/>
                <w:szCs w:val="20"/>
              </w:rPr>
              <w:t xml:space="preserve"> </w:t>
            </w:r>
            <w:r>
              <w:rPr>
                <w:rFonts w:cs="Arial"/>
                <w:b/>
                <w:bCs/>
                <w:sz w:val="20"/>
                <w:szCs w:val="20"/>
              </w:rPr>
              <w:t>mais</w:t>
            </w:r>
            <w:r>
              <w:rPr>
                <w:rFonts w:cs="Arial"/>
                <w:b/>
                <w:bCs/>
                <w:spacing w:val="-1"/>
                <w:sz w:val="20"/>
                <w:szCs w:val="20"/>
              </w:rPr>
              <w:t xml:space="preserve"> </w:t>
            </w:r>
            <w:r>
              <w:rPr>
                <w:rFonts w:cs="Arial"/>
                <w:b/>
                <w:bCs/>
                <w:sz w:val="20"/>
                <w:szCs w:val="20"/>
              </w:rPr>
              <w:t>(2021)</w:t>
            </w:r>
            <w:r>
              <w:rPr>
                <w:rFonts w:cs="Arial"/>
                <w:b/>
                <w:bCs/>
                <w:spacing w:val="-3"/>
                <w:sz w:val="20"/>
                <w:szCs w:val="20"/>
              </w:rPr>
              <w:t xml:space="preserve"> </w:t>
            </w:r>
            <w:r>
              <w:rPr>
                <w:rFonts w:cs="Arial"/>
                <w:b/>
                <w:bCs/>
                <w:sz w:val="20"/>
                <w:szCs w:val="20"/>
              </w:rPr>
              <w:t>- (%)</w:t>
            </w:r>
          </w:p>
        </w:tc>
        <w:tc>
          <w:tcPr>
            <w:tcW w:w="2348" w:type="dxa"/>
            <w:tcBorders>
              <w:top w:val="double" w:sz="4" w:space="0" w:color="92CDDC"/>
              <w:bottom w:val="single" w:sz="4" w:space="0" w:color="92CDDC"/>
              <w:right w:val="single" w:sz="4" w:space="0" w:color="92CDDC"/>
            </w:tcBorders>
          </w:tcPr>
          <w:p>
            <w:pPr>
              <w:pStyle w:val="TableParagraph"/>
              <w:widowControl w:val="false"/>
              <w:spacing w:lineRule="auto" w:line="240"/>
              <w:ind w:left="-41" w:right="36" w:firstLine="41"/>
              <w:jc w:val="center"/>
              <w:rPr>
                <w:rFonts w:cs="Arial"/>
                <w:sz w:val="20"/>
                <w:szCs w:val="20"/>
              </w:rPr>
            </w:pPr>
            <w:r>
              <w:rPr>
                <w:rFonts w:cs="Arial"/>
                <w:sz w:val="20"/>
                <w:szCs w:val="20"/>
              </w:rPr>
              <w:t>16,74</w:t>
            </w:r>
          </w:p>
        </w:tc>
      </w:tr>
    </w:tbl>
    <w:p>
      <w:pPr>
        <w:pStyle w:val="Corpodotexto"/>
        <w:ind w:hanging="0"/>
        <w:rPr/>
      </w:pPr>
      <w:r>
        <w:rPr>
          <w:szCs w:val="22"/>
        </w:rPr>
        <w:t>Fonte:</w:t>
      </w:r>
      <w:r>
        <w:rPr>
          <w:spacing w:val="-1"/>
          <w:szCs w:val="22"/>
        </w:rPr>
        <w:t xml:space="preserve"> </w:t>
      </w:r>
      <w:r>
        <w:rPr>
          <w:szCs w:val="22"/>
        </w:rPr>
        <w:t>Fundação</w:t>
      </w:r>
      <w:r>
        <w:rPr>
          <w:spacing w:val="-1"/>
          <w:szCs w:val="22"/>
        </w:rPr>
        <w:t xml:space="preserve"> </w:t>
      </w:r>
      <w:r>
        <w:rPr>
          <w:szCs w:val="22"/>
        </w:rPr>
        <w:t>SEADE.</w:t>
      </w:r>
    </w:p>
    <w:p>
      <w:pPr>
        <w:pStyle w:val="Corpodotexto"/>
        <w:spacing w:before="11" w:after="0"/>
        <w:rPr>
          <w:szCs w:val="22"/>
        </w:rPr>
      </w:pPr>
      <w:r>
        <w:rPr>
          <w:szCs w:val="22"/>
        </w:rPr>
      </w:r>
    </w:p>
    <w:p>
      <w:pPr>
        <w:pStyle w:val="Corpodotexto"/>
        <w:ind w:hanging="0"/>
        <w:rPr/>
      </w:pPr>
      <w:r>
        <w:rPr/>
        <w:t>Em abordagem mais restritiva, a Tabela 4 apresenta a projeção de crescimento populacional e de geração de resíduos sólidos para os próximos 20 (vinte) anos, considerando a taxa de crescimento estimada pela Fundação SEADE (2018) e os dados relativos à população divulgados pelo IBGE em 2017.</w:t>
      </w:r>
      <w:r>
        <w:br w:type="page"/>
      </w:r>
    </w:p>
    <w:p>
      <w:pPr>
        <w:pStyle w:val="Caption"/>
        <w:rPr/>
      </w:pPr>
      <w:bookmarkStart w:id="59" w:name="_Toc118361690"/>
      <w:r>
        <w:rPr>
          <w:iCs w:val="false"/>
          <w:szCs w:val="22"/>
        </w:rPr>
        <w:t xml:space="preserve">Tabela </w:t>
      </w:r>
      <w:r>
        <w:rPr>
          <w:i/>
          <w:iCs w:val="false"/>
          <w:szCs w:val="22"/>
        </w:rPr>
        <w:fldChar w:fldCharType="begin"/>
      </w:r>
      <w:r>
        <w:rPr>
          <w:i/>
          <w:szCs w:val="22"/>
          <w:iCs w:val="false"/>
        </w:rPr>
        <w:instrText xml:space="preserve"> SEQ Tabela \* ARABIC </w:instrText>
      </w:r>
      <w:r>
        <w:rPr>
          <w:i/>
          <w:szCs w:val="22"/>
          <w:iCs w:val="false"/>
        </w:rPr>
        <w:fldChar w:fldCharType="separate"/>
      </w:r>
      <w:r>
        <w:rPr>
          <w:i/>
          <w:szCs w:val="22"/>
          <w:iCs w:val="false"/>
        </w:rPr>
        <w:t>4</w:t>
      </w:r>
      <w:r>
        <w:rPr>
          <w:i/>
          <w:szCs w:val="22"/>
          <w:iCs w:val="false"/>
        </w:rPr>
        <w:fldChar w:fldCharType="end"/>
      </w:r>
      <w:r>
        <w:rPr>
          <w:iCs w:val="false"/>
          <w:szCs w:val="22"/>
        </w:rPr>
        <w:t xml:space="preserve">. </w:t>
      </w:r>
      <w:r>
        <w:rPr>
          <w:iCs w:val="false"/>
          <w:spacing w:val="-1"/>
          <w:szCs w:val="22"/>
        </w:rPr>
        <w:t>Estimativa</w:t>
      </w:r>
      <w:r>
        <w:rPr>
          <w:iCs w:val="false"/>
          <w:spacing w:val="-11"/>
          <w:szCs w:val="22"/>
        </w:rPr>
        <w:t xml:space="preserve"> </w:t>
      </w:r>
      <w:r>
        <w:rPr>
          <w:iCs w:val="false"/>
          <w:spacing w:val="-1"/>
          <w:szCs w:val="22"/>
        </w:rPr>
        <w:t>de</w:t>
      </w:r>
      <w:r>
        <w:rPr>
          <w:iCs w:val="false"/>
          <w:spacing w:val="-10"/>
          <w:szCs w:val="22"/>
        </w:rPr>
        <w:t xml:space="preserve"> </w:t>
      </w:r>
      <w:r>
        <w:rPr>
          <w:iCs w:val="false"/>
          <w:spacing w:val="-1"/>
          <w:szCs w:val="22"/>
        </w:rPr>
        <w:t>Crescimento</w:t>
      </w:r>
      <w:r>
        <w:rPr>
          <w:iCs w:val="false"/>
          <w:spacing w:val="-12"/>
          <w:szCs w:val="22"/>
        </w:rPr>
        <w:t xml:space="preserve"> </w:t>
      </w:r>
      <w:r>
        <w:rPr>
          <w:iCs w:val="false"/>
          <w:spacing w:val="-1"/>
          <w:szCs w:val="22"/>
        </w:rPr>
        <w:t>Populacional</w:t>
      </w:r>
      <w:r>
        <w:rPr>
          <w:iCs w:val="false"/>
          <w:spacing w:val="-9"/>
          <w:szCs w:val="22"/>
        </w:rPr>
        <w:t xml:space="preserve"> </w:t>
      </w:r>
      <w:r>
        <w:rPr>
          <w:iCs w:val="false"/>
          <w:szCs w:val="22"/>
        </w:rPr>
        <w:t>e</w:t>
      </w:r>
      <w:r>
        <w:rPr>
          <w:iCs w:val="false"/>
          <w:spacing w:val="-10"/>
          <w:szCs w:val="22"/>
        </w:rPr>
        <w:t xml:space="preserve"> </w:t>
      </w:r>
      <w:r>
        <w:rPr>
          <w:iCs w:val="false"/>
          <w:szCs w:val="22"/>
        </w:rPr>
        <w:t>de</w:t>
      </w:r>
      <w:r>
        <w:rPr>
          <w:iCs w:val="false"/>
          <w:spacing w:val="-11"/>
          <w:szCs w:val="22"/>
        </w:rPr>
        <w:t xml:space="preserve"> </w:t>
      </w:r>
      <w:r>
        <w:rPr>
          <w:iCs w:val="false"/>
          <w:szCs w:val="22"/>
        </w:rPr>
        <w:t>Geração</w:t>
      </w:r>
      <w:r>
        <w:rPr>
          <w:iCs w:val="false"/>
          <w:spacing w:val="-12"/>
          <w:szCs w:val="22"/>
        </w:rPr>
        <w:t xml:space="preserve"> </w:t>
      </w:r>
      <w:r>
        <w:rPr>
          <w:iCs w:val="false"/>
          <w:szCs w:val="22"/>
        </w:rPr>
        <w:t>de</w:t>
      </w:r>
      <w:r>
        <w:rPr>
          <w:iCs w:val="false"/>
          <w:spacing w:val="-10"/>
          <w:szCs w:val="22"/>
        </w:rPr>
        <w:t xml:space="preserve"> </w:t>
      </w:r>
      <w:r>
        <w:rPr>
          <w:iCs w:val="false"/>
          <w:szCs w:val="22"/>
        </w:rPr>
        <w:t>Resíduos</w:t>
      </w:r>
      <w:r>
        <w:rPr>
          <w:iCs w:val="false"/>
          <w:spacing w:val="-11"/>
          <w:szCs w:val="22"/>
        </w:rPr>
        <w:t xml:space="preserve"> </w:t>
      </w:r>
      <w:r>
        <w:rPr>
          <w:iCs w:val="false"/>
          <w:szCs w:val="22"/>
        </w:rPr>
        <w:t>Sólidos</w:t>
      </w:r>
      <w:r>
        <w:rPr>
          <w:iCs w:val="false"/>
          <w:spacing w:val="-13"/>
          <w:szCs w:val="22"/>
        </w:rPr>
        <w:t xml:space="preserve"> </w:t>
      </w:r>
      <w:r>
        <w:rPr>
          <w:iCs w:val="false"/>
          <w:szCs w:val="22"/>
        </w:rPr>
        <w:t>Urbanos</w:t>
      </w:r>
      <w:r>
        <w:rPr>
          <w:iCs w:val="false"/>
          <w:spacing w:val="-12"/>
          <w:szCs w:val="22"/>
        </w:rPr>
        <w:t xml:space="preserve"> </w:t>
      </w:r>
      <w:r>
        <w:rPr>
          <w:iCs w:val="false"/>
          <w:szCs w:val="22"/>
        </w:rPr>
        <w:t>(RSU)</w:t>
      </w:r>
      <w:r>
        <w:rPr>
          <w:iCs w:val="false"/>
          <w:spacing w:val="-11"/>
          <w:szCs w:val="22"/>
        </w:rPr>
        <w:t xml:space="preserve"> </w:t>
      </w:r>
      <w:r>
        <w:rPr>
          <w:iCs w:val="false"/>
          <w:szCs w:val="22"/>
        </w:rPr>
        <w:t xml:space="preserve">em </w:t>
      </w:r>
      <w:r>
        <w:rPr>
          <w:iCs w:val="false"/>
          <w:spacing w:val="-52"/>
          <w:szCs w:val="22"/>
        </w:rPr>
        <w:t xml:space="preserve"> </w:t>
      </w:r>
      <w:r>
        <w:rPr>
          <w:iCs w:val="false"/>
          <w:szCs w:val="22"/>
        </w:rPr>
        <w:t>Valinhos</w:t>
      </w:r>
      <w:bookmarkEnd w:id="59"/>
    </w:p>
    <w:tbl>
      <w:tblPr>
        <w:tblW w:w="849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685"/>
        <w:gridCol w:w="3125"/>
        <w:gridCol w:w="2688"/>
      </w:tblGrid>
      <w:tr>
        <w:trPr>
          <w:trHeight w:val="227" w:hRule="atLeast"/>
        </w:trPr>
        <w:tc>
          <w:tcPr>
            <w:tcW w:w="2685" w:type="dxa"/>
            <w:tcBorders>
              <w:top w:val="single" w:sz="4" w:space="0" w:color="4BACC6"/>
              <w:left w:val="single" w:sz="4" w:space="0" w:color="4BACC6"/>
              <w:bottom w:val="single" w:sz="4" w:space="0" w:color="4BACC6"/>
              <w:right w:val="single" w:sz="4" w:space="0" w:color="4BACC6"/>
            </w:tcBorders>
            <w:shd w:color="auto" w:fill="4BACC6" w:val="clear"/>
          </w:tcPr>
          <w:p>
            <w:pPr>
              <w:pStyle w:val="Corpodotexto"/>
              <w:widowControl w:val="false"/>
              <w:spacing w:lineRule="auto" w:line="240"/>
              <w:ind w:hanging="0"/>
              <w:jc w:val="center"/>
              <w:rPr>
                <w:rFonts w:cs="Arial"/>
                <w:b/>
                <w:b/>
                <w:bCs/>
                <w:color w:val="FFFFFF"/>
                <w:sz w:val="20"/>
                <w:szCs w:val="20"/>
              </w:rPr>
            </w:pPr>
            <w:r>
              <w:rPr>
                <w:rFonts w:cs="Arial"/>
                <w:b/>
                <w:bCs/>
                <w:color w:val="FFFFFF"/>
                <w:sz w:val="20"/>
                <w:szCs w:val="20"/>
              </w:rPr>
              <w:t>Ano</w:t>
            </w:r>
          </w:p>
        </w:tc>
        <w:tc>
          <w:tcPr>
            <w:tcW w:w="3125" w:type="dxa"/>
            <w:tcBorders>
              <w:top w:val="single" w:sz="4" w:space="0" w:color="4BACC6"/>
              <w:left w:val="single" w:sz="4" w:space="0" w:color="4BACC6"/>
              <w:bottom w:val="single" w:sz="4" w:space="0" w:color="4BACC6"/>
              <w:right w:val="single" w:sz="4" w:space="0" w:color="4BACC6"/>
            </w:tcBorders>
            <w:shd w:color="auto" w:fill="4BACC6" w:val="clear"/>
          </w:tcPr>
          <w:p>
            <w:pPr>
              <w:pStyle w:val="Corpodotexto"/>
              <w:widowControl w:val="false"/>
              <w:spacing w:lineRule="auto" w:line="240"/>
              <w:ind w:hanging="0"/>
              <w:jc w:val="center"/>
              <w:rPr>
                <w:rFonts w:cs="Arial"/>
                <w:b/>
                <w:b/>
                <w:bCs/>
                <w:color w:val="FFFFFF"/>
                <w:sz w:val="20"/>
                <w:szCs w:val="20"/>
              </w:rPr>
            </w:pPr>
            <w:r>
              <w:rPr>
                <w:rFonts w:cs="Arial"/>
                <w:b/>
                <w:bCs/>
                <w:color w:val="FFFFFF"/>
                <w:sz w:val="20"/>
                <w:szCs w:val="20"/>
              </w:rPr>
              <w:t>Habitantes</w:t>
            </w:r>
          </w:p>
        </w:tc>
        <w:tc>
          <w:tcPr>
            <w:tcW w:w="2688" w:type="dxa"/>
            <w:tcBorders>
              <w:top w:val="single" w:sz="4" w:space="0" w:color="4BACC6"/>
              <w:left w:val="single" w:sz="4" w:space="0" w:color="4BACC6"/>
              <w:bottom w:val="single" w:sz="4" w:space="0" w:color="4BACC6"/>
              <w:right w:val="single" w:sz="4" w:space="0" w:color="4BACC6"/>
            </w:tcBorders>
            <w:shd w:color="auto" w:fill="4BACC6" w:val="clear"/>
          </w:tcPr>
          <w:p>
            <w:pPr>
              <w:pStyle w:val="Corpodotexto"/>
              <w:widowControl w:val="false"/>
              <w:spacing w:lineRule="auto" w:line="240"/>
              <w:ind w:hanging="0"/>
              <w:jc w:val="center"/>
              <w:rPr/>
            </w:pPr>
            <w:r>
              <w:rPr>
                <w:rFonts w:cs="Arial"/>
                <w:b/>
                <w:bCs/>
                <w:color w:val="FFFFFF"/>
                <w:sz w:val="20"/>
                <w:szCs w:val="20"/>
              </w:rPr>
              <w:t>Geração</w:t>
            </w:r>
            <w:r>
              <w:rPr>
                <w:rFonts w:cs="Arial"/>
                <w:b/>
                <w:bCs/>
                <w:color w:val="FFFFFF"/>
                <w:spacing w:val="-9"/>
                <w:sz w:val="20"/>
                <w:szCs w:val="20"/>
              </w:rPr>
              <w:t xml:space="preserve"> </w:t>
            </w:r>
            <w:r>
              <w:rPr>
                <w:rFonts w:cs="Arial"/>
                <w:b/>
                <w:bCs/>
                <w:color w:val="FFFFFF"/>
                <w:sz w:val="20"/>
                <w:szCs w:val="20"/>
              </w:rPr>
              <w:t>RSU (ton.)</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2017</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124.024</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2018</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126.108</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41.640</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2019</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128.226</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42.340</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2020</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130.380</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43.051</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2021</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132.571</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43.774</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2022</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134.798</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44.510</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2023</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137.063</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45.257</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2024</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139.365</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46.018</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2025</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141.707</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46.791</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2026</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144.087</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47.577</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2027</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146.508</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48.376</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2028</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148.969</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49.189</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2029</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151.472</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50.015</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2030</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154.017</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50.855</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2031</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156.604</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51.710</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2032</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159.235</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52.579</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2033</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161.910</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53.462</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2034</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164.630</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54.360</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2035</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167.396</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55.273</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2036</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170.208</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56.202</w:t>
            </w:r>
          </w:p>
        </w:tc>
      </w:tr>
      <w:tr>
        <w:trPr>
          <w:trHeight w:val="227" w:hRule="atLeast"/>
        </w:trPr>
        <w:tc>
          <w:tcPr>
            <w:tcW w:w="2685" w:type="dxa"/>
            <w:tcBorders>
              <w:top w:val="single" w:sz="4" w:space="0" w:color="92CDDC"/>
              <w:left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b/>
                <w:b/>
                <w:bCs/>
                <w:sz w:val="20"/>
                <w:szCs w:val="20"/>
              </w:rPr>
            </w:pPr>
            <w:r>
              <w:rPr>
                <w:rFonts w:cs="Arial"/>
                <w:b/>
                <w:bCs/>
                <w:sz w:val="20"/>
                <w:szCs w:val="20"/>
              </w:rPr>
              <w:t>2037</w:t>
            </w:r>
          </w:p>
        </w:tc>
        <w:tc>
          <w:tcPr>
            <w:tcW w:w="3125" w:type="dxa"/>
            <w:tcBorders>
              <w:top w:val="single" w:sz="4" w:space="0" w:color="92CDDC"/>
              <w:bottom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173.068</w:t>
            </w:r>
          </w:p>
        </w:tc>
        <w:tc>
          <w:tcPr>
            <w:tcW w:w="2688" w:type="dxa"/>
            <w:tcBorders>
              <w:top w:val="single" w:sz="4" w:space="0" w:color="92CDDC"/>
              <w:bottom w:val="single" w:sz="4" w:space="0" w:color="92CDDC"/>
              <w:right w:val="single" w:sz="4" w:space="0" w:color="92CDDC"/>
            </w:tcBorders>
            <w:shd w:color="auto" w:fill="DAEEF3" w:val="clear"/>
          </w:tcPr>
          <w:p>
            <w:pPr>
              <w:pStyle w:val="Corpodotexto"/>
              <w:widowControl w:val="false"/>
              <w:spacing w:lineRule="auto" w:line="240"/>
              <w:ind w:hanging="0"/>
              <w:jc w:val="center"/>
              <w:rPr>
                <w:rFonts w:cs="Arial"/>
                <w:sz w:val="20"/>
                <w:szCs w:val="20"/>
              </w:rPr>
            </w:pPr>
            <w:r>
              <w:rPr>
                <w:rFonts w:cs="Arial"/>
                <w:sz w:val="20"/>
                <w:szCs w:val="20"/>
              </w:rPr>
              <w:t>57.146</w:t>
            </w:r>
          </w:p>
        </w:tc>
      </w:tr>
      <w:tr>
        <w:trPr>
          <w:trHeight w:val="227" w:hRule="atLeast"/>
        </w:trPr>
        <w:tc>
          <w:tcPr>
            <w:tcW w:w="2685" w:type="dxa"/>
            <w:tcBorders>
              <w:top w:val="single" w:sz="4" w:space="0" w:color="92CDDC"/>
              <w:left w:val="single" w:sz="4" w:space="0" w:color="92CDDC"/>
              <w:bottom w:val="single" w:sz="4" w:space="0" w:color="92CDDC"/>
            </w:tcBorders>
          </w:tcPr>
          <w:p>
            <w:pPr>
              <w:pStyle w:val="Corpodotexto"/>
              <w:widowControl w:val="false"/>
              <w:spacing w:lineRule="auto" w:line="240"/>
              <w:ind w:hanging="0"/>
              <w:jc w:val="center"/>
              <w:rPr>
                <w:rFonts w:cs="Arial"/>
                <w:b/>
                <w:b/>
                <w:bCs/>
                <w:sz w:val="20"/>
                <w:szCs w:val="20"/>
              </w:rPr>
            </w:pPr>
            <w:r>
              <w:rPr>
                <w:rFonts w:cs="Arial"/>
                <w:b/>
                <w:bCs/>
                <w:sz w:val="20"/>
                <w:szCs w:val="20"/>
              </w:rPr>
              <w:t>2038</w:t>
            </w:r>
          </w:p>
        </w:tc>
        <w:tc>
          <w:tcPr>
            <w:tcW w:w="3125" w:type="dxa"/>
            <w:tcBorders>
              <w:top w:val="single" w:sz="4" w:space="0" w:color="92CDDC"/>
              <w:bottom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175.975</w:t>
            </w:r>
          </w:p>
        </w:tc>
        <w:tc>
          <w:tcPr>
            <w:tcW w:w="2688" w:type="dxa"/>
            <w:tcBorders>
              <w:top w:val="single" w:sz="4" w:space="0" w:color="92CDDC"/>
              <w:bottom w:val="single" w:sz="4" w:space="0" w:color="92CDDC"/>
              <w:right w:val="single" w:sz="4" w:space="0" w:color="92CDDC"/>
            </w:tcBorders>
          </w:tcPr>
          <w:p>
            <w:pPr>
              <w:pStyle w:val="Corpodotexto"/>
              <w:widowControl w:val="false"/>
              <w:spacing w:lineRule="auto" w:line="240"/>
              <w:ind w:hanging="0"/>
              <w:jc w:val="center"/>
              <w:rPr>
                <w:rFonts w:cs="Arial"/>
                <w:sz w:val="20"/>
                <w:szCs w:val="20"/>
              </w:rPr>
            </w:pPr>
            <w:r>
              <w:rPr>
                <w:rFonts w:cs="Arial"/>
                <w:sz w:val="20"/>
                <w:szCs w:val="20"/>
              </w:rPr>
              <w:t>58.106</w:t>
            </w:r>
          </w:p>
        </w:tc>
      </w:tr>
    </w:tbl>
    <w:p>
      <w:pPr>
        <w:pStyle w:val="Corpodotexto"/>
        <w:ind w:hanging="0"/>
        <w:rPr/>
      </w:pPr>
      <w:r>
        <w:rPr/>
      </w:r>
    </w:p>
    <w:p>
      <w:pPr>
        <w:pStyle w:val="ListParagraph"/>
        <w:numPr>
          <w:ilvl w:val="1"/>
          <w:numId w:val="17"/>
        </w:numPr>
        <w:ind w:left="567" w:hanging="567"/>
        <w:rPr/>
      </w:pPr>
      <w:r>
        <w:rPr>
          <w:spacing w:val="-1"/>
        </w:rPr>
        <w:t>ESTATÍSTICAS</w:t>
      </w:r>
      <w:r>
        <w:rPr>
          <w:spacing w:val="-12"/>
        </w:rPr>
        <w:t xml:space="preserve"> </w:t>
      </w:r>
      <w:r>
        <w:rPr/>
        <w:t>VITAIS</w:t>
      </w:r>
      <w:r>
        <w:rPr>
          <w:spacing w:val="-8"/>
        </w:rPr>
        <w:t xml:space="preserve"> </w:t>
      </w:r>
      <w:r>
        <w:rPr/>
        <w:t>E</w:t>
      </w:r>
      <w:r>
        <w:rPr>
          <w:spacing w:val="-10"/>
        </w:rPr>
        <w:t xml:space="preserve"> </w:t>
      </w:r>
      <w:r>
        <w:rPr/>
        <w:t>DE</w:t>
      </w:r>
      <w:r>
        <w:rPr>
          <w:spacing w:val="-12"/>
        </w:rPr>
        <w:t xml:space="preserve"> </w:t>
      </w:r>
      <w:r>
        <w:rPr/>
        <w:t>SAÚDE</w:t>
      </w:r>
    </w:p>
    <w:p>
      <w:pPr>
        <w:pStyle w:val="Corpodotexto"/>
        <w:rPr/>
      </w:pPr>
      <w:r>
        <w:rPr/>
      </w:r>
    </w:p>
    <w:p>
      <w:pPr>
        <w:pStyle w:val="Normal"/>
        <w:rPr/>
      </w:pPr>
      <w:r>
        <w:rPr/>
        <w:t>No Município, dados referentes à saúde tornam-se extremamente importantes no que diz respeito</w:t>
      </w:r>
      <w:r>
        <w:rPr>
          <w:spacing w:val="1"/>
        </w:rPr>
        <w:t xml:space="preserve"> </w:t>
      </w:r>
      <w:r>
        <w:rPr/>
        <w:t>ao Saneamento Básico, visto que é uma das formas mais importantes de prevenção de doenças, uma</w:t>
      </w:r>
      <w:r>
        <w:rPr>
          <w:spacing w:val="-52"/>
        </w:rPr>
        <w:t xml:space="preserve"> </w:t>
      </w:r>
      <w:r>
        <w:rPr/>
        <w:t>vez que deve exercer o controle dos fatores do meio físico, que causam ou possam causar efeitos</w:t>
      </w:r>
      <w:r>
        <w:rPr>
          <w:spacing w:val="1"/>
        </w:rPr>
        <w:t xml:space="preserve"> </w:t>
      </w:r>
      <w:r>
        <w:rPr/>
        <w:t>deletérios sobre</w:t>
      </w:r>
      <w:r>
        <w:rPr>
          <w:spacing w:val="-1"/>
        </w:rPr>
        <w:t xml:space="preserve"> </w:t>
      </w:r>
      <w:r>
        <w:rPr/>
        <w:t>o</w:t>
      </w:r>
      <w:r>
        <w:rPr>
          <w:spacing w:val="-1"/>
        </w:rPr>
        <w:t xml:space="preserve"> </w:t>
      </w:r>
      <w:r>
        <w:rPr/>
        <w:t>bem-estar</w:t>
      </w:r>
      <w:r>
        <w:rPr>
          <w:spacing w:val="-2"/>
        </w:rPr>
        <w:t xml:space="preserve"> </w:t>
      </w:r>
      <w:r>
        <w:rPr/>
        <w:t>físico,</w:t>
      </w:r>
      <w:r>
        <w:rPr>
          <w:spacing w:val="-1"/>
        </w:rPr>
        <w:t xml:space="preserve"> </w:t>
      </w:r>
      <w:r>
        <w:rPr/>
        <w:t>mental ou</w:t>
      </w:r>
      <w:r>
        <w:rPr>
          <w:spacing w:val="-1"/>
        </w:rPr>
        <w:t xml:space="preserve"> </w:t>
      </w:r>
      <w:r>
        <w:rPr/>
        <w:t>social do</w:t>
      </w:r>
      <w:r>
        <w:rPr>
          <w:spacing w:val="1"/>
        </w:rPr>
        <w:t xml:space="preserve"> </w:t>
      </w:r>
      <w:r>
        <w:rPr/>
        <w:t>homem (OMS,</w:t>
      </w:r>
      <w:r>
        <w:rPr>
          <w:spacing w:val="-3"/>
        </w:rPr>
        <w:t xml:space="preserve"> </w:t>
      </w:r>
      <w:r>
        <w:rPr/>
        <w:t>2004).</w:t>
      </w:r>
    </w:p>
    <w:p>
      <w:pPr>
        <w:pStyle w:val="Normal"/>
        <w:rPr/>
      </w:pPr>
      <w:r>
        <w:rPr/>
        <w:t>Como exemplos de fatores que acarretam à proliferação de doenças pode-se citar a deposição</w:t>
      </w:r>
      <w:r>
        <w:rPr>
          <w:spacing w:val="1"/>
        </w:rPr>
        <w:t xml:space="preserve"> </w:t>
      </w:r>
      <w:r>
        <w:rPr/>
        <w:t>inadequada de resíduos sólidos, a não disponibilidade de água potável, a falta de drenagem das</w:t>
      </w:r>
      <w:r>
        <w:rPr>
          <w:spacing w:val="1"/>
        </w:rPr>
        <w:t xml:space="preserve"> </w:t>
      </w:r>
      <w:r>
        <w:rPr/>
        <w:t>águas</w:t>
      </w:r>
      <w:r>
        <w:rPr>
          <w:spacing w:val="1"/>
        </w:rPr>
        <w:t xml:space="preserve"> </w:t>
      </w:r>
      <w:r>
        <w:rPr/>
        <w:t>pluviais</w:t>
      </w:r>
      <w:r>
        <w:rPr>
          <w:spacing w:val="1"/>
        </w:rPr>
        <w:t xml:space="preserve"> </w:t>
      </w:r>
      <w:r>
        <w:rPr/>
        <w:t>e</w:t>
      </w:r>
      <w:r>
        <w:rPr>
          <w:spacing w:val="1"/>
        </w:rPr>
        <w:t xml:space="preserve"> </w:t>
      </w:r>
      <w:r>
        <w:rPr/>
        <w:t>a</w:t>
      </w:r>
      <w:r>
        <w:rPr>
          <w:spacing w:val="1"/>
        </w:rPr>
        <w:t xml:space="preserve"> </w:t>
      </w:r>
      <w:r>
        <w:rPr/>
        <w:t>deficiência</w:t>
      </w:r>
      <w:r>
        <w:rPr>
          <w:spacing w:val="1"/>
        </w:rPr>
        <w:t xml:space="preserve"> </w:t>
      </w:r>
      <w:r>
        <w:rPr/>
        <w:t>nos</w:t>
      </w:r>
      <w:r>
        <w:rPr>
          <w:spacing w:val="1"/>
        </w:rPr>
        <w:t xml:space="preserve"> </w:t>
      </w:r>
      <w:r>
        <w:rPr/>
        <w:t>sistemas</w:t>
      </w:r>
      <w:r>
        <w:rPr>
          <w:spacing w:val="1"/>
        </w:rPr>
        <w:t xml:space="preserve"> </w:t>
      </w:r>
      <w:r>
        <w:rPr/>
        <w:t>de</w:t>
      </w:r>
      <w:r>
        <w:rPr>
          <w:spacing w:val="1"/>
        </w:rPr>
        <w:t xml:space="preserve"> </w:t>
      </w:r>
      <w:r>
        <w:rPr/>
        <w:t>esgotos.</w:t>
      </w:r>
      <w:r>
        <w:rPr>
          <w:spacing w:val="1"/>
        </w:rPr>
        <w:t xml:space="preserve"> </w:t>
      </w:r>
      <w:r>
        <w:rPr/>
        <w:t>Estes</w:t>
      </w:r>
      <w:r>
        <w:rPr>
          <w:spacing w:val="1"/>
        </w:rPr>
        <w:t xml:space="preserve"> </w:t>
      </w:r>
      <w:r>
        <w:rPr/>
        <w:t>problemas</w:t>
      </w:r>
      <w:r>
        <w:rPr>
          <w:spacing w:val="1"/>
        </w:rPr>
        <w:t xml:space="preserve"> </w:t>
      </w:r>
      <w:r>
        <w:rPr/>
        <w:t>podem</w:t>
      </w:r>
      <w:r>
        <w:rPr>
          <w:spacing w:val="1"/>
        </w:rPr>
        <w:t xml:space="preserve"> </w:t>
      </w:r>
      <w:r>
        <w:rPr/>
        <w:t>ter</w:t>
      </w:r>
      <w:r>
        <w:rPr>
          <w:spacing w:val="1"/>
        </w:rPr>
        <w:t xml:space="preserve"> </w:t>
      </w:r>
      <w:r>
        <w:rPr/>
        <w:t>como</w:t>
      </w:r>
      <w:r>
        <w:rPr>
          <w:spacing w:val="1"/>
        </w:rPr>
        <w:t xml:space="preserve"> </w:t>
      </w:r>
      <w:r>
        <w:rPr/>
        <w:t>consequência</w:t>
      </w:r>
      <w:r>
        <w:rPr>
          <w:spacing w:val="1"/>
        </w:rPr>
        <w:t xml:space="preserve"> </w:t>
      </w:r>
      <w:r>
        <w:rPr/>
        <w:t>a</w:t>
      </w:r>
      <w:r>
        <w:rPr>
          <w:spacing w:val="1"/>
        </w:rPr>
        <w:t xml:space="preserve"> </w:t>
      </w:r>
      <w:r>
        <w:rPr/>
        <w:t>mortalidade</w:t>
      </w:r>
      <w:r>
        <w:rPr>
          <w:spacing w:val="1"/>
        </w:rPr>
        <w:t xml:space="preserve"> </w:t>
      </w:r>
      <w:r>
        <w:rPr/>
        <w:t>de</w:t>
      </w:r>
      <w:r>
        <w:rPr>
          <w:spacing w:val="1"/>
        </w:rPr>
        <w:t xml:space="preserve"> </w:t>
      </w:r>
      <w:r>
        <w:rPr/>
        <w:t>crianças</w:t>
      </w:r>
      <w:r>
        <w:rPr>
          <w:spacing w:val="1"/>
        </w:rPr>
        <w:t xml:space="preserve"> </w:t>
      </w:r>
      <w:r>
        <w:rPr/>
        <w:t>com</w:t>
      </w:r>
      <w:r>
        <w:rPr>
          <w:spacing w:val="1"/>
        </w:rPr>
        <w:t xml:space="preserve"> </w:t>
      </w:r>
      <w:r>
        <w:rPr/>
        <w:t>menos</w:t>
      </w:r>
      <w:r>
        <w:rPr>
          <w:spacing w:val="1"/>
        </w:rPr>
        <w:t xml:space="preserve"> </w:t>
      </w:r>
      <w:r>
        <w:rPr/>
        <w:t>de</w:t>
      </w:r>
      <w:r>
        <w:rPr>
          <w:spacing w:val="1"/>
        </w:rPr>
        <w:t xml:space="preserve"> </w:t>
      </w:r>
      <w:r>
        <w:rPr/>
        <w:t>um</w:t>
      </w:r>
      <w:r>
        <w:rPr>
          <w:spacing w:val="1"/>
        </w:rPr>
        <w:t xml:space="preserve"> </w:t>
      </w:r>
      <w:r>
        <w:rPr/>
        <w:t>ano,</w:t>
      </w:r>
      <w:r>
        <w:rPr>
          <w:spacing w:val="1"/>
        </w:rPr>
        <w:t xml:space="preserve"> </w:t>
      </w:r>
      <w:r>
        <w:rPr/>
        <w:t>por</w:t>
      </w:r>
      <w:r>
        <w:rPr>
          <w:spacing w:val="1"/>
        </w:rPr>
        <w:t xml:space="preserve"> </w:t>
      </w:r>
      <w:r>
        <w:rPr/>
        <w:t>exemplo.</w:t>
      </w:r>
      <w:r>
        <w:rPr>
          <w:spacing w:val="1"/>
        </w:rPr>
        <w:t xml:space="preserve"> </w:t>
      </w:r>
      <w:r>
        <w:rPr/>
        <w:t>Na</w:t>
      </w:r>
      <w:r>
        <w:rPr>
          <w:spacing w:val="1"/>
        </w:rPr>
        <w:t xml:space="preserve"> </w:t>
      </w:r>
      <w:hyperlink w:anchor="_bookmark16">
        <w:r>
          <w:rPr/>
          <w:t>Tabela</w:t>
        </w:r>
      </w:hyperlink>
      <w:hyperlink w:anchor="_bookmark16">
        <w:r>
          <w:rPr>
            <w:spacing w:val="1"/>
          </w:rPr>
          <w:t xml:space="preserve"> </w:t>
        </w:r>
      </w:hyperlink>
      <w:hyperlink w:anchor="_bookmark16">
        <w:r>
          <w:rPr/>
          <w:t>5</w:t>
        </w:r>
      </w:hyperlink>
      <w:r>
        <w:rPr/>
        <w:t xml:space="preserve"> estão discrimidados</w:t>
      </w:r>
      <w:r>
        <w:rPr>
          <w:spacing w:val="-1"/>
        </w:rPr>
        <w:t xml:space="preserve"> </w:t>
      </w:r>
      <w:r>
        <w:rPr/>
        <w:t>os dados</w:t>
      </w:r>
      <w:r>
        <w:rPr>
          <w:spacing w:val="-4"/>
        </w:rPr>
        <w:t xml:space="preserve"> </w:t>
      </w:r>
      <w:r>
        <w:rPr/>
        <w:t>de</w:t>
      </w:r>
      <w:r>
        <w:rPr>
          <w:spacing w:val="-1"/>
        </w:rPr>
        <w:t xml:space="preserve"> </w:t>
      </w:r>
      <w:r>
        <w:rPr/>
        <w:t>estatísticas</w:t>
      </w:r>
      <w:r>
        <w:rPr>
          <w:spacing w:val="-2"/>
        </w:rPr>
        <w:t xml:space="preserve"> </w:t>
      </w:r>
      <w:r>
        <w:rPr/>
        <w:t>vitais e</w:t>
      </w:r>
      <w:r>
        <w:rPr>
          <w:spacing w:val="-2"/>
        </w:rPr>
        <w:t xml:space="preserve"> </w:t>
      </w:r>
      <w:r>
        <w:rPr/>
        <w:t>saúde</w:t>
      </w:r>
      <w:r>
        <w:rPr>
          <w:spacing w:val="-1"/>
        </w:rPr>
        <w:t xml:space="preserve"> </w:t>
      </w:r>
      <w:r>
        <w:rPr/>
        <w:t>do</w:t>
      </w:r>
      <w:r>
        <w:rPr>
          <w:spacing w:val="3"/>
        </w:rPr>
        <w:t xml:space="preserve"> </w:t>
      </w:r>
      <w:r>
        <w:rPr/>
        <w:t>Município.</w:t>
      </w:r>
    </w:p>
    <w:p>
      <w:pPr>
        <w:pStyle w:val="Normal"/>
        <w:spacing w:lineRule="auto" w:line="240"/>
        <w:ind w:hanging="0"/>
        <w:jc w:val="left"/>
        <w:rPr>
          <w:szCs w:val="24"/>
        </w:rPr>
      </w:pPr>
      <w:r>
        <w:rPr>
          <w:szCs w:val="24"/>
        </w:rPr>
      </w:r>
      <w:r>
        <w:br w:type="page"/>
      </w:r>
    </w:p>
    <w:p>
      <w:pPr>
        <w:pStyle w:val="Corpodotexto"/>
        <w:rPr/>
      </w:pPr>
      <w:r>
        <w:rPr/>
      </w:r>
    </w:p>
    <w:p>
      <w:pPr>
        <w:pStyle w:val="Caption"/>
        <w:rPr/>
      </w:pPr>
      <w:bookmarkStart w:id="60" w:name="_Toc118361691"/>
      <w:bookmarkStart w:id="61" w:name="_bookmark16"/>
      <w:bookmarkEnd w:id="61"/>
      <w:r>
        <w:rPr/>
        <w:t xml:space="preserve">Tabela </w:t>
      </w:r>
      <w:r>
        <w:rPr/>
        <w:fldChar w:fldCharType="begin"/>
      </w:r>
      <w:r>
        <w:rPr/>
        <w:instrText xml:space="preserve"> SEQ Tabela \* ARABIC </w:instrText>
      </w:r>
      <w:r>
        <w:rPr/>
        <w:fldChar w:fldCharType="separate"/>
      </w:r>
      <w:r>
        <w:rPr/>
        <w:t>5</w:t>
      </w:r>
      <w:r>
        <w:rPr/>
        <w:fldChar w:fldCharType="end"/>
      </w:r>
      <w:r>
        <w:rPr/>
        <w:t>.</w:t>
      </w:r>
      <w:r>
        <w:rPr>
          <w:iCs w:val="false"/>
          <w:color w:val="000000"/>
          <w:szCs w:val="22"/>
        </w:rPr>
        <w:t xml:space="preserve"> Dados</w:t>
      </w:r>
      <w:r>
        <w:rPr>
          <w:iCs w:val="false"/>
          <w:color w:val="000000"/>
          <w:spacing w:val="-13"/>
          <w:szCs w:val="22"/>
        </w:rPr>
        <w:t xml:space="preserve"> </w:t>
      </w:r>
      <w:r>
        <w:rPr>
          <w:iCs w:val="false"/>
          <w:color w:val="000000"/>
          <w:szCs w:val="22"/>
        </w:rPr>
        <w:t>de</w:t>
      </w:r>
      <w:r>
        <w:rPr>
          <w:iCs w:val="false"/>
          <w:color w:val="000000"/>
          <w:spacing w:val="-12"/>
          <w:szCs w:val="22"/>
        </w:rPr>
        <w:t xml:space="preserve"> </w:t>
      </w:r>
      <w:r>
        <w:rPr>
          <w:iCs w:val="false"/>
          <w:color w:val="000000"/>
          <w:szCs w:val="22"/>
        </w:rPr>
        <w:t>Estatísticas</w:t>
      </w:r>
      <w:r>
        <w:rPr>
          <w:iCs w:val="false"/>
          <w:color w:val="000000"/>
          <w:spacing w:val="-12"/>
          <w:szCs w:val="22"/>
        </w:rPr>
        <w:t xml:space="preserve"> </w:t>
      </w:r>
      <w:r>
        <w:rPr>
          <w:iCs w:val="false"/>
          <w:color w:val="000000"/>
          <w:szCs w:val="22"/>
        </w:rPr>
        <w:t>Vitais</w:t>
      </w:r>
      <w:r>
        <w:rPr>
          <w:iCs w:val="false"/>
          <w:color w:val="000000"/>
          <w:spacing w:val="-13"/>
          <w:szCs w:val="22"/>
        </w:rPr>
        <w:t xml:space="preserve"> </w:t>
      </w:r>
      <w:r>
        <w:rPr>
          <w:iCs w:val="false"/>
          <w:color w:val="000000"/>
          <w:szCs w:val="22"/>
        </w:rPr>
        <w:t>e</w:t>
      </w:r>
      <w:r>
        <w:rPr>
          <w:iCs w:val="false"/>
          <w:color w:val="000000"/>
          <w:spacing w:val="-11"/>
          <w:szCs w:val="22"/>
        </w:rPr>
        <w:t xml:space="preserve"> </w:t>
      </w:r>
      <w:r>
        <w:rPr>
          <w:iCs w:val="false"/>
          <w:color w:val="000000"/>
          <w:szCs w:val="22"/>
        </w:rPr>
        <w:t>Saúde</w:t>
      </w:r>
      <w:r>
        <w:rPr>
          <w:iCs w:val="false"/>
          <w:color w:val="000000"/>
          <w:spacing w:val="-12"/>
          <w:szCs w:val="22"/>
        </w:rPr>
        <w:t xml:space="preserve"> </w:t>
      </w:r>
      <w:r>
        <w:rPr>
          <w:iCs w:val="false"/>
          <w:color w:val="000000"/>
          <w:szCs w:val="22"/>
        </w:rPr>
        <w:t>do</w:t>
      </w:r>
      <w:r>
        <w:rPr>
          <w:iCs w:val="false"/>
          <w:color w:val="000000"/>
          <w:spacing w:val="-12"/>
          <w:szCs w:val="22"/>
        </w:rPr>
        <w:t xml:space="preserve"> </w:t>
      </w:r>
      <w:r>
        <w:rPr>
          <w:iCs w:val="false"/>
          <w:color w:val="000000"/>
          <w:szCs w:val="22"/>
        </w:rPr>
        <w:t>Município</w:t>
      </w:r>
      <w:r>
        <w:rPr>
          <w:iCs w:val="false"/>
          <w:color w:val="000000"/>
          <w:spacing w:val="-11"/>
          <w:szCs w:val="22"/>
        </w:rPr>
        <w:t xml:space="preserve"> </w:t>
      </w:r>
      <w:r>
        <w:rPr>
          <w:iCs w:val="false"/>
          <w:color w:val="000000"/>
          <w:szCs w:val="22"/>
        </w:rPr>
        <w:t>de</w:t>
      </w:r>
      <w:r>
        <w:rPr>
          <w:iCs w:val="false"/>
          <w:color w:val="000000"/>
          <w:spacing w:val="-13"/>
          <w:szCs w:val="22"/>
        </w:rPr>
        <w:t xml:space="preserve"> </w:t>
      </w:r>
      <w:r>
        <w:rPr>
          <w:iCs w:val="false"/>
          <w:color w:val="000000"/>
          <w:szCs w:val="22"/>
        </w:rPr>
        <w:t>Valinhos.</w:t>
      </w:r>
      <w:bookmarkEnd w:id="60"/>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6950"/>
        <w:gridCol w:w="2121"/>
      </w:tblGrid>
      <w:tr>
        <w:trPr>
          <w:trHeight w:val="283" w:hRule="atLeast"/>
        </w:trPr>
        <w:tc>
          <w:tcPr>
            <w:tcW w:w="6950"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left="1872" w:firstLine="567"/>
              <w:rPr/>
            </w:pPr>
            <w:r>
              <w:rPr>
                <w:rFonts w:cs="Arial"/>
                <w:b/>
                <w:bCs/>
                <w:color w:val="FFFFFF"/>
                <w:spacing w:val="-1"/>
                <w:sz w:val="20"/>
                <w:szCs w:val="20"/>
              </w:rPr>
              <w:t>ESTATÍSTICAS</w:t>
            </w:r>
            <w:r>
              <w:rPr>
                <w:rFonts w:cs="Arial"/>
                <w:b/>
                <w:bCs/>
                <w:color w:val="FFFFFF"/>
                <w:spacing w:val="-13"/>
                <w:sz w:val="20"/>
                <w:szCs w:val="20"/>
              </w:rPr>
              <w:t xml:space="preserve"> </w:t>
            </w:r>
            <w:r>
              <w:rPr>
                <w:rFonts w:cs="Arial"/>
                <w:b/>
                <w:bCs/>
                <w:color w:val="FFFFFF"/>
                <w:sz w:val="20"/>
                <w:szCs w:val="20"/>
              </w:rPr>
              <w:t>VITAIS</w:t>
            </w:r>
            <w:r>
              <w:rPr>
                <w:rFonts w:cs="Arial"/>
                <w:b/>
                <w:bCs/>
                <w:color w:val="FFFFFF"/>
                <w:spacing w:val="-9"/>
                <w:sz w:val="20"/>
                <w:szCs w:val="20"/>
              </w:rPr>
              <w:t xml:space="preserve"> </w:t>
            </w:r>
            <w:r>
              <w:rPr>
                <w:rFonts w:cs="Arial"/>
                <w:b/>
                <w:bCs/>
                <w:color w:val="FFFFFF"/>
                <w:sz w:val="20"/>
                <w:szCs w:val="20"/>
              </w:rPr>
              <w:t>E</w:t>
            </w:r>
            <w:r>
              <w:rPr>
                <w:rFonts w:cs="Arial"/>
                <w:b/>
                <w:bCs/>
                <w:color w:val="FFFFFF"/>
                <w:spacing w:val="-11"/>
                <w:sz w:val="20"/>
                <w:szCs w:val="20"/>
              </w:rPr>
              <w:t xml:space="preserve"> </w:t>
            </w:r>
            <w:r>
              <w:rPr>
                <w:rFonts w:cs="Arial"/>
                <w:b/>
                <w:bCs/>
                <w:color w:val="FFFFFF"/>
                <w:sz w:val="20"/>
                <w:szCs w:val="20"/>
              </w:rPr>
              <w:t>SAÚDE</w:t>
            </w:r>
          </w:p>
        </w:tc>
        <w:tc>
          <w:tcPr>
            <w:tcW w:w="2121"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rPr>
                <w:rFonts w:cs="Arial"/>
                <w:b/>
                <w:b/>
                <w:bCs/>
                <w:color w:val="FFFFFF"/>
              </w:rPr>
            </w:pPr>
            <w:r>
              <w:rPr>
                <w:rFonts w:cs="Arial"/>
                <w:b/>
                <w:bCs/>
                <w:color w:val="FFFFFF"/>
              </w:rPr>
            </w:r>
          </w:p>
        </w:tc>
      </w:tr>
      <w:tr>
        <w:trPr>
          <w:trHeight w:val="283" w:hRule="atLeast"/>
        </w:trPr>
        <w:tc>
          <w:tcPr>
            <w:tcW w:w="6950"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left="29" w:hanging="0"/>
              <w:rPr/>
            </w:pPr>
            <w:r>
              <w:rPr>
                <w:rFonts w:cs="Arial"/>
                <w:b/>
                <w:bCs/>
                <w:sz w:val="20"/>
                <w:szCs w:val="20"/>
              </w:rPr>
              <w:t>Taxa</w:t>
            </w:r>
            <w:r>
              <w:rPr>
                <w:rFonts w:cs="Arial"/>
                <w:b/>
                <w:bCs/>
                <w:spacing w:val="-2"/>
                <w:sz w:val="20"/>
                <w:szCs w:val="20"/>
              </w:rPr>
              <w:t xml:space="preserve"> </w:t>
            </w:r>
            <w:r>
              <w:rPr>
                <w:rFonts w:cs="Arial"/>
                <w:b/>
                <w:bCs/>
                <w:sz w:val="20"/>
                <w:szCs w:val="20"/>
              </w:rPr>
              <w:t>de</w:t>
            </w:r>
            <w:r>
              <w:rPr>
                <w:rFonts w:cs="Arial"/>
                <w:b/>
                <w:bCs/>
                <w:spacing w:val="-3"/>
                <w:sz w:val="20"/>
                <w:szCs w:val="20"/>
              </w:rPr>
              <w:t xml:space="preserve"> </w:t>
            </w:r>
            <w:r>
              <w:rPr>
                <w:rFonts w:cs="Arial"/>
                <w:b/>
                <w:bCs/>
                <w:sz w:val="20"/>
                <w:szCs w:val="20"/>
              </w:rPr>
              <w:t>Natalidade</w:t>
            </w:r>
            <w:r>
              <w:rPr>
                <w:rFonts w:cs="Arial"/>
                <w:b/>
                <w:bCs/>
                <w:spacing w:val="-3"/>
                <w:sz w:val="20"/>
                <w:szCs w:val="20"/>
              </w:rPr>
              <w:t xml:space="preserve"> </w:t>
            </w:r>
            <w:r>
              <w:rPr>
                <w:rFonts w:cs="Arial"/>
                <w:b/>
                <w:bCs/>
                <w:sz w:val="20"/>
                <w:szCs w:val="20"/>
              </w:rPr>
              <w:t>(2019)</w:t>
            </w:r>
            <w:r>
              <w:rPr>
                <w:rFonts w:cs="Arial"/>
                <w:b/>
                <w:bCs/>
                <w:spacing w:val="-1"/>
                <w:sz w:val="20"/>
                <w:szCs w:val="20"/>
              </w:rPr>
              <w:t xml:space="preserve"> </w:t>
            </w:r>
            <w:r>
              <w:rPr>
                <w:rFonts w:cs="Arial"/>
                <w:b/>
                <w:bCs/>
                <w:sz w:val="20"/>
                <w:szCs w:val="20"/>
              </w:rPr>
              <w:t>- (Por</w:t>
            </w:r>
            <w:r>
              <w:rPr>
                <w:rFonts w:cs="Arial"/>
                <w:b/>
                <w:bCs/>
                <w:spacing w:val="-3"/>
                <w:sz w:val="20"/>
                <w:szCs w:val="20"/>
              </w:rPr>
              <w:t xml:space="preserve"> </w:t>
            </w:r>
            <w:r>
              <w:rPr>
                <w:rFonts w:cs="Arial"/>
                <w:b/>
                <w:bCs/>
                <w:sz w:val="20"/>
                <w:szCs w:val="20"/>
              </w:rPr>
              <w:t>mil</w:t>
            </w:r>
            <w:r>
              <w:rPr>
                <w:rFonts w:cs="Arial"/>
                <w:b/>
                <w:bCs/>
                <w:spacing w:val="-3"/>
                <w:sz w:val="20"/>
                <w:szCs w:val="20"/>
              </w:rPr>
              <w:t xml:space="preserve"> </w:t>
            </w:r>
            <w:r>
              <w:rPr>
                <w:rFonts w:cs="Arial"/>
                <w:b/>
                <w:bCs/>
                <w:sz w:val="20"/>
                <w:szCs w:val="20"/>
              </w:rPr>
              <w:t>habitantes)</w:t>
            </w:r>
          </w:p>
        </w:tc>
        <w:tc>
          <w:tcPr>
            <w:tcW w:w="2121"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0"/>
              <w:jc w:val="center"/>
              <w:rPr>
                <w:rFonts w:cs="Arial"/>
                <w:sz w:val="20"/>
                <w:szCs w:val="20"/>
              </w:rPr>
            </w:pPr>
            <w:r>
              <w:rPr>
                <w:rFonts w:cs="Arial"/>
                <w:sz w:val="20"/>
                <w:szCs w:val="20"/>
              </w:rPr>
              <w:t>11,03</w:t>
            </w:r>
          </w:p>
        </w:tc>
      </w:tr>
      <w:tr>
        <w:trPr>
          <w:trHeight w:val="283" w:hRule="atLeast"/>
        </w:trPr>
        <w:tc>
          <w:tcPr>
            <w:tcW w:w="6950" w:type="dxa"/>
            <w:tcBorders>
              <w:top w:val="single" w:sz="4" w:space="0" w:color="92CDDC"/>
              <w:left w:val="single" w:sz="4" w:space="0" w:color="92CDDC"/>
              <w:bottom w:val="single" w:sz="4" w:space="0" w:color="92CDDC"/>
            </w:tcBorders>
          </w:tcPr>
          <w:p>
            <w:pPr>
              <w:pStyle w:val="TableParagraph"/>
              <w:widowControl w:val="false"/>
              <w:spacing w:lineRule="auto" w:line="240"/>
              <w:ind w:left="84" w:hanging="55"/>
              <w:rPr/>
            </w:pPr>
            <w:r>
              <w:rPr>
                <w:rFonts w:cs="Arial"/>
                <w:b/>
                <w:bCs/>
                <w:sz w:val="20"/>
                <w:szCs w:val="20"/>
              </w:rPr>
              <w:t>Taxa</w:t>
            </w:r>
            <w:r>
              <w:rPr>
                <w:rFonts w:cs="Arial"/>
                <w:b/>
                <w:bCs/>
                <w:spacing w:val="-1"/>
                <w:sz w:val="20"/>
                <w:szCs w:val="20"/>
              </w:rPr>
              <w:t xml:space="preserve"> </w:t>
            </w:r>
            <w:r>
              <w:rPr>
                <w:rFonts w:cs="Arial"/>
                <w:b/>
                <w:bCs/>
                <w:sz w:val="20"/>
                <w:szCs w:val="20"/>
              </w:rPr>
              <w:t>de</w:t>
            </w:r>
            <w:r>
              <w:rPr>
                <w:rFonts w:cs="Arial"/>
                <w:b/>
                <w:bCs/>
                <w:spacing w:val="-2"/>
                <w:sz w:val="20"/>
                <w:szCs w:val="20"/>
              </w:rPr>
              <w:t xml:space="preserve"> </w:t>
            </w:r>
            <w:r>
              <w:rPr>
                <w:rFonts w:cs="Arial"/>
                <w:b/>
                <w:bCs/>
                <w:sz w:val="20"/>
                <w:szCs w:val="20"/>
              </w:rPr>
              <w:t>Mortalidade</w:t>
            </w:r>
            <w:r>
              <w:rPr>
                <w:rFonts w:cs="Arial"/>
                <w:b/>
                <w:bCs/>
                <w:spacing w:val="-2"/>
                <w:sz w:val="20"/>
                <w:szCs w:val="20"/>
              </w:rPr>
              <w:t xml:space="preserve"> </w:t>
            </w:r>
            <w:r>
              <w:rPr>
                <w:rFonts w:cs="Arial"/>
                <w:b/>
                <w:bCs/>
                <w:sz w:val="20"/>
                <w:szCs w:val="20"/>
              </w:rPr>
              <w:t>Infantil</w:t>
            </w:r>
            <w:r>
              <w:rPr>
                <w:rFonts w:cs="Arial"/>
                <w:b/>
                <w:bCs/>
                <w:spacing w:val="-1"/>
                <w:sz w:val="20"/>
                <w:szCs w:val="20"/>
              </w:rPr>
              <w:t xml:space="preserve"> </w:t>
            </w:r>
            <w:r>
              <w:rPr>
                <w:rFonts w:cs="Arial"/>
                <w:b/>
                <w:bCs/>
                <w:sz w:val="20"/>
                <w:szCs w:val="20"/>
              </w:rPr>
              <w:t>(2019)</w:t>
            </w:r>
            <w:r>
              <w:rPr>
                <w:rFonts w:cs="Arial"/>
                <w:b/>
                <w:bCs/>
                <w:spacing w:val="-3"/>
                <w:sz w:val="20"/>
                <w:szCs w:val="20"/>
              </w:rPr>
              <w:t xml:space="preserve"> </w:t>
            </w:r>
            <w:r>
              <w:rPr>
                <w:rFonts w:cs="Arial"/>
                <w:b/>
                <w:bCs/>
                <w:sz w:val="20"/>
                <w:szCs w:val="20"/>
              </w:rPr>
              <w:t>- (Por</w:t>
            </w:r>
            <w:r>
              <w:rPr>
                <w:rFonts w:cs="Arial"/>
                <w:b/>
                <w:bCs/>
                <w:spacing w:val="-1"/>
                <w:sz w:val="20"/>
                <w:szCs w:val="20"/>
              </w:rPr>
              <w:t xml:space="preserve"> </w:t>
            </w:r>
            <w:r>
              <w:rPr>
                <w:rFonts w:cs="Arial"/>
                <w:b/>
                <w:bCs/>
                <w:sz w:val="20"/>
                <w:szCs w:val="20"/>
              </w:rPr>
              <w:t>mil</w:t>
            </w:r>
            <w:r>
              <w:rPr>
                <w:rFonts w:cs="Arial"/>
                <w:b/>
                <w:bCs/>
                <w:spacing w:val="-2"/>
                <w:sz w:val="20"/>
                <w:szCs w:val="20"/>
              </w:rPr>
              <w:t xml:space="preserve"> </w:t>
            </w:r>
            <w:r>
              <w:rPr>
                <w:rFonts w:cs="Arial"/>
                <w:b/>
                <w:bCs/>
                <w:sz w:val="20"/>
                <w:szCs w:val="20"/>
              </w:rPr>
              <w:t>nascidos vivos)</w:t>
            </w:r>
          </w:p>
        </w:tc>
        <w:tc>
          <w:tcPr>
            <w:tcW w:w="2121" w:type="dxa"/>
            <w:tcBorders>
              <w:top w:val="single" w:sz="4" w:space="0" w:color="92CDDC"/>
              <w:bottom w:val="single" w:sz="4" w:space="0" w:color="92CDDC"/>
              <w:right w:val="single" w:sz="4" w:space="0" w:color="92CDDC"/>
            </w:tcBorders>
          </w:tcPr>
          <w:p>
            <w:pPr>
              <w:pStyle w:val="TableParagraph"/>
              <w:widowControl w:val="false"/>
              <w:spacing w:lineRule="auto" w:line="240"/>
              <w:ind w:right="3" w:hanging="0"/>
              <w:jc w:val="center"/>
              <w:rPr>
                <w:rFonts w:cs="Arial"/>
                <w:sz w:val="20"/>
                <w:szCs w:val="20"/>
              </w:rPr>
            </w:pPr>
            <w:r>
              <w:rPr>
                <w:rFonts w:cs="Arial"/>
                <w:sz w:val="20"/>
                <w:szCs w:val="20"/>
              </w:rPr>
              <w:t>7,35</w:t>
            </w:r>
          </w:p>
        </w:tc>
      </w:tr>
      <w:tr>
        <w:trPr>
          <w:trHeight w:val="283" w:hRule="atLeast"/>
        </w:trPr>
        <w:tc>
          <w:tcPr>
            <w:tcW w:w="6950"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left="84" w:hanging="55"/>
              <w:rPr/>
            </w:pPr>
            <w:r>
              <w:rPr>
                <w:rFonts w:cs="Arial"/>
                <w:b/>
                <w:bCs/>
                <w:sz w:val="20"/>
                <w:szCs w:val="20"/>
              </w:rPr>
              <w:t>Taxa</w:t>
            </w:r>
            <w:r>
              <w:rPr>
                <w:rFonts w:cs="Arial"/>
                <w:b/>
                <w:bCs/>
                <w:spacing w:val="-1"/>
                <w:sz w:val="20"/>
                <w:szCs w:val="20"/>
              </w:rPr>
              <w:t xml:space="preserve"> </w:t>
            </w:r>
            <w:r>
              <w:rPr>
                <w:rFonts w:cs="Arial"/>
                <w:b/>
                <w:bCs/>
                <w:sz w:val="20"/>
                <w:szCs w:val="20"/>
              </w:rPr>
              <w:t>de</w:t>
            </w:r>
            <w:r>
              <w:rPr>
                <w:rFonts w:cs="Arial"/>
                <w:b/>
                <w:bCs/>
                <w:spacing w:val="-2"/>
                <w:sz w:val="20"/>
                <w:szCs w:val="20"/>
              </w:rPr>
              <w:t xml:space="preserve"> </w:t>
            </w:r>
            <w:r>
              <w:rPr>
                <w:rFonts w:cs="Arial"/>
                <w:b/>
                <w:bCs/>
                <w:sz w:val="20"/>
                <w:szCs w:val="20"/>
              </w:rPr>
              <w:t>Mortalidade</w:t>
            </w:r>
            <w:r>
              <w:rPr>
                <w:rFonts w:cs="Arial"/>
                <w:b/>
                <w:bCs/>
                <w:spacing w:val="-2"/>
                <w:sz w:val="20"/>
                <w:szCs w:val="20"/>
              </w:rPr>
              <w:t xml:space="preserve"> </w:t>
            </w:r>
            <w:r>
              <w:rPr>
                <w:rFonts w:cs="Arial"/>
                <w:b/>
                <w:bCs/>
                <w:sz w:val="20"/>
                <w:szCs w:val="20"/>
              </w:rPr>
              <w:t>na Infância</w:t>
            </w:r>
            <w:r>
              <w:rPr>
                <w:rFonts w:cs="Arial"/>
                <w:b/>
                <w:bCs/>
                <w:spacing w:val="-1"/>
                <w:sz w:val="20"/>
                <w:szCs w:val="20"/>
              </w:rPr>
              <w:t xml:space="preserve"> </w:t>
            </w:r>
            <w:r>
              <w:rPr>
                <w:rFonts w:cs="Arial"/>
                <w:b/>
                <w:bCs/>
                <w:sz w:val="20"/>
                <w:szCs w:val="20"/>
              </w:rPr>
              <w:t>(2019)</w:t>
            </w:r>
            <w:r>
              <w:rPr>
                <w:rFonts w:cs="Arial"/>
                <w:b/>
                <w:bCs/>
                <w:spacing w:val="-3"/>
                <w:sz w:val="20"/>
                <w:szCs w:val="20"/>
              </w:rPr>
              <w:t xml:space="preserve"> </w:t>
            </w:r>
            <w:r>
              <w:rPr>
                <w:rFonts w:cs="Arial"/>
                <w:b/>
                <w:bCs/>
                <w:sz w:val="20"/>
                <w:szCs w:val="20"/>
              </w:rPr>
              <w:t>-</w:t>
            </w:r>
            <w:r>
              <w:rPr>
                <w:rFonts w:cs="Arial"/>
                <w:b/>
                <w:bCs/>
                <w:spacing w:val="-1"/>
                <w:sz w:val="20"/>
                <w:szCs w:val="20"/>
              </w:rPr>
              <w:t xml:space="preserve"> </w:t>
            </w:r>
            <w:r>
              <w:rPr>
                <w:rFonts w:cs="Arial"/>
                <w:b/>
                <w:bCs/>
                <w:sz w:val="20"/>
                <w:szCs w:val="20"/>
              </w:rPr>
              <w:t>(Por</w:t>
            </w:r>
            <w:r>
              <w:rPr>
                <w:rFonts w:cs="Arial"/>
                <w:b/>
                <w:bCs/>
                <w:spacing w:val="-1"/>
                <w:sz w:val="20"/>
                <w:szCs w:val="20"/>
              </w:rPr>
              <w:t xml:space="preserve"> </w:t>
            </w:r>
            <w:r>
              <w:rPr>
                <w:rFonts w:cs="Arial"/>
                <w:b/>
                <w:bCs/>
                <w:sz w:val="20"/>
                <w:szCs w:val="20"/>
              </w:rPr>
              <w:t>mil</w:t>
            </w:r>
            <w:r>
              <w:rPr>
                <w:rFonts w:cs="Arial"/>
                <w:b/>
                <w:bCs/>
                <w:spacing w:val="-4"/>
                <w:sz w:val="20"/>
                <w:szCs w:val="20"/>
              </w:rPr>
              <w:t xml:space="preserve"> </w:t>
            </w:r>
            <w:r>
              <w:rPr>
                <w:rFonts w:cs="Arial"/>
                <w:b/>
                <w:bCs/>
                <w:sz w:val="20"/>
                <w:szCs w:val="20"/>
              </w:rPr>
              <w:t>nascidos</w:t>
            </w:r>
            <w:r>
              <w:rPr>
                <w:rFonts w:cs="Arial"/>
                <w:b/>
                <w:bCs/>
                <w:spacing w:val="1"/>
                <w:sz w:val="20"/>
                <w:szCs w:val="20"/>
              </w:rPr>
              <w:t xml:space="preserve"> </w:t>
            </w:r>
            <w:r>
              <w:rPr>
                <w:rFonts w:cs="Arial"/>
                <w:b/>
                <w:bCs/>
                <w:sz w:val="20"/>
                <w:szCs w:val="20"/>
              </w:rPr>
              <w:t>vivos)</w:t>
            </w:r>
          </w:p>
        </w:tc>
        <w:tc>
          <w:tcPr>
            <w:tcW w:w="2121"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right="3" w:hanging="0"/>
              <w:jc w:val="center"/>
              <w:rPr>
                <w:rFonts w:cs="Arial"/>
                <w:sz w:val="20"/>
                <w:szCs w:val="20"/>
              </w:rPr>
            </w:pPr>
            <w:r>
              <w:rPr>
                <w:rFonts w:cs="Arial"/>
                <w:sz w:val="20"/>
                <w:szCs w:val="20"/>
              </w:rPr>
              <w:t>9,56</w:t>
            </w:r>
          </w:p>
        </w:tc>
      </w:tr>
      <w:tr>
        <w:trPr>
          <w:trHeight w:val="283" w:hRule="atLeast"/>
        </w:trPr>
        <w:tc>
          <w:tcPr>
            <w:tcW w:w="6950" w:type="dxa"/>
            <w:tcBorders>
              <w:top w:val="single" w:sz="4" w:space="0" w:color="92CDDC"/>
              <w:left w:val="single" w:sz="4" w:space="0" w:color="92CDDC"/>
              <w:bottom w:val="single" w:sz="4" w:space="0" w:color="92CDDC"/>
            </w:tcBorders>
          </w:tcPr>
          <w:p>
            <w:pPr>
              <w:pStyle w:val="TableParagraph"/>
              <w:widowControl w:val="false"/>
              <w:spacing w:lineRule="auto" w:line="240"/>
              <w:ind w:left="84" w:right="589" w:hanging="55"/>
              <w:rPr/>
            </w:pPr>
            <w:r>
              <w:rPr>
                <w:rFonts w:cs="Arial"/>
                <w:b/>
                <w:bCs/>
                <w:sz w:val="20"/>
                <w:szCs w:val="20"/>
              </w:rPr>
              <w:t>Taxa de Mortalidade da População entre 15 e 34 anos (2019) - (Por cem mil</w:t>
            </w:r>
            <w:r>
              <w:rPr>
                <w:rFonts w:cs="Arial"/>
                <w:b/>
                <w:bCs/>
                <w:spacing w:val="-52"/>
                <w:sz w:val="20"/>
                <w:szCs w:val="20"/>
              </w:rPr>
              <w:t xml:space="preserve">            </w:t>
            </w:r>
            <w:r>
              <w:rPr>
                <w:rFonts w:cs="Arial"/>
                <w:b/>
                <w:bCs/>
                <w:sz w:val="20"/>
                <w:szCs w:val="20"/>
              </w:rPr>
              <w:t>habitantes nessa faixa</w:t>
            </w:r>
            <w:r>
              <w:rPr>
                <w:rFonts w:cs="Arial"/>
                <w:b/>
                <w:bCs/>
                <w:spacing w:val="-2"/>
                <w:sz w:val="20"/>
                <w:szCs w:val="20"/>
              </w:rPr>
              <w:t xml:space="preserve"> </w:t>
            </w:r>
            <w:r>
              <w:rPr>
                <w:rFonts w:cs="Arial"/>
                <w:b/>
                <w:bCs/>
                <w:sz w:val="20"/>
                <w:szCs w:val="20"/>
              </w:rPr>
              <w:t>etária)</w:t>
            </w:r>
          </w:p>
        </w:tc>
        <w:tc>
          <w:tcPr>
            <w:tcW w:w="2121" w:type="dxa"/>
            <w:tcBorders>
              <w:top w:val="single" w:sz="4" w:space="0" w:color="92CDDC"/>
              <w:bottom w:val="single" w:sz="4" w:space="0" w:color="92CDDC"/>
              <w:right w:val="single" w:sz="4" w:space="0" w:color="92CDDC"/>
            </w:tcBorders>
          </w:tcPr>
          <w:p>
            <w:pPr>
              <w:pStyle w:val="TableParagraph"/>
              <w:widowControl w:val="false"/>
              <w:spacing w:lineRule="auto" w:line="240"/>
              <w:ind w:right="3" w:hanging="0"/>
              <w:jc w:val="center"/>
              <w:rPr>
                <w:rFonts w:cs="Arial"/>
                <w:sz w:val="20"/>
                <w:szCs w:val="20"/>
              </w:rPr>
            </w:pPr>
            <w:r>
              <w:rPr>
                <w:rFonts w:cs="Arial"/>
                <w:sz w:val="20"/>
                <w:szCs w:val="20"/>
              </w:rPr>
              <w:t>64,40</w:t>
            </w:r>
          </w:p>
        </w:tc>
      </w:tr>
      <w:tr>
        <w:trPr>
          <w:trHeight w:val="283" w:hRule="atLeast"/>
        </w:trPr>
        <w:tc>
          <w:tcPr>
            <w:tcW w:w="6950" w:type="dxa"/>
            <w:tcBorders>
              <w:top w:val="double" w:sz="4" w:space="0" w:color="92CDDC"/>
              <w:left w:val="single" w:sz="4" w:space="0" w:color="92CDDC"/>
              <w:bottom w:val="single" w:sz="4" w:space="0" w:color="92CDDC"/>
            </w:tcBorders>
          </w:tcPr>
          <w:p>
            <w:pPr>
              <w:pStyle w:val="TableParagraph"/>
              <w:widowControl w:val="false"/>
              <w:spacing w:lineRule="auto" w:line="240"/>
              <w:ind w:left="84" w:right="719" w:hanging="55"/>
              <w:rPr/>
            </w:pPr>
            <w:r>
              <w:rPr>
                <w:rFonts w:cs="Arial"/>
                <w:b/>
                <w:bCs/>
                <w:sz w:val="20"/>
                <w:szCs w:val="20"/>
              </w:rPr>
              <w:t>Taxa de Mortalidade da População de 60 anos e mais (2019) - (Por cem mil</w:t>
            </w:r>
            <w:r>
              <w:rPr>
                <w:rFonts w:cs="Arial"/>
                <w:b/>
                <w:bCs/>
                <w:spacing w:val="-52"/>
                <w:sz w:val="20"/>
                <w:szCs w:val="20"/>
              </w:rPr>
              <w:t xml:space="preserve"> </w:t>
            </w:r>
            <w:r>
              <w:rPr>
                <w:rFonts w:cs="Arial"/>
                <w:b/>
                <w:bCs/>
                <w:sz w:val="20"/>
                <w:szCs w:val="20"/>
              </w:rPr>
              <w:t>habitantes nessa faixa</w:t>
            </w:r>
            <w:r>
              <w:rPr>
                <w:rFonts w:cs="Arial"/>
                <w:b/>
                <w:bCs/>
                <w:spacing w:val="-2"/>
                <w:sz w:val="20"/>
                <w:szCs w:val="20"/>
              </w:rPr>
              <w:t xml:space="preserve"> </w:t>
            </w:r>
            <w:r>
              <w:rPr>
                <w:rFonts w:cs="Arial"/>
                <w:b/>
                <w:bCs/>
                <w:sz w:val="20"/>
                <w:szCs w:val="20"/>
              </w:rPr>
              <w:t>etária)</w:t>
            </w:r>
          </w:p>
        </w:tc>
        <w:tc>
          <w:tcPr>
            <w:tcW w:w="2121" w:type="dxa"/>
            <w:tcBorders>
              <w:top w:val="double" w:sz="4" w:space="0" w:color="92CDDC"/>
              <w:bottom w:val="single" w:sz="4" w:space="0" w:color="92CDDC"/>
              <w:right w:val="single" w:sz="4" w:space="0" w:color="92CDDC"/>
            </w:tcBorders>
          </w:tcPr>
          <w:p>
            <w:pPr>
              <w:pStyle w:val="TableParagraph"/>
              <w:widowControl w:val="false"/>
              <w:spacing w:lineRule="auto" w:line="240"/>
              <w:ind w:right="3" w:hanging="0"/>
              <w:jc w:val="center"/>
              <w:rPr>
                <w:rFonts w:cs="Arial"/>
                <w:sz w:val="20"/>
                <w:szCs w:val="20"/>
              </w:rPr>
            </w:pPr>
            <w:r>
              <w:rPr>
                <w:rFonts w:cs="Arial"/>
                <w:sz w:val="20"/>
                <w:szCs w:val="20"/>
              </w:rPr>
              <w:t>2.880,27</w:t>
            </w:r>
          </w:p>
        </w:tc>
      </w:tr>
    </w:tbl>
    <w:p>
      <w:pPr>
        <w:pStyle w:val="Corpodotexto"/>
        <w:ind w:firstLine="24"/>
        <w:rPr/>
      </w:pPr>
      <w:r>
        <w:rPr/>
        <w:t>Fonte:</w:t>
      </w:r>
      <w:r>
        <w:rPr>
          <w:spacing w:val="-1"/>
        </w:rPr>
        <w:t xml:space="preserve"> </w:t>
      </w:r>
      <w:r>
        <w:rPr/>
        <w:t>Fundação</w:t>
      </w:r>
      <w:r>
        <w:rPr>
          <w:spacing w:val="-1"/>
        </w:rPr>
        <w:t xml:space="preserve"> </w:t>
      </w:r>
      <w:r>
        <w:rPr/>
        <w:t>SEADE.</w:t>
      </w:r>
    </w:p>
    <w:p>
      <w:pPr>
        <w:pStyle w:val="Corpodotexto"/>
        <w:spacing w:before="1" w:after="0"/>
        <w:rPr/>
      </w:pPr>
      <w:r>
        <w:rPr/>
      </w:r>
    </w:p>
    <w:p>
      <w:pPr>
        <w:pStyle w:val="ListParagraph"/>
        <w:numPr>
          <w:ilvl w:val="1"/>
          <w:numId w:val="17"/>
        </w:numPr>
        <w:ind w:left="567" w:hanging="567"/>
        <w:rPr/>
      </w:pPr>
      <w:r>
        <w:rPr/>
        <w:t>DADOS</w:t>
      </w:r>
      <w:r>
        <w:rPr>
          <w:spacing w:val="-8"/>
        </w:rPr>
        <w:t xml:space="preserve"> </w:t>
      </w:r>
      <w:r>
        <w:rPr/>
        <w:t>SOCIO-ECONÔMICOS</w:t>
      </w:r>
    </w:p>
    <w:p>
      <w:pPr>
        <w:pStyle w:val="Normal"/>
        <w:ind w:hanging="0"/>
        <w:rPr/>
      </w:pPr>
      <w:r>
        <w:rPr/>
      </w:r>
    </w:p>
    <w:p>
      <w:pPr>
        <w:pStyle w:val="Normal"/>
        <w:rPr/>
      </w:pPr>
      <w:r>
        <w:rPr/>
        <w:t>O</w:t>
      </w:r>
      <w:r>
        <w:rPr>
          <w:spacing w:val="1"/>
        </w:rPr>
        <w:t xml:space="preserve"> </w:t>
      </w:r>
      <w:r>
        <w:rPr/>
        <w:t>conhecimento</w:t>
      </w:r>
      <w:r>
        <w:rPr>
          <w:spacing w:val="1"/>
        </w:rPr>
        <w:t xml:space="preserve"> </w:t>
      </w:r>
      <w:r>
        <w:rPr/>
        <w:t>dos dados sócio-econômicos de ummunicípio</w:t>
      </w:r>
      <w:r>
        <w:rPr>
          <w:spacing w:val="1"/>
        </w:rPr>
        <w:t xml:space="preserve"> </w:t>
      </w:r>
      <w:r>
        <w:rPr/>
        <w:t>é</w:t>
      </w:r>
      <w:r>
        <w:rPr>
          <w:spacing w:val="1"/>
        </w:rPr>
        <w:t xml:space="preserve"> </w:t>
      </w:r>
      <w:r>
        <w:rPr/>
        <w:t>importante,</w:t>
      </w:r>
      <w:r>
        <w:rPr>
          <w:spacing w:val="1"/>
        </w:rPr>
        <w:t xml:space="preserve"> </w:t>
      </w:r>
      <w:r>
        <w:rPr/>
        <w:t>uma</w:t>
      </w:r>
      <w:r>
        <w:rPr>
          <w:spacing w:val="1"/>
        </w:rPr>
        <w:t xml:space="preserve"> </w:t>
      </w:r>
      <w:r>
        <w:rPr/>
        <w:t>vez</w:t>
      </w:r>
      <w:r>
        <w:rPr>
          <w:spacing w:val="1"/>
        </w:rPr>
        <w:t xml:space="preserve"> </w:t>
      </w:r>
      <w:r>
        <w:rPr/>
        <w:t>que</w:t>
      </w:r>
      <w:r>
        <w:rPr>
          <w:spacing w:val="1"/>
        </w:rPr>
        <w:t xml:space="preserve"> </w:t>
      </w:r>
      <w:r>
        <w:rPr/>
        <w:t>disponibiliza</w:t>
      </w:r>
      <w:r>
        <w:rPr>
          <w:spacing w:val="1"/>
        </w:rPr>
        <w:t xml:space="preserve"> </w:t>
      </w:r>
      <w:r>
        <w:rPr/>
        <w:t>informações</w:t>
      </w:r>
      <w:r>
        <w:rPr>
          <w:spacing w:val="1"/>
        </w:rPr>
        <w:t xml:space="preserve"> </w:t>
      </w:r>
      <w:r>
        <w:rPr/>
        <w:t xml:space="preserve">que </w:t>
      </w:r>
      <w:r>
        <w:rPr>
          <w:spacing w:val="-52"/>
        </w:rPr>
        <w:t xml:space="preserve"> </w:t>
      </w:r>
      <w:r>
        <w:rPr/>
        <w:t>caracterizam o poder aquisitivo da população, permitindo a percepção das influências da cultura de</w:t>
      </w:r>
      <w:r>
        <w:rPr>
          <w:spacing w:val="1"/>
        </w:rPr>
        <w:t xml:space="preserve"> </w:t>
      </w:r>
      <w:r>
        <w:rPr/>
        <w:t>consumo</w:t>
      </w:r>
      <w:r>
        <w:rPr>
          <w:spacing w:val="1"/>
        </w:rPr>
        <w:t xml:space="preserve"> </w:t>
      </w:r>
      <w:r>
        <w:rPr/>
        <w:t>na</w:t>
      </w:r>
      <w:r>
        <w:rPr>
          <w:spacing w:val="1"/>
        </w:rPr>
        <w:t xml:space="preserve"> </w:t>
      </w:r>
      <w:r>
        <w:rPr/>
        <w:t>consequente</w:t>
      </w:r>
      <w:r>
        <w:rPr>
          <w:spacing w:val="1"/>
        </w:rPr>
        <w:t xml:space="preserve"> </w:t>
      </w:r>
      <w:r>
        <w:rPr/>
        <w:t>geração</w:t>
      </w:r>
      <w:r>
        <w:rPr>
          <w:spacing w:val="1"/>
        </w:rPr>
        <w:t xml:space="preserve"> </w:t>
      </w:r>
      <w:r>
        <w:rPr/>
        <w:t>de</w:t>
      </w:r>
      <w:r>
        <w:rPr>
          <w:spacing w:val="1"/>
        </w:rPr>
        <w:t xml:space="preserve"> </w:t>
      </w:r>
      <w:r>
        <w:rPr/>
        <w:t>resíduos</w:t>
      </w:r>
      <w:r>
        <w:rPr>
          <w:spacing w:val="1"/>
        </w:rPr>
        <w:t xml:space="preserve"> </w:t>
      </w:r>
      <w:r>
        <w:rPr/>
        <w:t>sólidos,</w:t>
      </w:r>
      <w:r>
        <w:rPr>
          <w:spacing w:val="1"/>
        </w:rPr>
        <w:t xml:space="preserve"> </w:t>
      </w:r>
      <w:r>
        <w:rPr/>
        <w:t>por</w:t>
      </w:r>
      <w:r>
        <w:rPr>
          <w:spacing w:val="1"/>
        </w:rPr>
        <w:t xml:space="preserve"> </w:t>
      </w:r>
      <w:r>
        <w:rPr/>
        <w:t>exemplo.</w:t>
      </w:r>
      <w:r>
        <w:rPr>
          <w:spacing w:val="1"/>
        </w:rPr>
        <w:t xml:space="preserve"> </w:t>
      </w:r>
      <w:r>
        <w:rPr/>
        <w:t>Neste</w:t>
      </w:r>
      <w:r>
        <w:rPr>
          <w:spacing w:val="1"/>
        </w:rPr>
        <w:t xml:space="preserve"> </w:t>
      </w:r>
      <w:r>
        <w:rPr/>
        <w:t>contexto,</w:t>
      </w:r>
      <w:r>
        <w:rPr>
          <w:spacing w:val="1"/>
        </w:rPr>
        <w:t xml:space="preserve"> </w:t>
      </w:r>
      <w:r>
        <w:rPr/>
        <w:t>pode-se</w:t>
      </w:r>
      <w:r>
        <w:rPr>
          <w:spacing w:val="1"/>
        </w:rPr>
        <w:t xml:space="preserve"> </w:t>
      </w:r>
      <w:r>
        <w:rPr/>
        <w:t>relacionar os</w:t>
      </w:r>
      <w:r>
        <w:rPr>
          <w:spacing w:val="1"/>
        </w:rPr>
        <w:t xml:space="preserve"> </w:t>
      </w:r>
      <w:r>
        <w:rPr/>
        <w:t>investimentos</w:t>
      </w:r>
      <w:r>
        <w:rPr>
          <w:spacing w:val="1"/>
        </w:rPr>
        <w:t xml:space="preserve"> </w:t>
      </w:r>
      <w:r>
        <w:rPr/>
        <w:t>nas</w:t>
      </w:r>
      <w:r>
        <w:rPr>
          <w:spacing w:val="1"/>
        </w:rPr>
        <w:t xml:space="preserve"> </w:t>
      </w:r>
      <w:r>
        <w:rPr/>
        <w:t>infraestruturas</w:t>
      </w:r>
      <w:r>
        <w:rPr>
          <w:spacing w:val="1"/>
        </w:rPr>
        <w:t xml:space="preserve"> </w:t>
      </w:r>
      <w:r>
        <w:rPr/>
        <w:t>de saneamento</w:t>
      </w:r>
      <w:r>
        <w:rPr>
          <w:spacing w:val="1"/>
        </w:rPr>
        <w:t xml:space="preserve"> </w:t>
      </w:r>
      <w:r>
        <w:rPr/>
        <w:t>básico aos</w:t>
      </w:r>
      <w:r>
        <w:rPr>
          <w:spacing w:val="1"/>
        </w:rPr>
        <w:t xml:space="preserve"> </w:t>
      </w:r>
      <w:r>
        <w:rPr/>
        <w:t>benefícios</w:t>
      </w:r>
      <w:r>
        <w:rPr>
          <w:spacing w:val="1"/>
        </w:rPr>
        <w:t xml:space="preserve"> </w:t>
      </w:r>
      <w:r>
        <w:rPr/>
        <w:t>gerados</w:t>
      </w:r>
      <w:r>
        <w:rPr>
          <w:spacing w:val="54"/>
        </w:rPr>
        <w:t xml:space="preserve"> </w:t>
      </w:r>
      <w:r>
        <w:rPr/>
        <w:t xml:space="preserve">no </w:t>
      </w:r>
      <w:r>
        <w:rPr>
          <w:spacing w:val="-52"/>
        </w:rPr>
        <w:t xml:space="preserve"> </w:t>
      </w:r>
      <w:r>
        <w:rPr/>
        <w:t>grau</w:t>
      </w:r>
      <w:r>
        <w:rPr>
          <w:spacing w:val="-1"/>
        </w:rPr>
        <w:t xml:space="preserve"> </w:t>
      </w:r>
      <w:r>
        <w:rPr/>
        <w:t>de</w:t>
      </w:r>
      <w:r>
        <w:rPr>
          <w:spacing w:val="-1"/>
        </w:rPr>
        <w:t xml:space="preserve"> </w:t>
      </w:r>
      <w:r>
        <w:rPr/>
        <w:t>instrução da</w:t>
      </w:r>
      <w:r>
        <w:rPr>
          <w:spacing w:val="1"/>
        </w:rPr>
        <w:t xml:space="preserve"> </w:t>
      </w:r>
      <w:r>
        <w:rPr/>
        <w:t>população,</w:t>
      </w:r>
      <w:r>
        <w:rPr>
          <w:spacing w:val="-1"/>
        </w:rPr>
        <w:t xml:space="preserve"> em </w:t>
      </w:r>
      <w:r>
        <w:rPr/>
        <w:t>sua renda</w:t>
      </w:r>
      <w:r>
        <w:rPr>
          <w:spacing w:val="-1"/>
        </w:rPr>
        <w:t xml:space="preserve"> </w:t>
      </w:r>
      <w:r>
        <w:rPr/>
        <w:t>e</w:t>
      </w:r>
      <w:r>
        <w:rPr>
          <w:spacing w:val="-1"/>
        </w:rPr>
        <w:t xml:space="preserve"> </w:t>
      </w:r>
      <w:r>
        <w:rPr/>
        <w:t>em sua qualidade</w:t>
      </w:r>
      <w:r>
        <w:rPr>
          <w:spacing w:val="-1"/>
        </w:rPr>
        <w:t xml:space="preserve"> </w:t>
      </w:r>
      <w:r>
        <w:rPr/>
        <w:t>de</w:t>
      </w:r>
      <w:r>
        <w:rPr>
          <w:spacing w:val="-1"/>
        </w:rPr>
        <w:t xml:space="preserve"> </w:t>
      </w:r>
      <w:r>
        <w:rPr/>
        <w:t>vida.</w:t>
      </w:r>
    </w:p>
    <w:p>
      <w:pPr>
        <w:pStyle w:val="Normal"/>
        <w:rPr/>
      </w:pPr>
      <w:r>
        <w:rPr/>
        <w:t>O</w:t>
      </w:r>
      <w:r>
        <w:rPr>
          <w:spacing w:val="1"/>
        </w:rPr>
        <w:t xml:space="preserve"> </w:t>
      </w:r>
      <w:r>
        <w:rPr/>
        <w:t>Índice</w:t>
      </w:r>
      <w:r>
        <w:rPr>
          <w:spacing w:val="1"/>
        </w:rPr>
        <w:t xml:space="preserve"> </w:t>
      </w:r>
      <w:r>
        <w:rPr/>
        <w:t>de</w:t>
      </w:r>
      <w:r>
        <w:rPr>
          <w:spacing w:val="1"/>
        </w:rPr>
        <w:t xml:space="preserve"> </w:t>
      </w:r>
      <w:r>
        <w:rPr/>
        <w:t>Desenvolvimento</w:t>
      </w:r>
      <w:r>
        <w:rPr>
          <w:spacing w:val="1"/>
        </w:rPr>
        <w:t xml:space="preserve"> </w:t>
      </w:r>
      <w:r>
        <w:rPr/>
        <w:t>Humano</w:t>
      </w:r>
      <w:r>
        <w:rPr>
          <w:spacing w:val="1"/>
        </w:rPr>
        <w:t xml:space="preserve"> </w:t>
      </w:r>
      <w:r>
        <w:rPr/>
        <w:t>–</w:t>
      </w:r>
      <w:r>
        <w:rPr>
          <w:spacing w:val="1"/>
        </w:rPr>
        <w:t xml:space="preserve"> </w:t>
      </w:r>
      <w:r>
        <w:rPr/>
        <w:t>IDH</w:t>
      </w:r>
      <w:r>
        <w:rPr>
          <w:spacing w:val="1"/>
        </w:rPr>
        <w:t xml:space="preserve"> </w:t>
      </w:r>
      <w:r>
        <w:rPr/>
        <w:t>–</w:t>
      </w:r>
      <w:r>
        <w:rPr>
          <w:spacing w:val="1"/>
        </w:rPr>
        <w:t xml:space="preserve"> </w:t>
      </w:r>
      <w:r>
        <w:rPr/>
        <w:t>pretende</w:t>
      </w:r>
      <w:r>
        <w:rPr>
          <w:spacing w:val="1"/>
        </w:rPr>
        <w:t xml:space="preserve"> </w:t>
      </w:r>
      <w:r>
        <w:rPr/>
        <w:t>ser</w:t>
      </w:r>
      <w:r>
        <w:rPr>
          <w:spacing w:val="1"/>
        </w:rPr>
        <w:t xml:space="preserve"> </w:t>
      </w:r>
      <w:r>
        <w:rPr/>
        <w:t>uma</w:t>
      </w:r>
      <w:r>
        <w:rPr>
          <w:spacing w:val="1"/>
        </w:rPr>
        <w:t xml:space="preserve"> </w:t>
      </w:r>
      <w:r>
        <w:rPr/>
        <w:t>medida</w:t>
      </w:r>
      <w:r>
        <w:rPr>
          <w:spacing w:val="1"/>
        </w:rPr>
        <w:t xml:space="preserve"> </w:t>
      </w:r>
      <w:r>
        <w:rPr/>
        <w:t>geral,</w:t>
      </w:r>
      <w:r>
        <w:rPr>
          <w:spacing w:val="1"/>
        </w:rPr>
        <w:t xml:space="preserve"> </w:t>
      </w:r>
      <w:r>
        <w:rPr/>
        <w:t>sintética</w:t>
      </w:r>
      <w:r>
        <w:rPr>
          <w:spacing w:val="1"/>
        </w:rPr>
        <w:t xml:space="preserve"> </w:t>
      </w:r>
      <w:r>
        <w:rPr/>
        <w:t>do</w:t>
      </w:r>
      <w:r>
        <w:rPr>
          <w:spacing w:val="1"/>
        </w:rPr>
        <w:t xml:space="preserve"> </w:t>
      </w:r>
      <w:r>
        <w:rPr/>
        <w:t>desenvolvimento humano. O mesmo se dá através da média aritmética simples de três subíndices, referentes às dimensões longevidade, educação e renda. Para referência, segundo classificação do PNUD, os valores distribuem-se em 3 categorias:</w:t>
      </w:r>
    </w:p>
    <w:p>
      <w:pPr>
        <w:pStyle w:val="Corpodotexto"/>
        <w:ind w:left="284" w:hanging="0"/>
        <w:rPr/>
      </w:pPr>
      <w:r>
        <w:rPr/>
        <w:t>- Baixo</w:t>
      </w:r>
      <w:r>
        <w:rPr>
          <w:spacing w:val="-1"/>
        </w:rPr>
        <w:t xml:space="preserve"> </w:t>
      </w:r>
      <w:r>
        <w:rPr/>
        <w:t>desenvolvimento</w:t>
      </w:r>
      <w:r>
        <w:rPr>
          <w:spacing w:val="-1"/>
        </w:rPr>
        <w:t xml:space="preserve"> </w:t>
      </w:r>
      <w:r>
        <w:rPr/>
        <w:t>humano,</w:t>
      </w:r>
      <w:r>
        <w:rPr>
          <w:spacing w:val="-2"/>
        </w:rPr>
        <w:t xml:space="preserve"> </w:t>
      </w:r>
      <w:r>
        <w:rPr/>
        <w:t>quando</w:t>
      </w:r>
      <w:r>
        <w:rPr>
          <w:spacing w:val="-1"/>
        </w:rPr>
        <w:t xml:space="preserve"> </w:t>
      </w:r>
      <w:r>
        <w:rPr/>
        <w:t>o IDH</w:t>
      </w:r>
      <w:r>
        <w:rPr>
          <w:spacing w:val="-1"/>
        </w:rPr>
        <w:t xml:space="preserve"> </w:t>
      </w:r>
      <w:r>
        <w:rPr/>
        <w:t>for</w:t>
      </w:r>
      <w:r>
        <w:rPr>
          <w:spacing w:val="-2"/>
        </w:rPr>
        <w:t xml:space="preserve"> </w:t>
      </w:r>
      <w:r>
        <w:rPr/>
        <w:t>menor</w:t>
      </w:r>
      <w:r>
        <w:rPr>
          <w:spacing w:val="-2"/>
        </w:rPr>
        <w:t xml:space="preserve"> </w:t>
      </w:r>
      <w:r>
        <w:rPr/>
        <w:t>que</w:t>
      </w:r>
      <w:r>
        <w:rPr>
          <w:spacing w:val="-1"/>
        </w:rPr>
        <w:t xml:space="preserve"> </w:t>
      </w:r>
      <w:r>
        <w:rPr/>
        <w:t>0,500;</w:t>
      </w:r>
    </w:p>
    <w:p>
      <w:pPr>
        <w:pStyle w:val="Corpodotexto"/>
        <w:ind w:left="284" w:hanging="0"/>
        <w:rPr/>
      </w:pPr>
      <w:r>
        <w:rPr/>
        <w:t>- Médio</w:t>
      </w:r>
      <w:r>
        <w:rPr>
          <w:spacing w:val="-2"/>
        </w:rPr>
        <w:t xml:space="preserve"> </w:t>
      </w:r>
      <w:r>
        <w:rPr/>
        <w:t>desenvolvimento</w:t>
      </w:r>
      <w:r>
        <w:rPr>
          <w:spacing w:val="1"/>
        </w:rPr>
        <w:t xml:space="preserve"> </w:t>
      </w:r>
      <w:r>
        <w:rPr/>
        <w:t>humano,</w:t>
      </w:r>
      <w:r>
        <w:rPr>
          <w:spacing w:val="-2"/>
        </w:rPr>
        <w:t xml:space="preserve"> </w:t>
      </w:r>
      <w:r>
        <w:rPr/>
        <w:t>para</w:t>
      </w:r>
      <w:r>
        <w:rPr>
          <w:spacing w:val="-1"/>
        </w:rPr>
        <w:t xml:space="preserve"> </w:t>
      </w:r>
      <w:r>
        <w:rPr/>
        <w:t>valores</w:t>
      </w:r>
      <w:r>
        <w:rPr>
          <w:spacing w:val="-1"/>
        </w:rPr>
        <w:t xml:space="preserve"> </w:t>
      </w:r>
      <w:r>
        <w:rPr/>
        <w:t>entre</w:t>
      </w:r>
      <w:r>
        <w:rPr>
          <w:spacing w:val="-2"/>
        </w:rPr>
        <w:t xml:space="preserve"> </w:t>
      </w:r>
      <w:r>
        <w:rPr/>
        <w:t>0,500</w:t>
      </w:r>
      <w:r>
        <w:rPr>
          <w:spacing w:val="-1"/>
        </w:rPr>
        <w:t xml:space="preserve"> </w:t>
      </w:r>
      <w:r>
        <w:rPr/>
        <w:t>e</w:t>
      </w:r>
      <w:r>
        <w:rPr>
          <w:spacing w:val="-2"/>
        </w:rPr>
        <w:t xml:space="preserve"> </w:t>
      </w:r>
      <w:r>
        <w:rPr/>
        <w:t>0,800;</w:t>
      </w:r>
    </w:p>
    <w:p>
      <w:pPr>
        <w:pStyle w:val="Corpodotexto"/>
        <w:ind w:left="284" w:hanging="0"/>
        <w:rPr/>
      </w:pPr>
      <w:r>
        <w:rPr/>
        <w:t>- Alto</w:t>
      </w:r>
      <w:r>
        <w:rPr>
          <w:spacing w:val="-1"/>
        </w:rPr>
        <w:t xml:space="preserve"> </w:t>
      </w:r>
      <w:r>
        <w:rPr/>
        <w:t>desenvolvimento</w:t>
      </w:r>
      <w:r>
        <w:rPr>
          <w:spacing w:val="-1"/>
        </w:rPr>
        <w:t xml:space="preserve"> </w:t>
      </w:r>
      <w:r>
        <w:rPr/>
        <w:t>humano,</w:t>
      </w:r>
      <w:r>
        <w:rPr>
          <w:spacing w:val="-2"/>
        </w:rPr>
        <w:t xml:space="preserve"> </w:t>
      </w:r>
      <w:r>
        <w:rPr/>
        <w:t>quando</w:t>
      </w:r>
      <w:r>
        <w:rPr>
          <w:spacing w:val="-1"/>
        </w:rPr>
        <w:t xml:space="preserve"> </w:t>
      </w:r>
      <w:r>
        <w:rPr/>
        <w:t>o</w:t>
      </w:r>
      <w:r>
        <w:rPr>
          <w:spacing w:val="-1"/>
        </w:rPr>
        <w:t xml:space="preserve"> </w:t>
      </w:r>
      <w:r>
        <w:rPr/>
        <w:t>índice</w:t>
      </w:r>
      <w:r>
        <w:rPr>
          <w:spacing w:val="-2"/>
        </w:rPr>
        <w:t xml:space="preserve"> </w:t>
      </w:r>
      <w:r>
        <w:rPr/>
        <w:t>for</w:t>
      </w:r>
      <w:r>
        <w:rPr>
          <w:spacing w:val="-2"/>
        </w:rPr>
        <w:t xml:space="preserve"> </w:t>
      </w:r>
      <w:r>
        <w:rPr/>
        <w:t>superior</w:t>
      </w:r>
      <w:r>
        <w:rPr>
          <w:spacing w:val="-2"/>
        </w:rPr>
        <w:t xml:space="preserve"> </w:t>
      </w:r>
      <w:r>
        <w:rPr/>
        <w:t>a</w:t>
      </w:r>
      <w:r>
        <w:rPr>
          <w:spacing w:val="-1"/>
        </w:rPr>
        <w:t xml:space="preserve"> </w:t>
      </w:r>
      <w:r>
        <w:rPr/>
        <w:t>0,800.</w:t>
      </w:r>
    </w:p>
    <w:p>
      <w:pPr>
        <w:pStyle w:val="Corpodotexto"/>
        <w:ind w:right="6" w:firstLine="567"/>
        <w:rPr/>
      </w:pPr>
      <w:r>
        <w:rPr/>
        <w:t>O</w:t>
      </w:r>
      <w:r>
        <w:rPr>
          <w:spacing w:val="8"/>
        </w:rPr>
        <w:t xml:space="preserve"> </w:t>
      </w:r>
      <w:r>
        <w:rPr/>
        <w:t>IDH</w:t>
      </w:r>
      <w:r>
        <w:rPr>
          <w:spacing w:val="9"/>
        </w:rPr>
        <w:t xml:space="preserve"> </w:t>
      </w:r>
      <w:r>
        <w:rPr/>
        <w:t>de</w:t>
      </w:r>
      <w:r>
        <w:rPr>
          <w:spacing w:val="8"/>
        </w:rPr>
        <w:t xml:space="preserve"> </w:t>
      </w:r>
      <w:r>
        <w:rPr/>
        <w:t>Valinhos</w:t>
      </w:r>
      <w:r>
        <w:rPr>
          <w:spacing w:val="11"/>
        </w:rPr>
        <w:t xml:space="preserve"> </w:t>
      </w:r>
      <w:r>
        <w:rPr/>
        <w:t>(0,819),</w:t>
      </w:r>
      <w:r>
        <w:rPr>
          <w:spacing w:val="8"/>
        </w:rPr>
        <w:t xml:space="preserve"> </w:t>
      </w:r>
      <w:r>
        <w:rPr/>
        <w:t>apresentado</w:t>
      </w:r>
      <w:r>
        <w:rPr>
          <w:spacing w:val="8"/>
        </w:rPr>
        <w:t xml:space="preserve"> </w:t>
      </w:r>
      <w:r>
        <w:rPr/>
        <w:t>na</w:t>
      </w:r>
      <w:r>
        <w:rPr>
          <w:spacing w:val="10"/>
        </w:rPr>
        <w:t xml:space="preserve"> </w:t>
      </w:r>
      <w:r>
        <w:rPr/>
        <w:t>Tabela 6,</w:t>
      </w:r>
      <w:r>
        <w:rPr>
          <w:spacing w:val="8"/>
        </w:rPr>
        <w:t xml:space="preserve"> </w:t>
      </w:r>
      <w:r>
        <w:rPr/>
        <w:t>de</w:t>
      </w:r>
      <w:r>
        <w:rPr>
          <w:spacing w:val="10"/>
        </w:rPr>
        <w:t xml:space="preserve"> </w:t>
      </w:r>
      <w:r>
        <w:rPr/>
        <w:t>acordo</w:t>
      </w:r>
      <w:r>
        <w:rPr>
          <w:spacing w:val="9"/>
        </w:rPr>
        <w:t xml:space="preserve"> </w:t>
      </w:r>
      <w:r>
        <w:rPr/>
        <w:t>com</w:t>
      </w:r>
      <w:r>
        <w:rPr>
          <w:spacing w:val="11"/>
        </w:rPr>
        <w:t xml:space="preserve"> </w:t>
      </w:r>
      <w:r>
        <w:rPr/>
        <w:t>classificação</w:t>
      </w:r>
      <w:r>
        <w:rPr>
          <w:spacing w:val="8"/>
        </w:rPr>
        <w:t xml:space="preserve"> </w:t>
      </w:r>
      <w:r>
        <w:rPr/>
        <w:t>acima,</w:t>
      </w:r>
      <w:r>
        <w:rPr>
          <w:spacing w:val="7"/>
        </w:rPr>
        <w:t xml:space="preserve"> </w:t>
      </w:r>
      <w:r>
        <w:rPr/>
        <w:t>pode</w:t>
      </w:r>
      <w:r>
        <w:rPr>
          <w:spacing w:val="-51"/>
        </w:rPr>
        <w:t xml:space="preserve">     </w:t>
      </w:r>
      <w:r>
        <w:rPr/>
        <w:t>ser</w:t>
      </w:r>
      <w:r>
        <w:rPr>
          <w:spacing w:val="-2"/>
        </w:rPr>
        <w:t xml:space="preserve"> </w:t>
      </w:r>
      <w:r>
        <w:rPr/>
        <w:t>considerado como</w:t>
      </w:r>
      <w:r>
        <w:rPr>
          <w:spacing w:val="-1"/>
        </w:rPr>
        <w:t xml:space="preserve"> de </w:t>
      </w:r>
      <w:r>
        <w:rPr/>
        <w:t>alto desenvolvimento humano.</w:t>
      </w:r>
    </w:p>
    <w:p>
      <w:pPr>
        <w:pStyle w:val="Corpodotexto"/>
        <w:ind w:right="6" w:firstLine="567"/>
        <w:rPr/>
      </w:pPr>
      <w:r>
        <w:rPr/>
        <w:t>O</w:t>
      </w:r>
      <w:r>
        <w:rPr>
          <w:spacing w:val="5"/>
        </w:rPr>
        <w:t xml:space="preserve"> </w:t>
      </w:r>
      <w:r>
        <w:rPr/>
        <w:t>saneamento</w:t>
      </w:r>
      <w:r>
        <w:rPr>
          <w:spacing w:val="9"/>
        </w:rPr>
        <w:t xml:space="preserve"> </w:t>
      </w:r>
      <w:r>
        <w:rPr/>
        <w:t>básico</w:t>
      </w:r>
      <w:r>
        <w:rPr>
          <w:spacing w:val="7"/>
        </w:rPr>
        <w:t xml:space="preserve"> </w:t>
      </w:r>
      <w:r>
        <w:rPr/>
        <w:t>está</w:t>
      </w:r>
      <w:r>
        <w:rPr>
          <w:spacing w:val="6"/>
        </w:rPr>
        <w:t xml:space="preserve"> </w:t>
      </w:r>
      <w:r>
        <w:rPr/>
        <w:t>diretamente</w:t>
      </w:r>
      <w:r>
        <w:rPr>
          <w:spacing w:val="9"/>
        </w:rPr>
        <w:t xml:space="preserve"> </w:t>
      </w:r>
      <w:r>
        <w:rPr/>
        <w:t>relacionado</w:t>
      </w:r>
      <w:r>
        <w:rPr>
          <w:spacing w:val="6"/>
        </w:rPr>
        <w:t xml:space="preserve"> </w:t>
      </w:r>
      <w:r>
        <w:rPr/>
        <w:t>com</w:t>
      </w:r>
      <w:r>
        <w:rPr>
          <w:spacing w:val="7"/>
        </w:rPr>
        <w:t xml:space="preserve"> </w:t>
      </w:r>
      <w:r>
        <w:rPr/>
        <w:t>a</w:t>
      </w:r>
      <w:r>
        <w:rPr>
          <w:spacing w:val="6"/>
        </w:rPr>
        <w:t xml:space="preserve"> </w:t>
      </w:r>
      <w:r>
        <w:rPr/>
        <w:t>longevidade,</w:t>
      </w:r>
      <w:r>
        <w:rPr>
          <w:spacing w:val="8"/>
        </w:rPr>
        <w:t xml:space="preserve"> </w:t>
      </w:r>
      <w:r>
        <w:rPr/>
        <w:t>subíndice</w:t>
      </w:r>
      <w:r>
        <w:rPr>
          <w:spacing w:val="5"/>
        </w:rPr>
        <w:t xml:space="preserve"> </w:t>
      </w:r>
      <w:r>
        <w:rPr/>
        <w:t>do</w:t>
      </w:r>
      <w:r>
        <w:rPr>
          <w:spacing w:val="7"/>
        </w:rPr>
        <w:t xml:space="preserve"> </w:t>
      </w:r>
      <w:r>
        <w:rPr/>
        <w:t>IDH,</w:t>
      </w:r>
      <w:r>
        <w:rPr>
          <w:spacing w:val="8"/>
        </w:rPr>
        <w:t xml:space="preserve"> </w:t>
      </w:r>
      <w:r>
        <w:rPr/>
        <w:t>por</w:t>
      </w:r>
      <w:r>
        <w:rPr>
          <w:spacing w:val="6"/>
        </w:rPr>
        <w:t xml:space="preserve"> </w:t>
      </w:r>
      <w:r>
        <w:rPr/>
        <w:t>conta</w:t>
      </w:r>
      <w:r>
        <w:rPr>
          <w:spacing w:val="-51"/>
        </w:rPr>
        <w:t xml:space="preserve"> </w:t>
      </w:r>
      <w:r>
        <w:rPr/>
        <w:t>dos aspectos sanitários envolvidos que interferem diretamente na expectativa de vida da população.</w:t>
      </w:r>
      <w:r>
        <w:rPr>
          <w:spacing w:val="1"/>
        </w:rPr>
        <w:t xml:space="preserve"> </w:t>
      </w:r>
      <w:r>
        <w:rPr/>
        <w:t>O</w:t>
      </w:r>
      <w:r>
        <w:rPr>
          <w:spacing w:val="42"/>
        </w:rPr>
        <w:t xml:space="preserve"> </w:t>
      </w:r>
      <w:r>
        <w:rPr/>
        <w:t>subíndice</w:t>
      </w:r>
      <w:r>
        <w:rPr>
          <w:spacing w:val="42"/>
        </w:rPr>
        <w:t xml:space="preserve"> </w:t>
      </w:r>
      <w:r>
        <w:rPr/>
        <w:t>educação</w:t>
      </w:r>
      <w:r>
        <w:rPr>
          <w:spacing w:val="44"/>
        </w:rPr>
        <w:t xml:space="preserve"> </w:t>
      </w:r>
      <w:r>
        <w:rPr/>
        <w:t>é</w:t>
      </w:r>
      <w:r>
        <w:rPr>
          <w:spacing w:val="42"/>
        </w:rPr>
        <w:t xml:space="preserve"> </w:t>
      </w:r>
      <w:r>
        <w:rPr/>
        <w:t>importante,</w:t>
      </w:r>
      <w:r>
        <w:rPr>
          <w:spacing w:val="43"/>
        </w:rPr>
        <w:t xml:space="preserve"> </w:t>
      </w:r>
      <w:r>
        <w:rPr/>
        <w:t>pois</w:t>
      </w:r>
      <w:r>
        <w:rPr>
          <w:spacing w:val="44"/>
        </w:rPr>
        <w:t xml:space="preserve"> </w:t>
      </w:r>
      <w:r>
        <w:rPr/>
        <w:t>quanto</w:t>
      </w:r>
      <w:r>
        <w:rPr>
          <w:spacing w:val="44"/>
        </w:rPr>
        <w:t xml:space="preserve"> </w:t>
      </w:r>
      <w:r>
        <w:rPr/>
        <w:t>maior</w:t>
      </w:r>
      <w:r>
        <w:rPr>
          <w:spacing w:val="42"/>
        </w:rPr>
        <w:t xml:space="preserve"> </w:t>
      </w:r>
      <w:r>
        <w:rPr/>
        <w:t>o</w:t>
      </w:r>
      <w:r>
        <w:rPr>
          <w:spacing w:val="44"/>
        </w:rPr>
        <w:t xml:space="preserve"> </w:t>
      </w:r>
      <w:r>
        <w:rPr/>
        <w:t>nível</w:t>
      </w:r>
      <w:r>
        <w:rPr>
          <w:spacing w:val="43"/>
        </w:rPr>
        <w:t xml:space="preserve"> </w:t>
      </w:r>
      <w:r>
        <w:rPr/>
        <w:t>de</w:t>
      </w:r>
      <w:r>
        <w:rPr>
          <w:spacing w:val="43"/>
        </w:rPr>
        <w:t xml:space="preserve"> </w:t>
      </w:r>
      <w:r>
        <w:rPr/>
        <w:t>instrução</w:t>
      </w:r>
      <w:r>
        <w:rPr>
          <w:spacing w:val="43"/>
        </w:rPr>
        <w:t xml:space="preserve"> </w:t>
      </w:r>
      <w:r>
        <w:rPr/>
        <w:t>de</w:t>
      </w:r>
      <w:r>
        <w:rPr>
          <w:spacing w:val="43"/>
        </w:rPr>
        <w:t xml:space="preserve"> </w:t>
      </w:r>
      <w:r>
        <w:rPr/>
        <w:t>uma</w:t>
      </w:r>
      <w:r>
        <w:rPr>
          <w:spacing w:val="43"/>
        </w:rPr>
        <w:t xml:space="preserve"> </w:t>
      </w:r>
      <w:r>
        <w:rPr/>
        <w:t>população,</w:t>
      </w:r>
      <w:r>
        <w:rPr>
          <w:spacing w:val="-51"/>
        </w:rPr>
        <w:t xml:space="preserve"> </w:t>
      </w:r>
      <w:r>
        <w:rPr/>
        <w:t>maior</w:t>
      </w:r>
      <w:r>
        <w:rPr>
          <w:spacing w:val="35"/>
        </w:rPr>
        <w:t xml:space="preserve"> </w:t>
      </w:r>
      <w:r>
        <w:rPr/>
        <w:t>é</w:t>
      </w:r>
      <w:r>
        <w:rPr>
          <w:spacing w:val="36"/>
        </w:rPr>
        <w:t xml:space="preserve"> </w:t>
      </w:r>
      <w:r>
        <w:rPr/>
        <w:t>o</w:t>
      </w:r>
      <w:r>
        <w:rPr>
          <w:spacing w:val="37"/>
        </w:rPr>
        <w:t xml:space="preserve"> </w:t>
      </w:r>
      <w:r>
        <w:rPr/>
        <w:t>esclarecimento</w:t>
      </w:r>
      <w:r>
        <w:rPr>
          <w:spacing w:val="37"/>
        </w:rPr>
        <w:t xml:space="preserve"> </w:t>
      </w:r>
      <w:r>
        <w:rPr/>
        <w:t>e</w:t>
      </w:r>
      <w:r>
        <w:rPr>
          <w:spacing w:val="35"/>
        </w:rPr>
        <w:t xml:space="preserve"> </w:t>
      </w:r>
      <w:r>
        <w:rPr/>
        <w:t>conscientização</w:t>
      </w:r>
      <w:r>
        <w:rPr>
          <w:spacing w:val="37"/>
        </w:rPr>
        <w:t xml:space="preserve"> </w:t>
      </w:r>
      <w:r>
        <w:rPr/>
        <w:t>a</w:t>
      </w:r>
      <w:r>
        <w:rPr>
          <w:spacing w:val="37"/>
        </w:rPr>
        <w:t xml:space="preserve"> </w:t>
      </w:r>
      <w:r>
        <w:rPr/>
        <w:t>respeito</w:t>
      </w:r>
      <w:r>
        <w:rPr>
          <w:spacing w:val="37"/>
        </w:rPr>
        <w:t xml:space="preserve"> </w:t>
      </w:r>
      <w:r>
        <w:rPr/>
        <w:t>da</w:t>
      </w:r>
      <w:r>
        <w:rPr>
          <w:spacing w:val="36"/>
        </w:rPr>
        <w:t xml:space="preserve"> </w:t>
      </w:r>
      <w:r>
        <w:rPr/>
        <w:t>prevenção</w:t>
      </w:r>
      <w:r>
        <w:rPr>
          <w:spacing w:val="37"/>
        </w:rPr>
        <w:t xml:space="preserve"> </w:t>
      </w:r>
      <w:r>
        <w:rPr/>
        <w:t>de</w:t>
      </w:r>
      <w:r>
        <w:rPr>
          <w:spacing w:val="39"/>
        </w:rPr>
        <w:t xml:space="preserve"> </w:t>
      </w:r>
      <w:r>
        <w:rPr/>
        <w:t>proliferação</w:t>
      </w:r>
      <w:r>
        <w:rPr>
          <w:spacing w:val="37"/>
        </w:rPr>
        <w:t xml:space="preserve"> </w:t>
      </w:r>
      <w:r>
        <w:rPr/>
        <w:t>de</w:t>
      </w:r>
      <w:r>
        <w:rPr>
          <w:spacing w:val="37"/>
        </w:rPr>
        <w:t xml:space="preserve"> </w:t>
      </w:r>
      <w:r>
        <w:rPr/>
        <w:t xml:space="preserve">doenças </w:t>
      </w:r>
      <w:r>
        <w:rPr>
          <w:spacing w:val="-52"/>
        </w:rPr>
        <w:t xml:space="preserve"> </w:t>
      </w:r>
      <w:r>
        <w:rPr/>
        <w:t>através</w:t>
      </w:r>
      <w:r>
        <w:rPr>
          <w:spacing w:val="39"/>
        </w:rPr>
        <w:t xml:space="preserve"> </w:t>
      </w:r>
      <w:r>
        <w:rPr/>
        <w:t>de</w:t>
      </w:r>
      <w:r>
        <w:rPr>
          <w:spacing w:val="37"/>
        </w:rPr>
        <w:t xml:space="preserve"> </w:t>
      </w:r>
      <w:r>
        <w:rPr/>
        <w:t>um</w:t>
      </w:r>
      <w:r>
        <w:rPr>
          <w:spacing w:val="37"/>
        </w:rPr>
        <w:t xml:space="preserve"> </w:t>
      </w:r>
      <w:r>
        <w:rPr/>
        <w:t>saneamento</w:t>
      </w:r>
      <w:r>
        <w:rPr>
          <w:spacing w:val="39"/>
        </w:rPr>
        <w:t xml:space="preserve"> </w:t>
      </w:r>
      <w:r>
        <w:rPr/>
        <w:t>básico</w:t>
      </w:r>
      <w:r>
        <w:rPr>
          <w:spacing w:val="37"/>
        </w:rPr>
        <w:t xml:space="preserve"> </w:t>
      </w:r>
      <w:r>
        <w:rPr/>
        <w:t>eficiente.</w:t>
      </w:r>
      <w:r>
        <w:rPr>
          <w:spacing w:val="36"/>
        </w:rPr>
        <w:t xml:space="preserve"> </w:t>
      </w:r>
      <w:r>
        <w:rPr/>
        <w:t>Em</w:t>
      </w:r>
      <w:r>
        <w:rPr>
          <w:spacing w:val="37"/>
        </w:rPr>
        <w:t xml:space="preserve"> </w:t>
      </w:r>
      <w:r>
        <w:rPr/>
        <w:t>Valinhos,</w:t>
      </w:r>
      <w:r>
        <w:rPr>
          <w:spacing w:val="38"/>
        </w:rPr>
        <w:t xml:space="preserve"> </w:t>
      </w:r>
      <w:r>
        <w:rPr/>
        <w:t>a</w:t>
      </w:r>
      <w:r>
        <w:rPr>
          <w:spacing w:val="37"/>
        </w:rPr>
        <w:t xml:space="preserve"> </w:t>
      </w:r>
      <w:r>
        <w:rPr/>
        <w:t>população</w:t>
      </w:r>
      <w:r>
        <w:rPr>
          <w:spacing w:val="38"/>
        </w:rPr>
        <w:t xml:space="preserve"> </w:t>
      </w:r>
      <w:r>
        <w:rPr/>
        <w:t>jovem</w:t>
      </w:r>
      <w:r>
        <w:rPr>
          <w:spacing w:val="38"/>
        </w:rPr>
        <w:t xml:space="preserve"> </w:t>
      </w:r>
      <w:r>
        <w:rPr/>
        <w:t>com</w:t>
      </w:r>
      <w:r>
        <w:rPr>
          <w:spacing w:val="37"/>
        </w:rPr>
        <w:t xml:space="preserve"> </w:t>
      </w:r>
      <w:r>
        <w:rPr/>
        <w:t>ensino</w:t>
      </w:r>
      <w:r>
        <w:rPr>
          <w:spacing w:val="37"/>
        </w:rPr>
        <w:t xml:space="preserve"> </w:t>
      </w:r>
      <w:r>
        <w:rPr/>
        <w:t>médio</w:t>
      </w:r>
      <w:r>
        <w:rPr>
          <w:spacing w:val="-51"/>
        </w:rPr>
        <w:t xml:space="preserve"> </w:t>
      </w:r>
      <w:r>
        <w:rPr/>
        <w:t>completo apresenta valor superior ao do Estado de São Paulo que é de 65,98%, para o ano de 2010.</w:t>
      </w:r>
      <w:r>
        <w:rPr>
          <w:spacing w:val="1"/>
        </w:rPr>
        <w:t xml:space="preserve"> </w:t>
      </w:r>
      <w:r>
        <w:rPr/>
        <w:t>O</w:t>
      </w:r>
      <w:r>
        <w:rPr>
          <w:spacing w:val="17"/>
        </w:rPr>
        <w:t xml:space="preserve"> </w:t>
      </w:r>
      <w:r>
        <w:rPr/>
        <w:t>principal</w:t>
      </w:r>
      <w:r>
        <w:rPr>
          <w:spacing w:val="18"/>
        </w:rPr>
        <w:t xml:space="preserve"> </w:t>
      </w:r>
      <w:r>
        <w:rPr/>
        <w:t>setor</w:t>
      </w:r>
      <w:r>
        <w:rPr>
          <w:spacing w:val="17"/>
        </w:rPr>
        <w:t xml:space="preserve"> </w:t>
      </w:r>
      <w:r>
        <w:rPr/>
        <w:t>econômico</w:t>
      </w:r>
      <w:r>
        <w:rPr>
          <w:spacing w:val="19"/>
        </w:rPr>
        <w:t xml:space="preserve"> </w:t>
      </w:r>
      <w:r>
        <w:rPr/>
        <w:t>em</w:t>
      </w:r>
      <w:r>
        <w:rPr>
          <w:spacing w:val="18"/>
        </w:rPr>
        <w:t xml:space="preserve"> </w:t>
      </w:r>
      <w:r>
        <w:rPr/>
        <w:t>Valinhos</w:t>
      </w:r>
      <w:r>
        <w:rPr>
          <w:spacing w:val="19"/>
        </w:rPr>
        <w:t xml:space="preserve"> </w:t>
      </w:r>
      <w:r>
        <w:rPr/>
        <w:t>é</w:t>
      </w:r>
      <w:r>
        <w:rPr>
          <w:spacing w:val="17"/>
        </w:rPr>
        <w:t xml:space="preserve"> </w:t>
      </w:r>
      <w:r>
        <w:rPr/>
        <w:t>o</w:t>
      </w:r>
      <w:r>
        <w:rPr>
          <w:spacing w:val="18"/>
        </w:rPr>
        <w:t xml:space="preserve"> </w:t>
      </w:r>
      <w:r>
        <w:rPr/>
        <w:t>de</w:t>
      </w:r>
      <w:r>
        <w:rPr>
          <w:spacing w:val="18"/>
        </w:rPr>
        <w:t xml:space="preserve"> </w:t>
      </w:r>
      <w:r>
        <w:rPr/>
        <w:t>Serviços</w:t>
      </w:r>
      <w:r>
        <w:rPr>
          <w:spacing w:val="19"/>
        </w:rPr>
        <w:t xml:space="preserve"> </w:t>
      </w:r>
      <w:r>
        <w:rPr/>
        <w:t>e</w:t>
      </w:r>
      <w:r>
        <w:rPr>
          <w:spacing w:val="17"/>
        </w:rPr>
        <w:t xml:space="preserve"> </w:t>
      </w:r>
      <w:r>
        <w:rPr/>
        <w:t>o</w:t>
      </w:r>
      <w:r>
        <w:rPr>
          <w:spacing w:val="18"/>
        </w:rPr>
        <w:t xml:space="preserve"> </w:t>
      </w:r>
      <w:r>
        <w:rPr/>
        <w:t>PIB</w:t>
      </w:r>
      <w:r>
        <w:rPr>
          <w:spacing w:val="19"/>
        </w:rPr>
        <w:t xml:space="preserve"> </w:t>
      </w:r>
      <w:r>
        <w:rPr/>
        <w:t>per</w:t>
      </w:r>
      <w:r>
        <w:rPr>
          <w:spacing w:val="17"/>
        </w:rPr>
        <w:t xml:space="preserve"> </w:t>
      </w:r>
      <w:r>
        <w:rPr/>
        <w:t>capita</w:t>
      </w:r>
      <w:r>
        <w:rPr>
          <w:spacing w:val="18"/>
        </w:rPr>
        <w:t xml:space="preserve"> </w:t>
      </w:r>
      <w:r>
        <w:rPr/>
        <w:t>do</w:t>
      </w:r>
      <w:r>
        <w:rPr>
          <w:spacing w:val="24"/>
        </w:rPr>
        <w:t xml:space="preserve"> </w:t>
      </w:r>
      <w:r>
        <w:rPr/>
        <w:t>Município,</w:t>
      </w:r>
      <w:r>
        <w:rPr>
          <w:spacing w:val="18"/>
        </w:rPr>
        <w:t xml:space="preserve"> </w:t>
      </w:r>
      <w:r>
        <w:rPr/>
        <w:t>de</w:t>
      </w:r>
      <w:r>
        <w:rPr>
          <w:spacing w:val="-52"/>
        </w:rPr>
        <w:t xml:space="preserve"> </w:t>
      </w:r>
      <w:r>
        <w:rPr/>
        <w:t>R$</w:t>
      </w:r>
      <w:r>
        <w:rPr>
          <w:spacing w:val="8"/>
        </w:rPr>
        <w:t xml:space="preserve"> </w:t>
      </w:r>
      <w:r>
        <w:rPr/>
        <w:t>50.785,35, pode</w:t>
      </w:r>
      <w:r>
        <w:rPr>
          <w:spacing w:val="17"/>
        </w:rPr>
        <w:t xml:space="preserve"> </w:t>
      </w:r>
      <w:r>
        <w:rPr/>
        <w:t xml:space="preserve">ser </w:t>
      </w:r>
      <w:r>
        <w:rPr>
          <w:spacing w:val="-51"/>
        </w:rPr>
        <w:t xml:space="preserve"> </w:t>
      </w:r>
      <w:r>
        <w:rPr/>
        <w:t>considerado satisfatório quando comparado ao da Região de Governo de Campinas (R$</w:t>
      </w:r>
      <w:r>
        <w:rPr>
          <w:spacing w:val="8"/>
        </w:rPr>
        <w:t xml:space="preserve"> </w:t>
      </w:r>
      <w:r>
        <w:rPr/>
        <w:t>54.710,07),</w:t>
      </w:r>
      <w:r>
        <w:rPr>
          <w:spacing w:val="7"/>
        </w:rPr>
        <w:t xml:space="preserve"> </w:t>
      </w:r>
      <w:r>
        <w:rPr/>
        <w:t>para</w:t>
      </w:r>
      <w:r>
        <w:rPr>
          <w:spacing w:val="8"/>
        </w:rPr>
        <w:t xml:space="preserve"> </w:t>
      </w:r>
      <w:r>
        <w:rPr/>
        <w:t>o</w:t>
      </w:r>
      <w:r>
        <w:rPr>
          <w:spacing w:val="8"/>
        </w:rPr>
        <w:t xml:space="preserve"> </w:t>
      </w:r>
      <w:r>
        <w:rPr/>
        <w:t>ano</w:t>
      </w:r>
      <w:r>
        <w:rPr>
          <w:spacing w:val="8"/>
        </w:rPr>
        <w:t xml:space="preserve"> </w:t>
      </w:r>
      <w:r>
        <w:rPr/>
        <w:t>de</w:t>
      </w:r>
      <w:r>
        <w:rPr>
          <w:spacing w:val="8"/>
        </w:rPr>
        <w:t xml:space="preserve"> </w:t>
      </w:r>
      <w:r>
        <w:rPr/>
        <w:t>2019.</w:t>
      </w:r>
      <w:r>
        <w:rPr>
          <w:spacing w:val="7"/>
        </w:rPr>
        <w:t xml:space="preserve"> </w:t>
      </w:r>
    </w:p>
    <w:p>
      <w:pPr>
        <w:pStyle w:val="Corpodotexto"/>
        <w:ind w:right="6" w:firstLine="567"/>
        <w:rPr>
          <w:szCs w:val="22"/>
        </w:rPr>
      </w:pPr>
      <w:r>
        <w:rPr>
          <w:szCs w:val="22"/>
        </w:rPr>
      </w:r>
    </w:p>
    <w:p>
      <w:pPr>
        <w:pStyle w:val="Caption"/>
        <w:rPr/>
      </w:pPr>
      <w:bookmarkStart w:id="62" w:name="_Toc118361692"/>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6</w:t>
      </w:r>
      <w:r>
        <w:rPr>
          <w:i/>
          <w:szCs w:val="22"/>
          <w:iCs w:val="false"/>
          <w:color w:val="000000"/>
        </w:rPr>
        <w:fldChar w:fldCharType="end"/>
      </w:r>
      <w:r>
        <w:rPr>
          <w:iCs w:val="false"/>
          <w:color w:val="000000"/>
          <w:szCs w:val="22"/>
        </w:rPr>
        <w:t>.</w:t>
      </w:r>
      <w:r>
        <w:rPr>
          <w:iCs w:val="false"/>
          <w:color w:val="000000"/>
          <w:spacing w:val="-1"/>
          <w:szCs w:val="22"/>
        </w:rPr>
        <w:t xml:space="preserve"> Dados</w:t>
      </w:r>
      <w:r>
        <w:rPr>
          <w:iCs w:val="false"/>
          <w:color w:val="000000"/>
          <w:spacing w:val="-12"/>
          <w:szCs w:val="22"/>
        </w:rPr>
        <w:t xml:space="preserve"> </w:t>
      </w:r>
      <w:r>
        <w:rPr>
          <w:iCs w:val="false"/>
          <w:color w:val="000000"/>
          <w:spacing w:val="-1"/>
          <w:szCs w:val="22"/>
        </w:rPr>
        <w:t>Socioeconômicos</w:t>
      </w:r>
      <w:r>
        <w:rPr>
          <w:iCs w:val="false"/>
          <w:color w:val="000000"/>
          <w:spacing w:val="-12"/>
          <w:szCs w:val="22"/>
        </w:rPr>
        <w:t xml:space="preserve"> </w:t>
      </w:r>
      <w:r>
        <w:rPr>
          <w:iCs w:val="false"/>
          <w:color w:val="000000"/>
          <w:szCs w:val="22"/>
        </w:rPr>
        <w:t>do</w:t>
      </w:r>
      <w:r>
        <w:rPr>
          <w:iCs w:val="false"/>
          <w:color w:val="000000"/>
          <w:spacing w:val="-11"/>
          <w:szCs w:val="22"/>
        </w:rPr>
        <w:t xml:space="preserve"> </w:t>
      </w:r>
      <w:r>
        <w:rPr>
          <w:iCs w:val="false"/>
          <w:color w:val="000000"/>
          <w:szCs w:val="22"/>
        </w:rPr>
        <w:t>Município</w:t>
      </w:r>
      <w:r>
        <w:rPr>
          <w:iCs w:val="false"/>
          <w:color w:val="000000"/>
          <w:spacing w:val="-10"/>
          <w:szCs w:val="22"/>
        </w:rPr>
        <w:t xml:space="preserve"> </w:t>
      </w:r>
      <w:r>
        <w:rPr>
          <w:iCs w:val="false"/>
          <w:color w:val="000000"/>
          <w:szCs w:val="22"/>
        </w:rPr>
        <w:t>de</w:t>
      </w:r>
      <w:r>
        <w:rPr>
          <w:iCs w:val="false"/>
          <w:color w:val="000000"/>
          <w:spacing w:val="-11"/>
          <w:szCs w:val="22"/>
        </w:rPr>
        <w:t xml:space="preserve"> </w:t>
      </w:r>
      <w:r>
        <w:rPr>
          <w:iCs w:val="false"/>
          <w:color w:val="000000"/>
          <w:szCs w:val="22"/>
        </w:rPr>
        <w:t>Valinhos.</w:t>
      </w:r>
      <w:bookmarkEnd w:id="62"/>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379"/>
        <w:gridCol w:w="1692"/>
      </w:tblGrid>
      <w:tr>
        <w:trPr>
          <w:trHeight w:val="227" w:hRule="atLeast"/>
        </w:trPr>
        <w:tc>
          <w:tcPr>
            <w:tcW w:w="9071" w:type="dxa"/>
            <w:gridSpan w:val="2"/>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pPr>
            <w:r>
              <w:rPr>
                <w:rFonts w:cs="Arial"/>
                <w:b/>
                <w:bCs/>
                <w:color w:val="FFFFFF"/>
                <w:spacing w:val="-2"/>
                <w:sz w:val="19"/>
                <w:szCs w:val="19"/>
              </w:rPr>
              <w:t>DADOS</w:t>
            </w:r>
            <w:r>
              <w:rPr>
                <w:rFonts w:cs="Arial"/>
                <w:b/>
                <w:bCs/>
                <w:color w:val="FFFFFF"/>
                <w:spacing w:val="-8"/>
                <w:sz w:val="19"/>
                <w:szCs w:val="19"/>
              </w:rPr>
              <w:t xml:space="preserve"> </w:t>
            </w:r>
            <w:r>
              <w:rPr>
                <w:rFonts w:cs="Arial"/>
                <w:b/>
                <w:bCs/>
                <w:color w:val="FFFFFF"/>
                <w:spacing w:val="-2"/>
                <w:sz w:val="19"/>
                <w:szCs w:val="19"/>
              </w:rPr>
              <w:t>SOCIOECONÔMICOS</w:t>
            </w:r>
          </w:p>
        </w:tc>
      </w:tr>
      <w:tr>
        <w:trPr>
          <w:trHeight w:val="227" w:hRule="atLeast"/>
        </w:trPr>
        <w:tc>
          <w:tcPr>
            <w:tcW w:w="7379"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rPr/>
            </w:pPr>
            <w:r>
              <w:rPr>
                <w:rFonts w:cs="Arial"/>
                <w:b/>
                <w:bCs/>
                <w:sz w:val="19"/>
                <w:szCs w:val="19"/>
              </w:rPr>
              <w:t>Taxa</w:t>
            </w:r>
            <w:r>
              <w:rPr>
                <w:rFonts w:cs="Arial"/>
                <w:b/>
                <w:bCs/>
                <w:spacing w:val="-1"/>
                <w:sz w:val="19"/>
                <w:szCs w:val="19"/>
              </w:rPr>
              <w:t xml:space="preserve"> </w:t>
            </w:r>
            <w:r>
              <w:rPr>
                <w:rFonts w:cs="Arial"/>
                <w:b/>
                <w:bCs/>
                <w:sz w:val="19"/>
                <w:szCs w:val="19"/>
              </w:rPr>
              <w:t>de</w:t>
            </w:r>
            <w:r>
              <w:rPr>
                <w:rFonts w:cs="Arial"/>
                <w:b/>
                <w:bCs/>
                <w:spacing w:val="-2"/>
                <w:sz w:val="19"/>
                <w:szCs w:val="19"/>
              </w:rPr>
              <w:t xml:space="preserve"> </w:t>
            </w:r>
            <w:r>
              <w:rPr>
                <w:rFonts w:cs="Arial"/>
                <w:b/>
                <w:bCs/>
                <w:sz w:val="19"/>
                <w:szCs w:val="19"/>
              </w:rPr>
              <w:t>Analfabetismo da População</w:t>
            </w:r>
            <w:r>
              <w:rPr>
                <w:rFonts w:cs="Arial"/>
                <w:b/>
                <w:bCs/>
                <w:spacing w:val="-1"/>
                <w:sz w:val="19"/>
                <w:szCs w:val="19"/>
              </w:rPr>
              <w:t xml:space="preserve"> </w:t>
            </w:r>
            <w:r>
              <w:rPr>
                <w:rFonts w:cs="Arial"/>
                <w:b/>
                <w:bCs/>
                <w:sz w:val="19"/>
                <w:szCs w:val="19"/>
              </w:rPr>
              <w:t>de</w:t>
            </w:r>
            <w:r>
              <w:rPr>
                <w:rFonts w:cs="Arial"/>
                <w:b/>
                <w:bCs/>
                <w:spacing w:val="-1"/>
                <w:sz w:val="19"/>
                <w:szCs w:val="19"/>
              </w:rPr>
              <w:t xml:space="preserve"> </w:t>
            </w:r>
            <w:r>
              <w:rPr>
                <w:rFonts w:cs="Arial"/>
                <w:b/>
                <w:bCs/>
                <w:sz w:val="19"/>
                <w:szCs w:val="19"/>
              </w:rPr>
              <w:t>15</w:t>
            </w:r>
            <w:r>
              <w:rPr>
                <w:rFonts w:cs="Arial"/>
                <w:b/>
                <w:bCs/>
                <w:spacing w:val="1"/>
                <w:sz w:val="19"/>
                <w:szCs w:val="19"/>
              </w:rPr>
              <w:t xml:space="preserve"> </w:t>
            </w:r>
            <w:r>
              <w:rPr>
                <w:rFonts w:cs="Arial"/>
                <w:b/>
                <w:bCs/>
                <w:sz w:val="19"/>
                <w:szCs w:val="19"/>
              </w:rPr>
              <w:t>anos</w:t>
            </w:r>
            <w:r>
              <w:rPr>
                <w:rFonts w:cs="Arial"/>
                <w:b/>
                <w:bCs/>
                <w:spacing w:val="-3"/>
                <w:sz w:val="19"/>
                <w:szCs w:val="19"/>
              </w:rPr>
              <w:t xml:space="preserve"> </w:t>
            </w:r>
            <w:r>
              <w:rPr>
                <w:rFonts w:cs="Arial"/>
                <w:b/>
                <w:bCs/>
                <w:sz w:val="19"/>
                <w:szCs w:val="19"/>
              </w:rPr>
              <w:t>e</w:t>
            </w:r>
            <w:r>
              <w:rPr>
                <w:rFonts w:cs="Arial"/>
                <w:b/>
                <w:bCs/>
                <w:spacing w:val="-2"/>
                <w:sz w:val="19"/>
                <w:szCs w:val="19"/>
              </w:rPr>
              <w:t xml:space="preserve"> </w:t>
            </w:r>
            <w:r>
              <w:rPr>
                <w:rFonts w:cs="Arial"/>
                <w:b/>
                <w:bCs/>
                <w:sz w:val="19"/>
                <w:szCs w:val="19"/>
              </w:rPr>
              <w:t>mais (2010)</w:t>
            </w:r>
            <w:r>
              <w:rPr>
                <w:rFonts w:cs="Arial"/>
                <w:b/>
                <w:bCs/>
                <w:spacing w:val="-1"/>
                <w:sz w:val="19"/>
                <w:szCs w:val="19"/>
              </w:rPr>
              <w:t xml:space="preserve"> </w:t>
            </w:r>
            <w:r>
              <w:rPr>
                <w:rFonts w:cs="Arial"/>
                <w:b/>
                <w:bCs/>
                <w:sz w:val="19"/>
                <w:szCs w:val="19"/>
              </w:rPr>
              <w:t>-</w:t>
            </w:r>
            <w:r>
              <w:rPr>
                <w:rFonts w:cs="Arial"/>
                <w:b/>
                <w:bCs/>
                <w:spacing w:val="-2"/>
                <w:sz w:val="19"/>
                <w:szCs w:val="19"/>
              </w:rPr>
              <w:t xml:space="preserve"> </w:t>
            </w:r>
            <w:r>
              <w:rPr>
                <w:rFonts w:cs="Arial"/>
                <w:b/>
                <w:bCs/>
                <w:sz w:val="19"/>
                <w:szCs w:val="19"/>
              </w:rPr>
              <w:t>(%)</w:t>
            </w:r>
          </w:p>
        </w:tc>
        <w:tc>
          <w:tcPr>
            <w:tcW w:w="1692"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3,13</w:t>
            </w:r>
          </w:p>
        </w:tc>
      </w:tr>
      <w:tr>
        <w:trPr>
          <w:trHeight w:val="227" w:hRule="atLeast"/>
        </w:trPr>
        <w:tc>
          <w:tcPr>
            <w:tcW w:w="7379" w:type="dxa"/>
            <w:tcBorders>
              <w:top w:val="single" w:sz="4" w:space="0" w:color="92CDDC"/>
              <w:left w:val="single" w:sz="4" w:space="0" w:color="92CDDC"/>
              <w:bottom w:val="single" w:sz="4" w:space="0" w:color="92CDDC"/>
            </w:tcBorders>
          </w:tcPr>
          <w:p>
            <w:pPr>
              <w:pStyle w:val="TableParagraph"/>
              <w:widowControl w:val="false"/>
              <w:spacing w:lineRule="auto" w:line="240"/>
              <w:ind w:hanging="0"/>
              <w:rPr/>
            </w:pPr>
            <w:r>
              <w:rPr>
                <w:rFonts w:cs="Arial"/>
                <w:b/>
                <w:bCs/>
                <w:sz w:val="19"/>
                <w:szCs w:val="19"/>
              </w:rPr>
              <w:t>População</w:t>
            </w:r>
            <w:r>
              <w:rPr>
                <w:rFonts w:cs="Arial"/>
                <w:b/>
                <w:bCs/>
                <w:spacing w:val="-2"/>
                <w:sz w:val="19"/>
                <w:szCs w:val="19"/>
              </w:rPr>
              <w:t xml:space="preserve"> </w:t>
            </w:r>
            <w:r>
              <w:rPr>
                <w:rFonts w:cs="Arial"/>
                <w:b/>
                <w:bCs/>
                <w:sz w:val="19"/>
                <w:szCs w:val="19"/>
              </w:rPr>
              <w:t>de</w:t>
            </w:r>
            <w:r>
              <w:rPr>
                <w:rFonts w:cs="Arial"/>
                <w:b/>
                <w:bCs/>
                <w:spacing w:val="-1"/>
                <w:sz w:val="19"/>
                <w:szCs w:val="19"/>
              </w:rPr>
              <w:t xml:space="preserve"> </w:t>
            </w:r>
            <w:r>
              <w:rPr>
                <w:rFonts w:cs="Arial"/>
                <w:b/>
                <w:bCs/>
                <w:sz w:val="19"/>
                <w:szCs w:val="19"/>
              </w:rPr>
              <w:t>18</w:t>
            </w:r>
            <w:r>
              <w:rPr>
                <w:rFonts w:cs="Arial"/>
                <w:b/>
                <w:bCs/>
                <w:spacing w:val="-2"/>
                <w:sz w:val="19"/>
                <w:szCs w:val="19"/>
              </w:rPr>
              <w:t xml:space="preserve"> </w:t>
            </w:r>
            <w:r>
              <w:rPr>
                <w:rFonts w:cs="Arial"/>
                <w:b/>
                <w:bCs/>
                <w:sz w:val="19"/>
                <w:szCs w:val="19"/>
              </w:rPr>
              <w:t>a</w:t>
            </w:r>
            <w:r>
              <w:rPr>
                <w:rFonts w:cs="Arial"/>
                <w:b/>
                <w:bCs/>
                <w:spacing w:val="-1"/>
                <w:sz w:val="19"/>
                <w:szCs w:val="19"/>
              </w:rPr>
              <w:t xml:space="preserve"> </w:t>
            </w:r>
            <w:r>
              <w:rPr>
                <w:rFonts w:cs="Arial"/>
                <w:b/>
                <w:bCs/>
                <w:sz w:val="19"/>
                <w:szCs w:val="19"/>
              </w:rPr>
              <w:t>24 Anos</w:t>
            </w:r>
            <w:r>
              <w:rPr>
                <w:rFonts w:cs="Arial"/>
                <w:b/>
                <w:bCs/>
                <w:spacing w:val="-2"/>
                <w:sz w:val="19"/>
                <w:szCs w:val="19"/>
              </w:rPr>
              <w:t xml:space="preserve"> </w:t>
            </w:r>
            <w:r>
              <w:rPr>
                <w:rFonts w:cs="Arial"/>
                <w:b/>
                <w:bCs/>
                <w:sz w:val="19"/>
                <w:szCs w:val="19"/>
              </w:rPr>
              <w:t>com</w:t>
            </w:r>
            <w:r>
              <w:rPr>
                <w:rFonts w:cs="Arial"/>
                <w:b/>
                <w:bCs/>
                <w:spacing w:val="-2"/>
                <w:sz w:val="19"/>
                <w:szCs w:val="19"/>
              </w:rPr>
              <w:t xml:space="preserve"> </w:t>
            </w:r>
            <w:r>
              <w:rPr>
                <w:rFonts w:cs="Arial"/>
                <w:b/>
                <w:bCs/>
                <w:sz w:val="19"/>
                <w:szCs w:val="19"/>
              </w:rPr>
              <w:t>Ensino Médio</w:t>
            </w:r>
            <w:r>
              <w:rPr>
                <w:rFonts w:cs="Arial"/>
                <w:b/>
                <w:bCs/>
                <w:spacing w:val="-1"/>
                <w:sz w:val="19"/>
                <w:szCs w:val="19"/>
              </w:rPr>
              <w:t xml:space="preserve"> </w:t>
            </w:r>
            <w:r>
              <w:rPr>
                <w:rFonts w:cs="Arial"/>
                <w:b/>
                <w:bCs/>
                <w:sz w:val="19"/>
                <w:szCs w:val="19"/>
              </w:rPr>
              <w:t>Completo</w:t>
            </w:r>
            <w:r>
              <w:rPr>
                <w:rFonts w:cs="Arial"/>
                <w:b/>
                <w:bCs/>
                <w:spacing w:val="-1"/>
                <w:sz w:val="19"/>
                <w:szCs w:val="19"/>
              </w:rPr>
              <w:t xml:space="preserve"> </w:t>
            </w:r>
            <w:r>
              <w:rPr>
                <w:rFonts w:cs="Arial"/>
                <w:b/>
                <w:bCs/>
                <w:sz w:val="19"/>
                <w:szCs w:val="19"/>
              </w:rPr>
              <w:t>(2010) -</w:t>
            </w:r>
            <w:r>
              <w:rPr>
                <w:rFonts w:cs="Arial"/>
                <w:b/>
                <w:bCs/>
                <w:spacing w:val="-2"/>
                <w:sz w:val="19"/>
                <w:szCs w:val="19"/>
              </w:rPr>
              <w:t xml:space="preserve"> </w:t>
            </w:r>
            <w:r>
              <w:rPr>
                <w:rFonts w:cs="Arial"/>
                <w:b/>
                <w:bCs/>
                <w:sz w:val="19"/>
                <w:szCs w:val="19"/>
              </w:rPr>
              <w:t>(%)</w:t>
            </w:r>
          </w:p>
        </w:tc>
        <w:tc>
          <w:tcPr>
            <w:tcW w:w="1692"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65,98</w:t>
            </w:r>
          </w:p>
        </w:tc>
      </w:tr>
      <w:tr>
        <w:trPr>
          <w:trHeight w:val="227" w:hRule="atLeast"/>
        </w:trPr>
        <w:tc>
          <w:tcPr>
            <w:tcW w:w="7379"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rPr/>
            </w:pPr>
            <w:r>
              <w:rPr>
                <w:rFonts w:cs="Arial"/>
                <w:b/>
                <w:bCs/>
                <w:sz w:val="19"/>
                <w:szCs w:val="19"/>
              </w:rPr>
              <w:t>Índice</w:t>
            </w:r>
            <w:r>
              <w:rPr>
                <w:rFonts w:cs="Arial"/>
                <w:b/>
                <w:bCs/>
                <w:spacing w:val="-3"/>
                <w:sz w:val="19"/>
                <w:szCs w:val="19"/>
              </w:rPr>
              <w:t xml:space="preserve"> </w:t>
            </w:r>
            <w:r>
              <w:rPr>
                <w:rFonts w:cs="Arial"/>
                <w:b/>
                <w:bCs/>
                <w:sz w:val="19"/>
                <w:szCs w:val="19"/>
              </w:rPr>
              <w:t>de</w:t>
            </w:r>
            <w:r>
              <w:rPr>
                <w:rFonts w:cs="Arial"/>
                <w:b/>
                <w:bCs/>
                <w:spacing w:val="-2"/>
                <w:sz w:val="19"/>
                <w:szCs w:val="19"/>
              </w:rPr>
              <w:t xml:space="preserve"> </w:t>
            </w:r>
            <w:r>
              <w:rPr>
                <w:rFonts w:cs="Arial"/>
                <w:b/>
                <w:bCs/>
                <w:sz w:val="19"/>
                <w:szCs w:val="19"/>
              </w:rPr>
              <w:t>Desenvolvimento</w:t>
            </w:r>
            <w:r>
              <w:rPr>
                <w:rFonts w:cs="Arial"/>
                <w:b/>
                <w:bCs/>
                <w:spacing w:val="-1"/>
                <w:sz w:val="19"/>
                <w:szCs w:val="19"/>
              </w:rPr>
              <w:t xml:space="preserve"> </w:t>
            </w:r>
            <w:r>
              <w:rPr>
                <w:rFonts w:cs="Arial"/>
                <w:b/>
                <w:bCs/>
                <w:sz w:val="19"/>
                <w:szCs w:val="19"/>
              </w:rPr>
              <w:t>Humano - IDH</w:t>
            </w:r>
            <w:r>
              <w:rPr>
                <w:rFonts w:cs="Arial"/>
                <w:b/>
                <w:bCs/>
                <w:spacing w:val="-4"/>
                <w:sz w:val="19"/>
                <w:szCs w:val="19"/>
              </w:rPr>
              <w:t xml:space="preserve"> </w:t>
            </w:r>
            <w:r>
              <w:rPr>
                <w:rFonts w:cs="Arial"/>
                <w:b/>
                <w:bCs/>
                <w:sz w:val="19"/>
                <w:szCs w:val="19"/>
              </w:rPr>
              <w:t>(2010)</w:t>
            </w:r>
          </w:p>
        </w:tc>
        <w:tc>
          <w:tcPr>
            <w:tcW w:w="1692"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0,819</w:t>
            </w:r>
          </w:p>
        </w:tc>
      </w:tr>
      <w:tr>
        <w:trPr>
          <w:trHeight w:val="227" w:hRule="atLeast"/>
        </w:trPr>
        <w:tc>
          <w:tcPr>
            <w:tcW w:w="7379" w:type="dxa"/>
            <w:tcBorders>
              <w:top w:val="single" w:sz="4" w:space="0" w:color="92CDDC"/>
              <w:left w:val="single" w:sz="4" w:space="0" w:color="92CDDC"/>
              <w:bottom w:val="single" w:sz="4" w:space="0" w:color="92CDDC"/>
            </w:tcBorders>
          </w:tcPr>
          <w:p>
            <w:pPr>
              <w:pStyle w:val="TableParagraph"/>
              <w:widowControl w:val="false"/>
              <w:spacing w:lineRule="auto" w:line="240"/>
              <w:ind w:hanging="0"/>
              <w:rPr/>
            </w:pPr>
            <w:r>
              <w:rPr>
                <w:rFonts w:cs="Arial"/>
                <w:b/>
                <w:bCs/>
                <w:sz w:val="19"/>
                <w:szCs w:val="19"/>
              </w:rPr>
              <w:t>Renda</w:t>
            </w:r>
            <w:r>
              <w:rPr>
                <w:rFonts w:cs="Arial"/>
                <w:b/>
                <w:bCs/>
                <w:spacing w:val="-2"/>
                <w:sz w:val="19"/>
                <w:szCs w:val="19"/>
              </w:rPr>
              <w:t xml:space="preserve"> </w:t>
            </w:r>
            <w:r>
              <w:rPr>
                <w:rFonts w:cs="Arial"/>
                <w:b/>
                <w:bCs/>
                <w:sz w:val="19"/>
                <w:szCs w:val="19"/>
              </w:rPr>
              <w:t>Per</w:t>
            </w:r>
            <w:r>
              <w:rPr>
                <w:rFonts w:cs="Arial"/>
                <w:b/>
                <w:bCs/>
                <w:spacing w:val="-3"/>
                <w:sz w:val="19"/>
                <w:szCs w:val="19"/>
              </w:rPr>
              <w:t xml:space="preserve"> </w:t>
            </w:r>
            <w:r>
              <w:rPr>
                <w:rFonts w:cs="Arial"/>
                <w:b/>
                <w:bCs/>
                <w:sz w:val="19"/>
                <w:szCs w:val="19"/>
              </w:rPr>
              <w:t>Capita</w:t>
            </w:r>
            <w:r>
              <w:rPr>
                <w:rFonts w:cs="Arial"/>
                <w:b/>
                <w:bCs/>
                <w:spacing w:val="-1"/>
                <w:sz w:val="19"/>
                <w:szCs w:val="19"/>
              </w:rPr>
              <w:t xml:space="preserve"> </w:t>
            </w:r>
            <w:r>
              <w:rPr>
                <w:rFonts w:cs="Arial"/>
                <w:b/>
                <w:bCs/>
                <w:sz w:val="19"/>
                <w:szCs w:val="19"/>
              </w:rPr>
              <w:t>(2010)</w:t>
            </w:r>
            <w:r>
              <w:rPr>
                <w:rFonts w:cs="Arial"/>
                <w:b/>
                <w:bCs/>
                <w:spacing w:val="-2"/>
                <w:sz w:val="19"/>
                <w:szCs w:val="19"/>
              </w:rPr>
              <w:t xml:space="preserve"> </w:t>
            </w:r>
            <w:r>
              <w:rPr>
                <w:rFonts w:cs="Arial"/>
                <w:b/>
                <w:bCs/>
                <w:sz w:val="19"/>
                <w:szCs w:val="19"/>
              </w:rPr>
              <w:t>-</w:t>
            </w:r>
            <w:r>
              <w:rPr>
                <w:rFonts w:cs="Arial"/>
                <w:b/>
                <w:bCs/>
                <w:spacing w:val="-1"/>
                <w:sz w:val="19"/>
                <w:szCs w:val="19"/>
              </w:rPr>
              <w:t xml:space="preserve"> </w:t>
            </w:r>
            <w:r>
              <w:rPr>
                <w:rFonts w:cs="Arial"/>
                <w:b/>
                <w:bCs/>
                <w:sz w:val="19"/>
                <w:szCs w:val="19"/>
              </w:rPr>
              <w:t>(Em reais</w:t>
            </w:r>
            <w:r>
              <w:rPr>
                <w:rFonts w:cs="Arial"/>
                <w:b/>
                <w:bCs/>
                <w:spacing w:val="-1"/>
                <w:sz w:val="19"/>
                <w:szCs w:val="19"/>
              </w:rPr>
              <w:t xml:space="preserve"> </w:t>
            </w:r>
            <w:r>
              <w:rPr>
                <w:rFonts w:cs="Arial"/>
                <w:b/>
                <w:bCs/>
                <w:sz w:val="19"/>
                <w:szCs w:val="19"/>
              </w:rPr>
              <w:t>correntes)</w:t>
            </w:r>
          </w:p>
        </w:tc>
        <w:tc>
          <w:tcPr>
            <w:tcW w:w="1692"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1.247,87</w:t>
            </w:r>
          </w:p>
        </w:tc>
      </w:tr>
      <w:tr>
        <w:trPr>
          <w:trHeight w:val="227" w:hRule="atLeast"/>
        </w:trPr>
        <w:tc>
          <w:tcPr>
            <w:tcW w:w="7379"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rPr/>
            </w:pPr>
            <w:r>
              <w:rPr>
                <w:rFonts w:cs="Arial"/>
                <w:b/>
                <w:bCs/>
                <w:sz w:val="19"/>
                <w:szCs w:val="19"/>
              </w:rPr>
              <w:t>Participação</w:t>
            </w:r>
            <w:r>
              <w:rPr>
                <w:rFonts w:cs="Arial"/>
                <w:b/>
                <w:bCs/>
                <w:spacing w:val="-2"/>
                <w:sz w:val="19"/>
                <w:szCs w:val="19"/>
              </w:rPr>
              <w:t xml:space="preserve"> </w:t>
            </w:r>
            <w:r>
              <w:rPr>
                <w:rFonts w:cs="Arial"/>
                <w:b/>
                <w:bCs/>
                <w:sz w:val="19"/>
                <w:szCs w:val="19"/>
              </w:rPr>
              <w:t>dos</w:t>
            </w:r>
            <w:r>
              <w:rPr>
                <w:rFonts w:cs="Arial"/>
                <w:b/>
                <w:bCs/>
                <w:spacing w:val="-1"/>
                <w:sz w:val="19"/>
                <w:szCs w:val="19"/>
              </w:rPr>
              <w:t xml:space="preserve"> </w:t>
            </w:r>
            <w:r>
              <w:rPr>
                <w:rFonts w:cs="Arial"/>
                <w:b/>
                <w:bCs/>
                <w:sz w:val="19"/>
                <w:szCs w:val="19"/>
              </w:rPr>
              <w:t>Empregos</w:t>
            </w:r>
            <w:r>
              <w:rPr>
                <w:rFonts w:cs="Arial"/>
                <w:b/>
                <w:bCs/>
                <w:spacing w:val="-2"/>
                <w:sz w:val="19"/>
                <w:szCs w:val="19"/>
              </w:rPr>
              <w:t xml:space="preserve"> </w:t>
            </w:r>
            <w:r>
              <w:rPr>
                <w:rFonts w:cs="Arial"/>
                <w:b/>
                <w:bCs/>
                <w:sz w:val="19"/>
                <w:szCs w:val="19"/>
              </w:rPr>
              <w:t>Formais</w:t>
            </w:r>
            <w:r>
              <w:rPr>
                <w:rFonts w:cs="Arial"/>
                <w:b/>
                <w:bCs/>
                <w:spacing w:val="-1"/>
                <w:sz w:val="19"/>
                <w:szCs w:val="19"/>
              </w:rPr>
              <w:t xml:space="preserve"> </w:t>
            </w:r>
            <w:r>
              <w:rPr>
                <w:rFonts w:cs="Arial"/>
                <w:b/>
                <w:bCs/>
                <w:sz w:val="19"/>
                <w:szCs w:val="19"/>
              </w:rPr>
              <w:t>dos</w:t>
            </w:r>
            <w:r>
              <w:rPr>
                <w:rFonts w:cs="Arial"/>
                <w:b/>
                <w:bCs/>
                <w:spacing w:val="-1"/>
                <w:sz w:val="19"/>
                <w:szCs w:val="19"/>
              </w:rPr>
              <w:t xml:space="preserve"> </w:t>
            </w:r>
            <w:r>
              <w:rPr>
                <w:rFonts w:cs="Arial"/>
                <w:b/>
                <w:bCs/>
                <w:sz w:val="19"/>
                <w:szCs w:val="19"/>
              </w:rPr>
              <w:t>Serviços</w:t>
            </w:r>
            <w:r>
              <w:rPr>
                <w:rFonts w:cs="Arial"/>
                <w:b/>
                <w:bCs/>
                <w:spacing w:val="-4"/>
                <w:sz w:val="19"/>
                <w:szCs w:val="19"/>
              </w:rPr>
              <w:t xml:space="preserve"> </w:t>
            </w:r>
            <w:r>
              <w:rPr>
                <w:rFonts w:cs="Arial"/>
                <w:b/>
                <w:bCs/>
                <w:sz w:val="19"/>
                <w:szCs w:val="19"/>
              </w:rPr>
              <w:t>no</w:t>
            </w:r>
            <w:r>
              <w:rPr>
                <w:rFonts w:cs="Arial"/>
                <w:b/>
                <w:bCs/>
                <w:spacing w:val="-2"/>
                <w:sz w:val="19"/>
                <w:szCs w:val="19"/>
              </w:rPr>
              <w:t xml:space="preserve"> </w:t>
            </w:r>
            <w:r>
              <w:rPr>
                <w:rFonts w:cs="Arial"/>
                <w:b/>
                <w:bCs/>
                <w:sz w:val="19"/>
                <w:szCs w:val="19"/>
              </w:rPr>
              <w:t>Total</w:t>
            </w:r>
            <w:r>
              <w:rPr>
                <w:rFonts w:cs="Arial"/>
                <w:b/>
                <w:bCs/>
                <w:spacing w:val="-2"/>
                <w:sz w:val="19"/>
                <w:szCs w:val="19"/>
              </w:rPr>
              <w:t xml:space="preserve"> </w:t>
            </w:r>
            <w:r>
              <w:rPr>
                <w:rFonts w:cs="Arial"/>
                <w:b/>
                <w:bCs/>
                <w:sz w:val="19"/>
                <w:szCs w:val="19"/>
              </w:rPr>
              <w:t>de</w:t>
            </w:r>
            <w:r>
              <w:rPr>
                <w:rFonts w:cs="Arial"/>
                <w:b/>
                <w:bCs/>
                <w:spacing w:val="-4"/>
                <w:sz w:val="19"/>
                <w:szCs w:val="19"/>
              </w:rPr>
              <w:t xml:space="preserve"> </w:t>
            </w:r>
            <w:r>
              <w:rPr>
                <w:rFonts w:cs="Arial"/>
                <w:b/>
                <w:bCs/>
                <w:sz w:val="19"/>
                <w:szCs w:val="19"/>
              </w:rPr>
              <w:t>Empregos</w:t>
            </w:r>
            <w:r>
              <w:rPr>
                <w:rFonts w:cs="Arial"/>
                <w:b/>
                <w:bCs/>
                <w:spacing w:val="-1"/>
                <w:sz w:val="19"/>
                <w:szCs w:val="19"/>
              </w:rPr>
              <w:t xml:space="preserve"> </w:t>
            </w:r>
            <w:r>
              <w:rPr>
                <w:rFonts w:cs="Arial"/>
                <w:b/>
                <w:bCs/>
                <w:sz w:val="19"/>
                <w:szCs w:val="19"/>
              </w:rPr>
              <w:t xml:space="preserve">Formais </w:t>
            </w:r>
            <w:r>
              <w:rPr>
                <w:rFonts w:cs="Arial"/>
                <w:b/>
                <w:bCs/>
                <w:spacing w:val="-51"/>
                <w:sz w:val="19"/>
                <w:szCs w:val="19"/>
              </w:rPr>
              <w:t xml:space="preserve"> </w:t>
            </w:r>
            <w:r>
              <w:rPr>
                <w:rFonts w:cs="Arial"/>
                <w:b/>
                <w:bCs/>
                <w:sz w:val="19"/>
                <w:szCs w:val="19"/>
              </w:rPr>
              <w:t>(2016)</w:t>
            </w:r>
            <w:r>
              <w:rPr>
                <w:rFonts w:cs="Arial"/>
                <w:b/>
                <w:bCs/>
                <w:spacing w:val="-2"/>
                <w:sz w:val="19"/>
                <w:szCs w:val="19"/>
              </w:rPr>
              <w:t xml:space="preserve"> </w:t>
            </w:r>
            <w:r>
              <w:rPr>
                <w:rFonts w:cs="Arial"/>
                <w:b/>
                <w:bCs/>
                <w:sz w:val="19"/>
                <w:szCs w:val="19"/>
              </w:rPr>
              <w:t>-</w:t>
            </w:r>
            <w:r>
              <w:rPr>
                <w:rFonts w:cs="Arial"/>
                <w:b/>
                <w:bCs/>
                <w:spacing w:val="-1"/>
                <w:sz w:val="19"/>
                <w:szCs w:val="19"/>
              </w:rPr>
              <w:t xml:space="preserve"> </w:t>
            </w:r>
            <w:r>
              <w:rPr>
                <w:rFonts w:cs="Arial"/>
                <w:b/>
                <w:bCs/>
                <w:sz w:val="19"/>
                <w:szCs w:val="19"/>
              </w:rPr>
              <w:t>(%)</w:t>
            </w:r>
          </w:p>
        </w:tc>
        <w:tc>
          <w:tcPr>
            <w:tcW w:w="1692"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50,99</w:t>
            </w:r>
          </w:p>
        </w:tc>
      </w:tr>
      <w:tr>
        <w:trPr>
          <w:trHeight w:val="227" w:hRule="atLeast"/>
        </w:trPr>
        <w:tc>
          <w:tcPr>
            <w:tcW w:w="7379" w:type="dxa"/>
            <w:tcBorders>
              <w:top w:val="single" w:sz="4" w:space="0" w:color="92CDDC"/>
              <w:left w:val="single" w:sz="4" w:space="0" w:color="92CDDC"/>
              <w:bottom w:val="single" w:sz="4" w:space="0" w:color="92CDDC"/>
            </w:tcBorders>
          </w:tcPr>
          <w:p>
            <w:pPr>
              <w:pStyle w:val="TableParagraph"/>
              <w:widowControl w:val="false"/>
              <w:spacing w:lineRule="auto" w:line="240"/>
              <w:ind w:hanging="0"/>
              <w:rPr/>
            </w:pPr>
            <w:r>
              <w:rPr>
                <w:rFonts w:cs="Arial"/>
                <w:b/>
                <w:bCs/>
                <w:sz w:val="19"/>
                <w:szCs w:val="19"/>
              </w:rPr>
              <w:t>Rendimento</w:t>
            </w:r>
            <w:r>
              <w:rPr>
                <w:rFonts w:cs="Arial"/>
                <w:b/>
                <w:bCs/>
                <w:spacing w:val="-2"/>
                <w:sz w:val="19"/>
                <w:szCs w:val="19"/>
              </w:rPr>
              <w:t xml:space="preserve"> </w:t>
            </w:r>
            <w:r>
              <w:rPr>
                <w:rFonts w:cs="Arial"/>
                <w:b/>
                <w:bCs/>
                <w:sz w:val="19"/>
                <w:szCs w:val="19"/>
              </w:rPr>
              <w:t>Médio</w:t>
            </w:r>
            <w:r>
              <w:rPr>
                <w:rFonts w:cs="Arial"/>
                <w:b/>
                <w:bCs/>
                <w:spacing w:val="-2"/>
                <w:sz w:val="19"/>
                <w:szCs w:val="19"/>
              </w:rPr>
              <w:t xml:space="preserve"> </w:t>
            </w:r>
            <w:r>
              <w:rPr>
                <w:rFonts w:cs="Arial"/>
                <w:b/>
                <w:bCs/>
                <w:sz w:val="19"/>
                <w:szCs w:val="19"/>
              </w:rPr>
              <w:t>do</w:t>
            </w:r>
            <w:r>
              <w:rPr>
                <w:rFonts w:cs="Arial"/>
                <w:b/>
                <w:bCs/>
                <w:spacing w:val="-1"/>
                <w:sz w:val="19"/>
                <w:szCs w:val="19"/>
              </w:rPr>
              <w:t xml:space="preserve"> </w:t>
            </w:r>
            <w:r>
              <w:rPr>
                <w:rFonts w:cs="Arial"/>
                <w:b/>
                <w:bCs/>
                <w:sz w:val="19"/>
                <w:szCs w:val="19"/>
              </w:rPr>
              <w:t>Total</w:t>
            </w:r>
            <w:r>
              <w:rPr>
                <w:rFonts w:cs="Arial"/>
                <w:b/>
                <w:bCs/>
                <w:spacing w:val="-2"/>
                <w:sz w:val="19"/>
                <w:szCs w:val="19"/>
              </w:rPr>
              <w:t xml:space="preserve"> </w:t>
            </w:r>
            <w:r>
              <w:rPr>
                <w:rFonts w:cs="Arial"/>
                <w:b/>
                <w:bCs/>
                <w:sz w:val="19"/>
                <w:szCs w:val="19"/>
              </w:rPr>
              <w:t>de</w:t>
            </w:r>
            <w:r>
              <w:rPr>
                <w:rFonts w:cs="Arial"/>
                <w:b/>
                <w:bCs/>
                <w:spacing w:val="-3"/>
                <w:sz w:val="19"/>
                <w:szCs w:val="19"/>
              </w:rPr>
              <w:t xml:space="preserve"> </w:t>
            </w:r>
            <w:r>
              <w:rPr>
                <w:rFonts w:cs="Arial"/>
                <w:b/>
                <w:bCs/>
                <w:sz w:val="19"/>
                <w:szCs w:val="19"/>
              </w:rPr>
              <w:t>Empregos</w:t>
            </w:r>
            <w:r>
              <w:rPr>
                <w:rFonts w:cs="Arial"/>
                <w:b/>
                <w:bCs/>
                <w:spacing w:val="-1"/>
                <w:sz w:val="19"/>
                <w:szCs w:val="19"/>
              </w:rPr>
              <w:t xml:space="preserve"> </w:t>
            </w:r>
            <w:r>
              <w:rPr>
                <w:rFonts w:cs="Arial"/>
                <w:b/>
                <w:bCs/>
                <w:sz w:val="19"/>
                <w:szCs w:val="19"/>
              </w:rPr>
              <w:t>Formais (2016)</w:t>
            </w:r>
            <w:r>
              <w:rPr>
                <w:rFonts w:cs="Arial"/>
                <w:b/>
                <w:bCs/>
                <w:spacing w:val="-4"/>
                <w:sz w:val="19"/>
                <w:szCs w:val="19"/>
              </w:rPr>
              <w:t xml:space="preserve"> </w:t>
            </w:r>
            <w:r>
              <w:rPr>
                <w:rFonts w:cs="Arial"/>
                <w:b/>
                <w:bCs/>
                <w:sz w:val="19"/>
                <w:szCs w:val="19"/>
              </w:rPr>
              <w:t>-</w:t>
            </w:r>
            <w:r>
              <w:rPr>
                <w:rFonts w:cs="Arial"/>
                <w:b/>
                <w:bCs/>
                <w:spacing w:val="-1"/>
                <w:sz w:val="19"/>
                <w:szCs w:val="19"/>
              </w:rPr>
              <w:t xml:space="preserve"> </w:t>
            </w:r>
            <w:r>
              <w:rPr>
                <w:rFonts w:cs="Arial"/>
                <w:b/>
                <w:bCs/>
                <w:sz w:val="19"/>
                <w:szCs w:val="19"/>
              </w:rPr>
              <w:t>(Em</w:t>
            </w:r>
            <w:r>
              <w:rPr>
                <w:rFonts w:cs="Arial"/>
                <w:b/>
                <w:bCs/>
                <w:spacing w:val="-2"/>
                <w:sz w:val="19"/>
                <w:szCs w:val="19"/>
              </w:rPr>
              <w:t xml:space="preserve"> </w:t>
            </w:r>
            <w:r>
              <w:rPr>
                <w:rFonts w:cs="Arial"/>
                <w:b/>
                <w:bCs/>
                <w:sz w:val="19"/>
                <w:szCs w:val="19"/>
              </w:rPr>
              <w:t>reais</w:t>
            </w:r>
            <w:r>
              <w:rPr>
                <w:rFonts w:cs="Arial"/>
                <w:b/>
                <w:bCs/>
                <w:spacing w:val="-1"/>
                <w:sz w:val="19"/>
                <w:szCs w:val="19"/>
              </w:rPr>
              <w:t xml:space="preserve"> </w:t>
            </w:r>
            <w:r>
              <w:rPr>
                <w:rFonts w:cs="Arial"/>
                <w:b/>
                <w:bCs/>
                <w:sz w:val="19"/>
                <w:szCs w:val="19"/>
              </w:rPr>
              <w:t>correntes)</w:t>
            </w:r>
          </w:p>
        </w:tc>
        <w:tc>
          <w:tcPr>
            <w:tcW w:w="1692"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3.058,03</w:t>
            </w:r>
          </w:p>
        </w:tc>
      </w:tr>
      <w:tr>
        <w:trPr>
          <w:trHeight w:val="227" w:hRule="atLeast"/>
        </w:trPr>
        <w:tc>
          <w:tcPr>
            <w:tcW w:w="7379"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rPr/>
            </w:pPr>
            <w:r>
              <w:rPr>
                <w:rFonts w:cs="Arial"/>
                <w:b/>
                <w:bCs/>
                <w:sz w:val="19"/>
                <w:szCs w:val="19"/>
              </w:rPr>
              <w:t>PIB</w:t>
            </w:r>
            <w:r>
              <w:rPr>
                <w:rFonts w:cs="Arial"/>
                <w:b/>
                <w:bCs/>
                <w:spacing w:val="-1"/>
                <w:sz w:val="19"/>
                <w:szCs w:val="19"/>
              </w:rPr>
              <w:t xml:space="preserve"> </w:t>
            </w:r>
            <w:r>
              <w:rPr>
                <w:rFonts w:cs="Arial"/>
                <w:b/>
                <w:bCs/>
                <w:sz w:val="19"/>
                <w:szCs w:val="19"/>
              </w:rPr>
              <w:t>per</w:t>
            </w:r>
            <w:r>
              <w:rPr>
                <w:rFonts w:cs="Arial"/>
                <w:b/>
                <w:bCs/>
                <w:spacing w:val="-3"/>
                <w:sz w:val="19"/>
                <w:szCs w:val="19"/>
              </w:rPr>
              <w:t xml:space="preserve"> </w:t>
            </w:r>
            <w:r>
              <w:rPr>
                <w:rFonts w:cs="Arial"/>
                <w:b/>
                <w:bCs/>
                <w:sz w:val="19"/>
                <w:szCs w:val="19"/>
              </w:rPr>
              <w:t>capita</w:t>
            </w:r>
            <w:r>
              <w:rPr>
                <w:rFonts w:cs="Arial"/>
                <w:b/>
                <w:bCs/>
                <w:spacing w:val="-2"/>
                <w:sz w:val="19"/>
                <w:szCs w:val="19"/>
              </w:rPr>
              <w:t xml:space="preserve"> </w:t>
            </w:r>
            <w:r>
              <w:rPr>
                <w:rFonts w:cs="Arial"/>
                <w:b/>
                <w:bCs/>
                <w:sz w:val="19"/>
                <w:szCs w:val="19"/>
              </w:rPr>
              <w:t>(2018)</w:t>
            </w:r>
            <w:r>
              <w:rPr>
                <w:rFonts w:cs="Arial"/>
                <w:b/>
                <w:bCs/>
                <w:spacing w:val="-1"/>
                <w:sz w:val="19"/>
                <w:szCs w:val="19"/>
              </w:rPr>
              <w:t xml:space="preserve"> </w:t>
            </w:r>
            <w:r>
              <w:rPr>
                <w:rFonts w:cs="Arial"/>
                <w:b/>
                <w:bCs/>
                <w:sz w:val="19"/>
                <w:szCs w:val="19"/>
              </w:rPr>
              <w:t>-</w:t>
            </w:r>
            <w:r>
              <w:rPr>
                <w:rFonts w:cs="Arial"/>
                <w:b/>
                <w:bCs/>
                <w:spacing w:val="-3"/>
                <w:sz w:val="19"/>
                <w:szCs w:val="19"/>
              </w:rPr>
              <w:t xml:space="preserve"> </w:t>
            </w:r>
            <w:r>
              <w:rPr>
                <w:rFonts w:cs="Arial"/>
                <w:b/>
                <w:bCs/>
                <w:sz w:val="19"/>
                <w:szCs w:val="19"/>
              </w:rPr>
              <w:t>(Em</w:t>
            </w:r>
            <w:r>
              <w:rPr>
                <w:rFonts w:cs="Arial"/>
                <w:b/>
                <w:bCs/>
                <w:spacing w:val="-2"/>
                <w:sz w:val="19"/>
                <w:szCs w:val="19"/>
              </w:rPr>
              <w:t xml:space="preserve"> </w:t>
            </w:r>
            <w:r>
              <w:rPr>
                <w:rFonts w:cs="Arial"/>
                <w:b/>
                <w:bCs/>
                <w:sz w:val="19"/>
                <w:szCs w:val="19"/>
              </w:rPr>
              <w:t>reais</w:t>
            </w:r>
            <w:r>
              <w:rPr>
                <w:rFonts w:cs="Arial"/>
                <w:b/>
                <w:bCs/>
                <w:spacing w:val="-1"/>
                <w:sz w:val="19"/>
                <w:szCs w:val="19"/>
              </w:rPr>
              <w:t xml:space="preserve"> </w:t>
            </w:r>
            <w:r>
              <w:rPr>
                <w:rFonts w:cs="Arial"/>
                <w:b/>
                <w:bCs/>
                <w:sz w:val="19"/>
                <w:szCs w:val="19"/>
              </w:rPr>
              <w:t>correntes)</w:t>
            </w:r>
          </w:p>
        </w:tc>
        <w:tc>
          <w:tcPr>
            <w:tcW w:w="1692"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50.895,81</w:t>
            </w:r>
          </w:p>
        </w:tc>
      </w:tr>
      <w:tr>
        <w:trPr>
          <w:trHeight w:val="227" w:hRule="atLeast"/>
        </w:trPr>
        <w:tc>
          <w:tcPr>
            <w:tcW w:w="7379" w:type="dxa"/>
            <w:tcBorders>
              <w:top w:val="single" w:sz="4" w:space="0" w:color="92CDDC"/>
              <w:left w:val="single" w:sz="4" w:space="0" w:color="92CDDC"/>
              <w:bottom w:val="single" w:sz="4" w:space="0" w:color="92CDDC"/>
            </w:tcBorders>
          </w:tcPr>
          <w:p>
            <w:pPr>
              <w:pStyle w:val="TableParagraph"/>
              <w:widowControl w:val="false"/>
              <w:spacing w:lineRule="auto" w:line="240"/>
              <w:ind w:hanging="0"/>
              <w:rPr/>
            </w:pPr>
            <w:r>
              <w:rPr>
                <w:rFonts w:cs="Arial"/>
                <w:b/>
                <w:bCs/>
                <w:sz w:val="19"/>
                <w:szCs w:val="19"/>
              </w:rPr>
              <w:t>Participação no PIB</w:t>
            </w:r>
            <w:r>
              <w:rPr>
                <w:rFonts w:cs="Arial"/>
                <w:b/>
                <w:bCs/>
                <w:spacing w:val="-2"/>
                <w:sz w:val="19"/>
                <w:szCs w:val="19"/>
              </w:rPr>
              <w:t xml:space="preserve"> </w:t>
            </w:r>
            <w:r>
              <w:rPr>
                <w:rFonts w:cs="Arial"/>
                <w:b/>
                <w:bCs/>
                <w:sz w:val="19"/>
                <w:szCs w:val="19"/>
              </w:rPr>
              <w:t>do Estado</w:t>
            </w:r>
            <w:r>
              <w:rPr>
                <w:rFonts w:cs="Arial"/>
                <w:b/>
                <w:bCs/>
                <w:spacing w:val="-1"/>
                <w:sz w:val="19"/>
                <w:szCs w:val="19"/>
              </w:rPr>
              <w:t xml:space="preserve"> </w:t>
            </w:r>
            <w:r>
              <w:rPr>
                <w:rFonts w:cs="Arial"/>
                <w:b/>
                <w:bCs/>
                <w:sz w:val="19"/>
                <w:szCs w:val="19"/>
              </w:rPr>
              <w:t>(2018)</w:t>
            </w:r>
            <w:r>
              <w:rPr>
                <w:rFonts w:cs="Arial"/>
                <w:b/>
                <w:bCs/>
                <w:spacing w:val="-2"/>
                <w:sz w:val="19"/>
                <w:szCs w:val="19"/>
              </w:rPr>
              <w:t xml:space="preserve"> </w:t>
            </w:r>
            <w:r>
              <w:rPr>
                <w:rFonts w:cs="Arial"/>
                <w:b/>
                <w:bCs/>
                <w:sz w:val="19"/>
                <w:szCs w:val="19"/>
              </w:rPr>
              <w:t>- (%)</w:t>
            </w:r>
          </w:p>
        </w:tc>
        <w:tc>
          <w:tcPr>
            <w:tcW w:w="1692"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0,280452</w:t>
            </w:r>
          </w:p>
        </w:tc>
      </w:tr>
      <w:tr>
        <w:trPr>
          <w:trHeight w:val="227" w:hRule="atLeast"/>
        </w:trPr>
        <w:tc>
          <w:tcPr>
            <w:tcW w:w="7379" w:type="dxa"/>
            <w:tcBorders>
              <w:top w:val="double" w:sz="4" w:space="0" w:color="92CDDC"/>
              <w:left w:val="single" w:sz="4" w:space="0" w:color="92CDDC"/>
              <w:bottom w:val="single" w:sz="4" w:space="0" w:color="92CDDC"/>
            </w:tcBorders>
          </w:tcPr>
          <w:p>
            <w:pPr>
              <w:pStyle w:val="TableParagraph"/>
              <w:widowControl w:val="false"/>
              <w:spacing w:lineRule="auto" w:line="240"/>
              <w:ind w:hanging="0"/>
              <w:rPr/>
            </w:pPr>
            <w:r>
              <w:rPr>
                <w:rFonts w:cs="Arial"/>
                <w:b/>
                <w:bCs/>
                <w:sz w:val="19"/>
                <w:szCs w:val="19"/>
              </w:rPr>
              <w:t>Participação nas</w:t>
            </w:r>
            <w:r>
              <w:rPr>
                <w:rFonts w:cs="Arial"/>
                <w:b/>
                <w:bCs/>
                <w:spacing w:val="-2"/>
                <w:sz w:val="19"/>
                <w:szCs w:val="19"/>
              </w:rPr>
              <w:t xml:space="preserve"> </w:t>
            </w:r>
            <w:r>
              <w:rPr>
                <w:rFonts w:cs="Arial"/>
                <w:b/>
                <w:bCs/>
                <w:sz w:val="19"/>
                <w:szCs w:val="19"/>
              </w:rPr>
              <w:t>Exportações do</w:t>
            </w:r>
            <w:r>
              <w:rPr>
                <w:rFonts w:cs="Arial"/>
                <w:b/>
                <w:bCs/>
                <w:spacing w:val="-1"/>
                <w:sz w:val="19"/>
                <w:szCs w:val="19"/>
              </w:rPr>
              <w:t xml:space="preserve"> </w:t>
            </w:r>
            <w:r>
              <w:rPr>
                <w:rFonts w:cs="Arial"/>
                <w:b/>
                <w:bCs/>
                <w:sz w:val="19"/>
                <w:szCs w:val="19"/>
              </w:rPr>
              <w:t>Estado</w:t>
            </w:r>
            <w:r>
              <w:rPr>
                <w:rFonts w:cs="Arial"/>
                <w:b/>
                <w:bCs/>
                <w:spacing w:val="-3"/>
                <w:sz w:val="19"/>
                <w:szCs w:val="19"/>
              </w:rPr>
              <w:t xml:space="preserve"> </w:t>
            </w:r>
            <w:r>
              <w:rPr>
                <w:rFonts w:cs="Arial"/>
                <w:b/>
                <w:bCs/>
                <w:sz w:val="19"/>
                <w:szCs w:val="19"/>
              </w:rPr>
              <w:t>(2019)</w:t>
            </w:r>
            <w:r>
              <w:rPr>
                <w:rFonts w:cs="Arial"/>
                <w:b/>
                <w:bCs/>
                <w:spacing w:val="-3"/>
                <w:sz w:val="19"/>
                <w:szCs w:val="19"/>
              </w:rPr>
              <w:t xml:space="preserve"> </w:t>
            </w:r>
            <w:r>
              <w:rPr>
                <w:rFonts w:cs="Arial"/>
                <w:b/>
                <w:bCs/>
                <w:sz w:val="19"/>
                <w:szCs w:val="19"/>
              </w:rPr>
              <w:t>- (%)</w:t>
            </w:r>
          </w:p>
        </w:tc>
        <w:tc>
          <w:tcPr>
            <w:tcW w:w="1692" w:type="dxa"/>
            <w:tcBorders>
              <w:top w:val="doub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0,256871</w:t>
            </w:r>
          </w:p>
        </w:tc>
      </w:tr>
    </w:tbl>
    <w:p>
      <w:pPr>
        <w:pStyle w:val="Corpodotexto"/>
        <w:ind w:firstLine="24"/>
        <w:rPr/>
      </w:pPr>
      <w:r>
        <w:rPr/>
        <w:t>Fonte:</w:t>
      </w:r>
      <w:r>
        <w:rPr>
          <w:spacing w:val="-1"/>
        </w:rPr>
        <w:t xml:space="preserve"> </w:t>
      </w:r>
      <w:r>
        <w:rPr/>
        <w:t>Fundação</w:t>
      </w:r>
      <w:r>
        <w:rPr>
          <w:spacing w:val="-1"/>
        </w:rPr>
        <w:t xml:space="preserve"> </w:t>
      </w:r>
      <w:r>
        <w:rPr/>
        <w:t>SEADE,</w:t>
      </w:r>
      <w:r>
        <w:rPr>
          <w:spacing w:val="-1"/>
        </w:rPr>
        <w:t xml:space="preserve"> </w:t>
      </w:r>
      <w:r>
        <w:rPr/>
        <w:t>versão 2021.</w:t>
      </w:r>
    </w:p>
    <w:p>
      <w:pPr>
        <w:pStyle w:val="Corpodotexto"/>
        <w:spacing w:before="9" w:after="0"/>
        <w:rPr>
          <w:sz w:val="23"/>
        </w:rPr>
      </w:pPr>
      <w:r>
        <w:rPr>
          <w:sz w:val="23"/>
        </w:rPr>
      </w:r>
    </w:p>
    <w:p>
      <w:pPr>
        <w:pStyle w:val="Corpodotexto"/>
        <w:ind w:right="6" w:firstLine="567"/>
        <w:rPr/>
      </w:pPr>
      <w:r>
        <w:rPr/>
        <w:drawing>
          <wp:inline distT="0" distB="0" distL="0" distR="0">
            <wp:extent cx="126365" cy="118110"/>
            <wp:effectExtent l="0" t="0" r="0" b="0"/>
            <wp:docPr id="54"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a6" descr="*"/>
                    <pic:cNvPicPr>
                      <a:picLocks noChangeAspect="1" noChangeArrowheads="1"/>
                    </pic:cNvPicPr>
                  </pic:nvPicPr>
                  <pic:blipFill>
                    <a:blip r:embed="rId47"/>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spacing w:val="-2"/>
        </w:rPr>
        <w:t>Índice</w:t>
      </w:r>
      <w:r>
        <w:rPr>
          <w:spacing w:val="-11"/>
        </w:rPr>
        <w:t xml:space="preserve"> </w:t>
      </w:r>
      <w:r>
        <w:rPr>
          <w:spacing w:val="-1"/>
        </w:rPr>
        <w:t>Paulista</w:t>
      </w:r>
      <w:r>
        <w:rPr>
          <w:spacing w:val="-9"/>
        </w:rPr>
        <w:t xml:space="preserve"> </w:t>
      </w:r>
      <w:r>
        <w:rPr>
          <w:spacing w:val="-1"/>
        </w:rPr>
        <w:t>de</w:t>
      </w:r>
      <w:r>
        <w:rPr>
          <w:spacing w:val="-11"/>
        </w:rPr>
        <w:t xml:space="preserve"> </w:t>
      </w:r>
      <w:r>
        <w:rPr>
          <w:spacing w:val="-1"/>
        </w:rPr>
        <w:t>Responsabilidade</w:t>
      </w:r>
      <w:r>
        <w:rPr>
          <w:spacing w:val="-10"/>
        </w:rPr>
        <w:t xml:space="preserve"> </w:t>
      </w:r>
      <w:r>
        <w:rPr>
          <w:spacing w:val="-1"/>
        </w:rPr>
        <w:t>Social.</w:t>
      </w:r>
    </w:p>
    <w:p>
      <w:pPr>
        <w:pStyle w:val="Corpodotexto"/>
        <w:ind w:right="6" w:firstLine="567"/>
        <w:rPr/>
      </w:pPr>
      <w:r>
        <w:rPr/>
        <w:t>O Índice Paulista de Responsabilidade Social – IPRS – é um sistema de indicadores socioeconômicos</w:t>
      </w:r>
      <w:r>
        <w:rPr>
          <w:spacing w:val="1"/>
        </w:rPr>
        <w:t xml:space="preserve"> </w:t>
      </w:r>
      <w:r>
        <w:rPr/>
        <w:t>referidos a cada Município do Estado de São Paulo, destinado a subsidiar a formulação e a avaliação</w:t>
      </w:r>
      <w:r>
        <w:rPr>
          <w:spacing w:val="1"/>
        </w:rPr>
        <w:t xml:space="preserve"> </w:t>
      </w:r>
      <w:r>
        <w:rPr/>
        <w:t>de</w:t>
      </w:r>
      <w:r>
        <w:rPr>
          <w:spacing w:val="-2"/>
        </w:rPr>
        <w:t xml:space="preserve"> </w:t>
      </w:r>
      <w:r>
        <w:rPr/>
        <w:t>políticas</w:t>
      </w:r>
      <w:r>
        <w:rPr>
          <w:spacing w:val="1"/>
        </w:rPr>
        <w:t xml:space="preserve"> </w:t>
      </w:r>
      <w:r>
        <w:rPr/>
        <w:t>públicas voltadas</w:t>
      </w:r>
      <w:r>
        <w:rPr>
          <w:spacing w:val="1"/>
        </w:rPr>
        <w:t xml:space="preserve"> </w:t>
      </w:r>
      <w:r>
        <w:rPr/>
        <w:t>para o</w:t>
      </w:r>
      <w:r>
        <w:rPr>
          <w:spacing w:val="-2"/>
        </w:rPr>
        <w:t xml:space="preserve"> </w:t>
      </w:r>
      <w:r>
        <w:rPr/>
        <w:t>desenvolvimento dos</w:t>
      </w:r>
      <w:r>
        <w:rPr>
          <w:spacing w:val="1"/>
        </w:rPr>
        <w:t xml:space="preserve"> </w:t>
      </w:r>
      <w:r>
        <w:rPr/>
        <w:t>Municípios</w:t>
      </w:r>
      <w:r>
        <w:rPr>
          <w:spacing w:val="1"/>
        </w:rPr>
        <w:t xml:space="preserve"> </w:t>
      </w:r>
      <w:r>
        <w:rPr/>
        <w:t xml:space="preserve">paulistas. Na </w:t>
      </w:r>
      <w:hyperlink w:anchor="_bookmark17">
        <w:r>
          <w:rPr/>
          <w:t xml:space="preserve">Tabela 7 </w:t>
        </w:r>
      </w:hyperlink>
      <w:r>
        <w:rPr/>
        <w:t>é apresentada a posição do Município Valinhos no ranking dos Municípios do Estado de</w:t>
      </w:r>
      <w:r>
        <w:rPr>
          <w:spacing w:val="1"/>
        </w:rPr>
        <w:t xml:space="preserve"> </w:t>
      </w:r>
      <w:r>
        <w:rPr/>
        <w:t>São</w:t>
      </w:r>
      <w:r>
        <w:rPr>
          <w:spacing w:val="-2"/>
        </w:rPr>
        <w:t xml:space="preserve"> </w:t>
      </w:r>
      <w:r>
        <w:rPr/>
        <w:t>Paulo,</w:t>
      </w:r>
      <w:r>
        <w:rPr>
          <w:spacing w:val="-2"/>
        </w:rPr>
        <w:t xml:space="preserve"> </w:t>
      </w:r>
      <w:r>
        <w:rPr/>
        <w:t>no período de</w:t>
      </w:r>
      <w:r>
        <w:rPr>
          <w:spacing w:val="2"/>
        </w:rPr>
        <w:t xml:space="preserve"> </w:t>
      </w:r>
      <w:r>
        <w:rPr/>
        <w:t>2012 a 2018.</w:t>
      </w:r>
    </w:p>
    <w:p>
      <w:pPr>
        <w:pStyle w:val="Corpodotexto"/>
        <w:ind w:right="6" w:firstLine="567"/>
        <w:rPr/>
      </w:pPr>
      <w:r>
        <w:rPr/>
        <w:t>Conforme</w:t>
      </w:r>
      <w:r>
        <w:rPr>
          <w:spacing w:val="1"/>
        </w:rPr>
        <w:t xml:space="preserve"> </w:t>
      </w:r>
      <w:r>
        <w:rPr/>
        <w:t>pode-se</w:t>
      </w:r>
      <w:r>
        <w:rPr>
          <w:spacing w:val="1"/>
        </w:rPr>
        <w:t xml:space="preserve"> </w:t>
      </w:r>
      <w:r>
        <w:rPr/>
        <w:t>observar</w:t>
      </w:r>
      <w:r>
        <w:rPr>
          <w:spacing w:val="1"/>
        </w:rPr>
        <w:t xml:space="preserve"> </w:t>
      </w:r>
      <w:r>
        <w:rPr/>
        <w:t>ainda</w:t>
      </w:r>
      <w:r>
        <w:rPr>
          <w:spacing w:val="1"/>
        </w:rPr>
        <w:t xml:space="preserve"> </w:t>
      </w:r>
      <w:r>
        <w:rPr/>
        <w:t>na</w:t>
      </w:r>
      <w:r>
        <w:rPr>
          <w:spacing w:val="1"/>
        </w:rPr>
        <w:t xml:space="preserve"> </w:t>
      </w:r>
      <w:r>
        <w:rPr/>
        <w:t>Tabela</w:t>
      </w:r>
      <w:r>
        <w:rPr>
          <w:spacing w:val="1"/>
        </w:rPr>
        <w:t xml:space="preserve"> </w:t>
      </w:r>
      <w:r>
        <w:rPr/>
        <w:t>7,</w:t>
      </w:r>
      <w:r>
        <w:rPr>
          <w:spacing w:val="1"/>
        </w:rPr>
        <w:t xml:space="preserve"> </w:t>
      </w:r>
      <w:r>
        <w:rPr/>
        <w:t>nas</w:t>
      </w:r>
      <w:r>
        <w:rPr>
          <w:spacing w:val="1"/>
        </w:rPr>
        <w:t xml:space="preserve"> </w:t>
      </w:r>
      <w:r>
        <w:rPr/>
        <w:t>edições</w:t>
      </w:r>
      <w:r>
        <w:rPr>
          <w:spacing w:val="1"/>
        </w:rPr>
        <w:t xml:space="preserve"> </w:t>
      </w:r>
      <w:r>
        <w:rPr/>
        <w:t>de</w:t>
      </w:r>
      <w:r>
        <w:rPr>
          <w:spacing w:val="1"/>
        </w:rPr>
        <w:t xml:space="preserve"> </w:t>
      </w:r>
      <w:r>
        <w:rPr/>
        <w:t>2012</w:t>
      </w:r>
      <w:r>
        <w:rPr>
          <w:spacing w:val="1"/>
        </w:rPr>
        <w:t xml:space="preserve"> </w:t>
      </w:r>
      <w:r>
        <w:rPr/>
        <w:t>e</w:t>
      </w:r>
      <w:r>
        <w:rPr>
          <w:spacing w:val="1"/>
        </w:rPr>
        <w:t xml:space="preserve"> </w:t>
      </w:r>
      <w:r>
        <w:rPr/>
        <w:t>2014</w:t>
      </w:r>
      <w:r>
        <w:rPr>
          <w:spacing w:val="1"/>
        </w:rPr>
        <w:t xml:space="preserve"> </w:t>
      </w:r>
      <w:r>
        <w:rPr/>
        <w:t>do</w:t>
      </w:r>
      <w:r>
        <w:rPr>
          <w:spacing w:val="1"/>
        </w:rPr>
        <w:t xml:space="preserve"> </w:t>
      </w:r>
      <w:r>
        <w:rPr/>
        <w:t>IPRS,</w:t>
      </w:r>
      <w:r>
        <w:rPr>
          <w:spacing w:val="1"/>
        </w:rPr>
        <w:t xml:space="preserve"> </w:t>
      </w:r>
      <w:r>
        <w:rPr/>
        <w:t>Valinhos</w:t>
      </w:r>
      <w:r>
        <w:rPr>
          <w:spacing w:val="-52"/>
        </w:rPr>
        <w:t xml:space="preserve"> </w:t>
      </w:r>
      <w:r>
        <w:rPr/>
        <w:t>classificou-se</w:t>
      </w:r>
      <w:r>
        <w:rPr>
          <w:spacing w:val="8"/>
        </w:rPr>
        <w:t xml:space="preserve"> </w:t>
      </w:r>
      <w:r>
        <w:rPr/>
        <w:t>no</w:t>
      </w:r>
      <w:r>
        <w:rPr>
          <w:spacing w:val="9"/>
        </w:rPr>
        <w:t xml:space="preserve"> </w:t>
      </w:r>
      <w:r>
        <w:rPr/>
        <w:t>Grupo</w:t>
      </w:r>
      <w:r>
        <w:rPr>
          <w:spacing w:val="9"/>
        </w:rPr>
        <w:t xml:space="preserve"> </w:t>
      </w:r>
      <w:r>
        <w:rPr/>
        <w:t>1,</w:t>
      </w:r>
      <w:r>
        <w:rPr>
          <w:spacing w:val="8"/>
        </w:rPr>
        <w:t xml:space="preserve"> </w:t>
      </w:r>
      <w:r>
        <w:rPr/>
        <w:t>que</w:t>
      </w:r>
      <w:r>
        <w:rPr>
          <w:spacing w:val="8"/>
        </w:rPr>
        <w:t xml:space="preserve"> </w:t>
      </w:r>
      <w:r>
        <w:rPr/>
        <w:t>engloba</w:t>
      </w:r>
      <w:r>
        <w:rPr>
          <w:spacing w:val="9"/>
        </w:rPr>
        <w:t xml:space="preserve"> </w:t>
      </w:r>
      <w:r>
        <w:rPr/>
        <w:t>os</w:t>
      </w:r>
      <w:r>
        <w:rPr>
          <w:spacing w:val="10"/>
        </w:rPr>
        <w:t xml:space="preserve"> </w:t>
      </w:r>
      <w:r>
        <w:rPr/>
        <w:t>Municípios</w:t>
      </w:r>
      <w:r>
        <w:rPr>
          <w:spacing w:val="10"/>
        </w:rPr>
        <w:t xml:space="preserve"> </w:t>
      </w:r>
      <w:r>
        <w:rPr/>
        <w:t>com</w:t>
      </w:r>
      <w:r>
        <w:rPr>
          <w:spacing w:val="8"/>
        </w:rPr>
        <w:t xml:space="preserve"> </w:t>
      </w:r>
      <w:r>
        <w:rPr/>
        <w:t>bons</w:t>
      </w:r>
      <w:r>
        <w:rPr>
          <w:spacing w:val="10"/>
        </w:rPr>
        <w:t xml:space="preserve"> </w:t>
      </w:r>
      <w:r>
        <w:rPr/>
        <w:t>indicadores</w:t>
      </w:r>
      <w:r>
        <w:rPr>
          <w:spacing w:val="10"/>
        </w:rPr>
        <w:t xml:space="preserve"> </w:t>
      </w:r>
      <w:r>
        <w:rPr/>
        <w:t>de</w:t>
      </w:r>
      <w:r>
        <w:rPr>
          <w:spacing w:val="9"/>
        </w:rPr>
        <w:t xml:space="preserve"> </w:t>
      </w:r>
      <w:r>
        <w:rPr/>
        <w:t>riqueza,</w:t>
      </w:r>
      <w:r>
        <w:rPr>
          <w:spacing w:val="7"/>
        </w:rPr>
        <w:t xml:space="preserve"> </w:t>
      </w:r>
      <w:r>
        <w:rPr/>
        <w:t>longevidade</w:t>
      </w:r>
      <w:r>
        <w:rPr>
          <w:spacing w:val="-52"/>
        </w:rPr>
        <w:t xml:space="preserve"> </w:t>
      </w:r>
      <w:r>
        <w:rPr/>
        <w:t>e escolaridade. Portanto, o</w:t>
      </w:r>
      <w:r>
        <w:rPr>
          <w:spacing w:val="1"/>
        </w:rPr>
        <w:t xml:space="preserve"> </w:t>
      </w:r>
      <w:r>
        <w:rPr/>
        <w:t>Município se encontra em uma posição privilegiada, na qual apenas</w:t>
      </w:r>
      <w:r>
        <w:rPr>
          <w:spacing w:val="1"/>
        </w:rPr>
        <w:t xml:space="preserve"> </w:t>
      </w:r>
      <w:r>
        <w:rPr/>
        <w:t>12,1% dos</w:t>
      </w:r>
      <w:r>
        <w:rPr>
          <w:spacing w:val="-2"/>
        </w:rPr>
        <w:t xml:space="preserve"> </w:t>
      </w:r>
      <w:r>
        <w:rPr/>
        <w:t>645</w:t>
      </w:r>
      <w:r>
        <w:rPr>
          <w:spacing w:val="1"/>
        </w:rPr>
        <w:t xml:space="preserve"> </w:t>
      </w:r>
      <w:r>
        <w:rPr/>
        <w:t>Municípios</w:t>
      </w:r>
      <w:r>
        <w:rPr>
          <w:spacing w:val="1"/>
        </w:rPr>
        <w:t xml:space="preserve"> </w:t>
      </w:r>
      <w:r>
        <w:rPr/>
        <w:t>existentes</w:t>
      </w:r>
      <w:r>
        <w:rPr>
          <w:spacing w:val="1"/>
        </w:rPr>
        <w:t xml:space="preserve"> </w:t>
      </w:r>
      <w:r>
        <w:rPr/>
        <w:t>no</w:t>
      </w:r>
      <w:r>
        <w:rPr>
          <w:spacing w:val="-1"/>
        </w:rPr>
        <w:t xml:space="preserve"> </w:t>
      </w:r>
      <w:r>
        <w:rPr/>
        <w:t>Estado de</w:t>
      </w:r>
      <w:r>
        <w:rPr>
          <w:spacing w:val="-3"/>
        </w:rPr>
        <w:t xml:space="preserve"> </w:t>
      </w:r>
      <w:r>
        <w:rPr/>
        <w:t>São</w:t>
      </w:r>
      <w:r>
        <w:rPr>
          <w:spacing w:val="-2"/>
        </w:rPr>
        <w:t xml:space="preserve"> </w:t>
      </w:r>
      <w:r>
        <w:rPr/>
        <w:t>Paulo se</w:t>
      </w:r>
      <w:r>
        <w:rPr>
          <w:spacing w:val="-2"/>
        </w:rPr>
        <w:t xml:space="preserve"> </w:t>
      </w:r>
      <w:r>
        <w:rPr/>
        <w:t>encontram.</w:t>
      </w:r>
    </w:p>
    <w:p>
      <w:pPr>
        <w:pStyle w:val="Corpodotexto"/>
        <w:ind w:right="6" w:firstLine="567"/>
        <w:rPr/>
      </w:pPr>
      <w:r>
        <w:rPr/>
        <w:t>No âmbito do IPRS, o Município registrou avanço no indicador de escolaridade e longevidade. Para o indicador riqueza, o Município perdeu apenas duas posições.</w:t>
      </w:r>
      <w:r>
        <w:rPr>
          <w:spacing w:val="1"/>
        </w:rPr>
        <w:t xml:space="preserve"> </w:t>
      </w:r>
      <w:r>
        <w:rPr/>
        <w:t>Cabe</w:t>
      </w:r>
      <w:r>
        <w:rPr>
          <w:spacing w:val="8"/>
        </w:rPr>
        <w:t xml:space="preserve"> </w:t>
      </w:r>
      <w:r>
        <w:rPr/>
        <w:t>esclarecer</w:t>
      </w:r>
      <w:r>
        <w:rPr>
          <w:spacing w:val="9"/>
        </w:rPr>
        <w:t xml:space="preserve"> </w:t>
      </w:r>
      <w:r>
        <w:rPr/>
        <w:t>que,</w:t>
      </w:r>
      <w:r>
        <w:rPr>
          <w:spacing w:val="8"/>
        </w:rPr>
        <w:t xml:space="preserve"> </w:t>
      </w:r>
      <w:r>
        <w:rPr/>
        <w:t>a</w:t>
      </w:r>
      <w:r>
        <w:rPr>
          <w:spacing w:val="10"/>
        </w:rPr>
        <w:t xml:space="preserve"> </w:t>
      </w:r>
      <w:r>
        <w:rPr/>
        <w:t>posição</w:t>
      </w:r>
      <w:r>
        <w:rPr>
          <w:spacing w:val="9"/>
        </w:rPr>
        <w:t xml:space="preserve"> </w:t>
      </w:r>
      <w:r>
        <w:rPr/>
        <w:t>do</w:t>
      </w:r>
      <w:r>
        <w:rPr>
          <w:spacing w:val="12"/>
        </w:rPr>
        <w:t xml:space="preserve"> </w:t>
      </w:r>
      <w:r>
        <w:rPr/>
        <w:t>Município</w:t>
      </w:r>
      <w:r>
        <w:rPr>
          <w:spacing w:val="9"/>
        </w:rPr>
        <w:t xml:space="preserve"> </w:t>
      </w:r>
      <w:r>
        <w:rPr/>
        <w:t>no</w:t>
      </w:r>
      <w:r>
        <w:rPr>
          <w:spacing w:val="10"/>
        </w:rPr>
        <w:t xml:space="preserve"> </w:t>
      </w:r>
      <w:r>
        <w:rPr/>
        <w:t>ranking</w:t>
      </w:r>
      <w:r>
        <w:rPr>
          <w:spacing w:val="8"/>
        </w:rPr>
        <w:t xml:space="preserve"> </w:t>
      </w:r>
      <w:r>
        <w:rPr/>
        <w:t>dos</w:t>
      </w:r>
      <w:r>
        <w:rPr>
          <w:spacing w:val="11"/>
        </w:rPr>
        <w:t xml:space="preserve"> </w:t>
      </w:r>
      <w:r>
        <w:rPr/>
        <w:t>indicadores</w:t>
      </w:r>
      <w:r>
        <w:rPr>
          <w:spacing w:val="11"/>
        </w:rPr>
        <w:t xml:space="preserve"> </w:t>
      </w:r>
      <w:r>
        <w:rPr/>
        <w:t>agregados</w:t>
      </w:r>
      <w:r>
        <w:rPr>
          <w:spacing w:val="9"/>
        </w:rPr>
        <w:t xml:space="preserve"> </w:t>
      </w:r>
      <w:r>
        <w:rPr/>
        <w:t>não</w:t>
      </w:r>
      <w:r>
        <w:rPr>
          <w:spacing w:val="10"/>
        </w:rPr>
        <w:t xml:space="preserve"> </w:t>
      </w:r>
      <w:r>
        <w:rPr/>
        <w:t>depende</w:t>
      </w:r>
      <w:r>
        <w:rPr>
          <w:spacing w:val="9"/>
        </w:rPr>
        <w:t xml:space="preserve"> </w:t>
      </w:r>
      <w:r>
        <w:rPr/>
        <w:t>de</w:t>
      </w:r>
      <w:r>
        <w:rPr>
          <w:spacing w:val="-52"/>
        </w:rPr>
        <w:t xml:space="preserve">  </w:t>
      </w:r>
      <w:r>
        <w:rPr/>
        <w:t>seu</w:t>
      </w:r>
      <w:r>
        <w:rPr>
          <w:spacing w:val="-1"/>
        </w:rPr>
        <w:t xml:space="preserve"> </w:t>
      </w:r>
      <w:r>
        <w:rPr/>
        <w:t>desempenho isolado,</w:t>
      </w:r>
      <w:r>
        <w:rPr>
          <w:spacing w:val="1"/>
        </w:rPr>
        <w:t xml:space="preserve"> </w:t>
      </w:r>
      <w:r>
        <w:rPr/>
        <w:t>mas</w:t>
      </w:r>
      <w:r>
        <w:rPr>
          <w:spacing w:val="-1"/>
        </w:rPr>
        <w:t xml:space="preserve"> </w:t>
      </w:r>
      <w:r>
        <w:rPr/>
        <w:t>do</w:t>
      </w:r>
      <w:r>
        <w:rPr>
          <w:spacing w:val="1"/>
        </w:rPr>
        <w:t xml:space="preserve"> </w:t>
      </w:r>
      <w:r>
        <w:rPr/>
        <w:t>desempenho em</w:t>
      </w:r>
      <w:r>
        <w:rPr>
          <w:spacing w:val="-1"/>
        </w:rPr>
        <w:t xml:space="preserve"> </w:t>
      </w:r>
      <w:r>
        <w:rPr/>
        <w:t>relação aos</w:t>
      </w:r>
      <w:r>
        <w:rPr>
          <w:spacing w:val="1"/>
        </w:rPr>
        <w:t xml:space="preserve"> </w:t>
      </w:r>
      <w:r>
        <w:rPr/>
        <w:t>demais</w:t>
      </w:r>
      <w:r>
        <w:rPr>
          <w:spacing w:val="-1"/>
        </w:rPr>
        <w:t xml:space="preserve"> </w:t>
      </w:r>
      <w:r>
        <w:rPr/>
        <w:t>Municípios.</w:t>
      </w:r>
    </w:p>
    <w:p>
      <w:pPr>
        <w:pStyle w:val="Normal"/>
        <w:spacing w:lineRule="auto" w:line="240"/>
        <w:ind w:hanging="0"/>
        <w:jc w:val="left"/>
        <w:rPr>
          <w:szCs w:val="24"/>
        </w:rPr>
      </w:pPr>
      <w:r>
        <w:rPr>
          <w:szCs w:val="24"/>
        </w:rPr>
      </w:r>
      <w:r>
        <w:br w:type="page"/>
      </w:r>
    </w:p>
    <w:p>
      <w:pPr>
        <w:pStyle w:val="Caption"/>
        <w:ind w:left="142" w:hanging="142"/>
        <w:rPr/>
      </w:pPr>
      <w:bookmarkStart w:id="63" w:name="_Toc118361693"/>
      <w:bookmarkStart w:id="64" w:name="_bookmark17"/>
      <w:bookmarkEnd w:id="64"/>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7</w:t>
      </w:r>
      <w:r>
        <w:rPr>
          <w:i/>
          <w:szCs w:val="22"/>
          <w:iCs w:val="false"/>
          <w:color w:val="000000"/>
        </w:rPr>
        <w:fldChar w:fldCharType="end"/>
      </w:r>
      <w:r>
        <w:rPr>
          <w:iCs w:val="false"/>
          <w:color w:val="000000"/>
          <w:szCs w:val="22"/>
        </w:rPr>
        <w:t>.</w:t>
      </w:r>
      <w:r>
        <w:rPr>
          <w:iCs w:val="false"/>
          <w:color w:val="000000"/>
          <w:spacing w:val="-1"/>
          <w:szCs w:val="22"/>
        </w:rPr>
        <w:t xml:space="preserve"> Evolução</w:t>
      </w:r>
      <w:r>
        <w:rPr>
          <w:iCs w:val="false"/>
          <w:color w:val="000000"/>
          <w:spacing w:val="-10"/>
          <w:szCs w:val="22"/>
        </w:rPr>
        <w:t xml:space="preserve"> </w:t>
      </w:r>
      <w:r>
        <w:rPr>
          <w:iCs w:val="false"/>
          <w:color w:val="000000"/>
          <w:szCs w:val="22"/>
        </w:rPr>
        <w:t>do</w:t>
      </w:r>
      <w:r>
        <w:rPr>
          <w:iCs w:val="false"/>
          <w:color w:val="000000"/>
          <w:spacing w:val="-13"/>
          <w:szCs w:val="22"/>
        </w:rPr>
        <w:t xml:space="preserve"> </w:t>
      </w:r>
      <w:r>
        <w:rPr>
          <w:iCs w:val="false"/>
          <w:color w:val="000000"/>
          <w:szCs w:val="22"/>
        </w:rPr>
        <w:t>Ranking</w:t>
      </w:r>
      <w:r>
        <w:rPr>
          <w:iCs w:val="false"/>
          <w:color w:val="000000"/>
          <w:spacing w:val="-12"/>
          <w:szCs w:val="22"/>
        </w:rPr>
        <w:t xml:space="preserve"> </w:t>
      </w:r>
      <w:r>
        <w:rPr>
          <w:iCs w:val="false"/>
          <w:color w:val="000000"/>
          <w:szCs w:val="22"/>
        </w:rPr>
        <w:t>do</w:t>
      </w:r>
      <w:r>
        <w:rPr>
          <w:iCs w:val="false"/>
          <w:color w:val="000000"/>
          <w:spacing w:val="-10"/>
          <w:szCs w:val="22"/>
        </w:rPr>
        <w:t xml:space="preserve"> </w:t>
      </w:r>
      <w:r>
        <w:rPr>
          <w:iCs w:val="false"/>
          <w:color w:val="000000"/>
          <w:szCs w:val="22"/>
        </w:rPr>
        <w:t>IPRS</w:t>
      </w:r>
      <w:r>
        <w:rPr>
          <w:iCs w:val="false"/>
          <w:color w:val="000000"/>
          <w:spacing w:val="-10"/>
          <w:szCs w:val="22"/>
        </w:rPr>
        <w:t xml:space="preserve"> </w:t>
      </w:r>
      <w:r>
        <w:rPr>
          <w:iCs w:val="false"/>
          <w:color w:val="000000"/>
          <w:szCs w:val="22"/>
        </w:rPr>
        <w:t>de</w:t>
      </w:r>
      <w:r>
        <w:rPr>
          <w:iCs w:val="false"/>
          <w:color w:val="000000"/>
          <w:spacing w:val="-13"/>
          <w:szCs w:val="22"/>
        </w:rPr>
        <w:t xml:space="preserve"> </w:t>
      </w:r>
      <w:r>
        <w:rPr>
          <w:iCs w:val="false"/>
          <w:color w:val="000000"/>
          <w:szCs w:val="22"/>
        </w:rPr>
        <w:t>Valinhos</w:t>
      </w:r>
      <w:r>
        <w:rPr>
          <w:iCs w:val="false"/>
          <w:color w:val="000000"/>
          <w:spacing w:val="-13"/>
          <w:szCs w:val="22"/>
        </w:rPr>
        <w:t xml:space="preserve"> </w:t>
      </w:r>
      <w:r>
        <w:rPr>
          <w:iCs w:val="false"/>
          <w:color w:val="000000"/>
          <w:szCs w:val="22"/>
        </w:rPr>
        <w:t>no</w:t>
      </w:r>
      <w:r>
        <w:rPr>
          <w:iCs w:val="false"/>
          <w:color w:val="000000"/>
          <w:spacing w:val="-10"/>
          <w:szCs w:val="22"/>
        </w:rPr>
        <w:t xml:space="preserve"> </w:t>
      </w:r>
      <w:r>
        <w:rPr>
          <w:iCs w:val="false"/>
          <w:color w:val="000000"/>
          <w:szCs w:val="22"/>
        </w:rPr>
        <w:t>Período</w:t>
      </w:r>
      <w:r>
        <w:rPr>
          <w:iCs w:val="false"/>
          <w:color w:val="000000"/>
          <w:spacing w:val="-10"/>
          <w:szCs w:val="22"/>
        </w:rPr>
        <w:t xml:space="preserve"> </w:t>
      </w:r>
      <w:r>
        <w:rPr>
          <w:iCs w:val="false"/>
          <w:color w:val="000000"/>
          <w:szCs w:val="22"/>
        </w:rPr>
        <w:t>2012-2018.</w:t>
      </w:r>
      <w:bookmarkEnd w:id="63"/>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148"/>
        <w:gridCol w:w="1748"/>
        <w:gridCol w:w="2098"/>
        <w:gridCol w:w="705"/>
        <w:gridCol w:w="2373"/>
      </w:tblGrid>
      <w:tr>
        <w:trPr>
          <w:trHeight w:val="283" w:hRule="atLeast"/>
        </w:trPr>
        <w:tc>
          <w:tcPr>
            <w:tcW w:w="2148" w:type="dxa"/>
            <w:vMerge w:val="restart"/>
            <w:tcBorders>
              <w:top w:val="single" w:sz="4" w:space="0" w:color="4BACC6"/>
              <w:left w:val="single" w:sz="4" w:space="0" w:color="4BACC6"/>
              <w:bottom w:val="single" w:sz="4" w:space="0" w:color="92CDDC"/>
              <w:right w:val="single" w:sz="4" w:space="0" w:color="4BACC6"/>
            </w:tcBorders>
            <w:shd w:color="auto" w:fill="4BACC6" w:val="clear"/>
          </w:tcPr>
          <w:p>
            <w:pPr>
              <w:pStyle w:val="TableParagraph"/>
              <w:widowControl w:val="false"/>
              <w:spacing w:lineRule="auto" w:line="240"/>
              <w:ind w:hanging="0"/>
              <w:jc w:val="center"/>
              <w:rPr/>
            </w:pPr>
            <w:r>
              <w:rPr>
                <w:rFonts w:cs="Arial"/>
                <w:b/>
                <w:bCs/>
                <w:color w:val="FFFFFF"/>
                <w:spacing w:val="-1"/>
                <w:sz w:val="19"/>
                <w:szCs w:val="19"/>
              </w:rPr>
              <w:t>Indicador</w:t>
            </w:r>
            <w:r>
              <w:rPr>
                <w:rFonts w:cs="Arial"/>
                <w:b/>
                <w:bCs/>
                <w:color w:val="FFFFFF"/>
                <w:spacing w:val="-11"/>
                <w:sz w:val="19"/>
                <w:szCs w:val="19"/>
              </w:rPr>
              <w:t xml:space="preserve"> </w:t>
            </w:r>
            <w:r>
              <w:rPr>
                <w:rFonts w:cs="Arial"/>
                <w:b/>
                <w:bCs/>
                <w:color w:val="FFFFFF"/>
                <w:spacing w:val="-1"/>
                <w:sz w:val="19"/>
                <w:szCs w:val="19"/>
              </w:rPr>
              <w:t>Sintético</w:t>
            </w:r>
          </w:p>
        </w:tc>
        <w:tc>
          <w:tcPr>
            <w:tcW w:w="4551" w:type="dxa"/>
            <w:gridSpan w:val="3"/>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pPr>
            <w:r>
              <w:rPr>
                <w:rFonts w:cs="Arial"/>
                <w:b/>
                <w:bCs/>
                <w:color w:val="FFFFFF"/>
                <w:sz w:val="19"/>
                <w:szCs w:val="19"/>
              </w:rPr>
              <w:t>Posição</w:t>
            </w:r>
            <w:r>
              <w:rPr>
                <w:rFonts w:cs="Arial"/>
                <w:b/>
                <w:bCs/>
                <w:color w:val="FFFFFF"/>
                <w:spacing w:val="-11"/>
                <w:sz w:val="19"/>
                <w:szCs w:val="19"/>
              </w:rPr>
              <w:t xml:space="preserve"> </w:t>
            </w:r>
            <w:r>
              <w:rPr>
                <w:rFonts w:cs="Arial"/>
                <w:b/>
                <w:bCs/>
                <w:color w:val="FFFFFF"/>
                <w:sz w:val="19"/>
                <w:szCs w:val="19"/>
              </w:rPr>
              <w:t>no</w:t>
            </w:r>
            <w:r>
              <w:rPr>
                <w:rFonts w:cs="Arial"/>
                <w:b/>
                <w:bCs/>
                <w:color w:val="FFFFFF"/>
                <w:spacing w:val="-10"/>
                <w:sz w:val="19"/>
                <w:szCs w:val="19"/>
              </w:rPr>
              <w:t xml:space="preserve"> </w:t>
            </w:r>
            <w:r>
              <w:rPr>
                <w:rFonts w:cs="Arial"/>
                <w:b/>
                <w:bCs/>
                <w:color w:val="FFFFFF"/>
                <w:sz w:val="19"/>
                <w:szCs w:val="19"/>
              </w:rPr>
              <w:t>Ranking</w:t>
            </w:r>
          </w:p>
        </w:tc>
        <w:tc>
          <w:tcPr>
            <w:tcW w:w="2373" w:type="dxa"/>
            <w:vMerge w:val="restart"/>
            <w:tcBorders>
              <w:top w:val="single" w:sz="4" w:space="0" w:color="4BACC6"/>
              <w:left w:val="single" w:sz="4" w:space="0" w:color="4BACC6"/>
              <w:bottom w:val="single" w:sz="4" w:space="0" w:color="92CDDC"/>
              <w:right w:val="single" w:sz="4" w:space="0" w:color="4BACC6"/>
            </w:tcBorders>
            <w:shd w:color="auto" w:fill="4BACC6" w:val="clear"/>
          </w:tcPr>
          <w:p>
            <w:pPr>
              <w:pStyle w:val="TableParagraph"/>
              <w:widowControl w:val="false"/>
              <w:spacing w:lineRule="auto" w:line="240"/>
              <w:ind w:hanging="0"/>
              <w:jc w:val="center"/>
              <w:rPr>
                <w:rFonts w:cs="Arial"/>
                <w:b/>
                <w:b/>
                <w:bCs/>
                <w:color w:val="FFFFFF"/>
                <w:sz w:val="19"/>
                <w:szCs w:val="19"/>
              </w:rPr>
            </w:pPr>
            <w:r>
              <w:rPr>
                <w:rFonts w:cs="Arial"/>
                <w:b/>
                <w:bCs/>
                <w:color w:val="FFFFFF"/>
                <w:sz w:val="19"/>
                <w:szCs w:val="19"/>
              </w:rPr>
              <w:t>Variação</w:t>
            </w:r>
          </w:p>
        </w:tc>
      </w:tr>
      <w:tr>
        <w:trPr>
          <w:trHeight w:val="283" w:hRule="atLeast"/>
        </w:trPr>
        <w:tc>
          <w:tcPr>
            <w:tcW w:w="2148" w:type="dxa"/>
            <w:vMerge w:val="continue"/>
            <w:tcBorders>
              <w:top w:val="single" w:sz="4" w:space="0" w:color="92CDDC"/>
              <w:left w:val="single" w:sz="4" w:space="0" w:color="92CDDC"/>
              <w:bottom w:val="single" w:sz="4" w:space="0" w:color="92CDDC"/>
            </w:tcBorders>
            <w:shd w:color="auto" w:fill="DAEEF3" w:val="clear"/>
          </w:tcPr>
          <w:p>
            <w:pPr>
              <w:pStyle w:val="Normal"/>
              <w:widowControl w:val="false"/>
              <w:rPr/>
            </w:pPr>
            <w:r>
              <w:rPr/>
            </w:r>
          </w:p>
        </w:tc>
        <w:tc>
          <w:tcPr>
            <w:tcW w:w="174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2012</w:t>
            </w:r>
          </w:p>
        </w:tc>
        <w:tc>
          <w:tcPr>
            <w:tcW w:w="209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2014</w:t>
            </w:r>
          </w:p>
        </w:tc>
        <w:tc>
          <w:tcPr>
            <w:tcW w:w="705" w:type="dxa"/>
            <w:tcBorders>
              <w:top w:val="single" w:sz="4" w:space="0" w:color="92CDDC"/>
              <w:bottom w:val="single" w:sz="4" w:space="0" w:color="92CDDC"/>
            </w:tcBorders>
            <w:shd w:color="auto" w:fill="DAEEF3" w:val="clear"/>
          </w:tcPr>
          <w:p>
            <w:pPr>
              <w:pStyle w:val="Normal"/>
              <w:widowControl w:val="false"/>
              <w:spacing w:lineRule="auto" w:line="240"/>
              <w:ind w:hanging="0"/>
              <w:jc w:val="center"/>
              <w:rPr>
                <w:rFonts w:cs="Arial"/>
                <w:sz w:val="19"/>
                <w:szCs w:val="19"/>
              </w:rPr>
            </w:pPr>
            <w:r>
              <w:rPr>
                <w:rFonts w:cs="Arial"/>
                <w:sz w:val="19"/>
                <w:szCs w:val="19"/>
              </w:rPr>
              <w:t>2018</w:t>
            </w:r>
          </w:p>
        </w:tc>
        <w:tc>
          <w:tcPr>
            <w:tcW w:w="2373" w:type="dxa"/>
            <w:vMerge w:val="continue"/>
            <w:tcBorders>
              <w:top w:val="single" w:sz="4" w:space="0" w:color="92CDDC"/>
              <w:bottom w:val="single" w:sz="4" w:space="0" w:color="92CDDC"/>
              <w:right w:val="single" w:sz="4" w:space="0" w:color="92CDDC"/>
            </w:tcBorders>
            <w:shd w:color="auto" w:fill="DAEEF3" w:val="clear"/>
          </w:tcPr>
          <w:p>
            <w:pPr>
              <w:pStyle w:val="Normal"/>
              <w:widowControl w:val="false"/>
              <w:rPr/>
            </w:pPr>
            <w:r>
              <w:rPr/>
            </w:r>
          </w:p>
        </w:tc>
      </w:tr>
      <w:tr>
        <w:trPr>
          <w:trHeight w:val="283" w:hRule="atLeast"/>
        </w:trPr>
        <w:tc>
          <w:tcPr>
            <w:tcW w:w="2148"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Riqueza</w:t>
            </w:r>
          </w:p>
        </w:tc>
        <w:tc>
          <w:tcPr>
            <w:tcW w:w="174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47ª</w:t>
            </w:r>
          </w:p>
        </w:tc>
        <w:tc>
          <w:tcPr>
            <w:tcW w:w="2098"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48ª</w:t>
            </w:r>
          </w:p>
        </w:tc>
        <w:tc>
          <w:tcPr>
            <w:tcW w:w="705"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46ª</w:t>
            </w:r>
          </w:p>
        </w:tc>
        <w:tc>
          <w:tcPr>
            <w:tcW w:w="2373"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-2</w:t>
            </w:r>
          </w:p>
        </w:tc>
      </w:tr>
      <w:tr>
        <w:trPr>
          <w:trHeight w:val="283" w:hRule="atLeast"/>
        </w:trPr>
        <w:tc>
          <w:tcPr>
            <w:tcW w:w="2148" w:type="dxa"/>
            <w:tcBorders>
              <w:top w:val="single" w:sz="4" w:space="0" w:color="92CDDC"/>
              <w:left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b/>
                <w:b/>
                <w:bCs/>
                <w:sz w:val="19"/>
                <w:szCs w:val="19"/>
              </w:rPr>
            </w:pPr>
            <w:r>
              <w:rPr>
                <w:rFonts w:cs="Arial"/>
                <w:b/>
                <w:bCs/>
                <w:sz w:val="19"/>
                <w:szCs w:val="19"/>
              </w:rPr>
              <w:t>Longevidade</w:t>
            </w:r>
          </w:p>
        </w:tc>
        <w:tc>
          <w:tcPr>
            <w:tcW w:w="174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75ª</w:t>
            </w:r>
          </w:p>
        </w:tc>
        <w:tc>
          <w:tcPr>
            <w:tcW w:w="209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75ª</w:t>
            </w:r>
          </w:p>
        </w:tc>
        <w:tc>
          <w:tcPr>
            <w:tcW w:w="705"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79ª</w:t>
            </w:r>
          </w:p>
        </w:tc>
        <w:tc>
          <w:tcPr>
            <w:tcW w:w="2373" w:type="dxa"/>
            <w:tcBorders>
              <w:top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+4</w:t>
            </w:r>
          </w:p>
        </w:tc>
      </w:tr>
      <w:tr>
        <w:trPr>
          <w:trHeight w:val="283" w:hRule="atLeast"/>
        </w:trPr>
        <w:tc>
          <w:tcPr>
            <w:tcW w:w="2148" w:type="dxa"/>
            <w:tcBorders>
              <w:top w:val="sing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Escolaridade</w:t>
            </w:r>
          </w:p>
        </w:tc>
        <w:tc>
          <w:tcPr>
            <w:tcW w:w="1748"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71ª</w:t>
            </w:r>
          </w:p>
        </w:tc>
        <w:tc>
          <w:tcPr>
            <w:tcW w:w="2098" w:type="dxa"/>
            <w:tcBorders>
              <w:top w:val="sing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68ª</w:t>
            </w:r>
          </w:p>
        </w:tc>
        <w:tc>
          <w:tcPr>
            <w:tcW w:w="705" w:type="dxa"/>
            <w:tcBorders>
              <w:top w:val="sing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69ª</w:t>
            </w:r>
          </w:p>
        </w:tc>
        <w:tc>
          <w:tcPr>
            <w:tcW w:w="2373" w:type="dxa"/>
            <w:tcBorders>
              <w:top w:val="sing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+1</w:t>
            </w:r>
          </w:p>
        </w:tc>
      </w:tr>
      <w:tr>
        <w:trPr>
          <w:trHeight w:val="283" w:hRule="atLeast"/>
        </w:trPr>
        <w:tc>
          <w:tcPr>
            <w:tcW w:w="2148" w:type="dxa"/>
            <w:tcBorders>
              <w:top w:val="double" w:sz="4" w:space="0" w:color="92CDDC"/>
              <w:left w:val="single" w:sz="4" w:space="0" w:color="92CDDC"/>
              <w:bottom w:val="single" w:sz="4" w:space="0" w:color="92CDDC"/>
            </w:tcBorders>
          </w:tcPr>
          <w:p>
            <w:pPr>
              <w:pStyle w:val="TableParagraph"/>
              <w:widowControl w:val="false"/>
              <w:spacing w:lineRule="auto" w:line="240"/>
              <w:ind w:hanging="0"/>
              <w:jc w:val="center"/>
              <w:rPr>
                <w:rFonts w:cs="Arial"/>
                <w:b/>
                <w:b/>
                <w:bCs/>
                <w:sz w:val="19"/>
                <w:szCs w:val="19"/>
              </w:rPr>
            </w:pPr>
            <w:r>
              <w:rPr>
                <w:rFonts w:cs="Arial"/>
                <w:b/>
                <w:bCs/>
                <w:sz w:val="19"/>
                <w:szCs w:val="19"/>
              </w:rPr>
              <w:t>Grupo</w:t>
            </w:r>
          </w:p>
        </w:tc>
        <w:tc>
          <w:tcPr>
            <w:tcW w:w="1748" w:type="dxa"/>
            <w:tcBorders>
              <w:top w:val="doub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1</w:t>
            </w:r>
          </w:p>
        </w:tc>
        <w:tc>
          <w:tcPr>
            <w:tcW w:w="2098" w:type="dxa"/>
            <w:tcBorders>
              <w:top w:val="double" w:sz="4" w:space="0" w:color="92CDDC"/>
              <w:bottom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1</w:t>
            </w:r>
          </w:p>
        </w:tc>
        <w:tc>
          <w:tcPr>
            <w:tcW w:w="705" w:type="dxa"/>
            <w:tcBorders>
              <w:top w:val="double" w:sz="4" w:space="0" w:color="92CDDC"/>
              <w:bottom w:val="single" w:sz="4" w:space="0" w:color="92CDDC"/>
            </w:tcBorders>
            <w:shd w:color="auto" w:fill="DAEEF3" w:val="clear"/>
          </w:tcPr>
          <w:p>
            <w:pPr>
              <w:pStyle w:val="TableParagraph"/>
              <w:widowControl w:val="false"/>
              <w:spacing w:lineRule="auto" w:line="240"/>
              <w:ind w:hanging="0"/>
              <w:jc w:val="center"/>
              <w:rPr>
                <w:rFonts w:cs="Arial"/>
                <w:sz w:val="19"/>
                <w:szCs w:val="19"/>
              </w:rPr>
            </w:pPr>
            <w:r>
              <w:rPr>
                <w:rFonts w:cs="Arial"/>
                <w:sz w:val="19"/>
                <w:szCs w:val="19"/>
              </w:rPr>
              <w:t>1</w:t>
            </w:r>
          </w:p>
        </w:tc>
        <w:tc>
          <w:tcPr>
            <w:tcW w:w="2373" w:type="dxa"/>
            <w:tcBorders>
              <w:top w:val="double" w:sz="4" w:space="0" w:color="92CDDC"/>
              <w:bottom w:val="single" w:sz="4" w:space="0" w:color="92CDDC"/>
              <w:right w:val="single" w:sz="4" w:space="0" w:color="92CDDC"/>
            </w:tcBorders>
          </w:tcPr>
          <w:p>
            <w:pPr>
              <w:pStyle w:val="TableParagraph"/>
              <w:widowControl w:val="false"/>
              <w:spacing w:lineRule="auto" w:line="240"/>
              <w:ind w:hanging="0"/>
              <w:jc w:val="center"/>
              <w:rPr>
                <w:rFonts w:cs="Arial"/>
                <w:sz w:val="19"/>
                <w:szCs w:val="19"/>
              </w:rPr>
            </w:pPr>
            <w:r>
              <w:rPr>
                <w:rFonts w:cs="Arial"/>
                <w:sz w:val="19"/>
                <w:szCs w:val="19"/>
              </w:rPr>
              <w:t>-</w:t>
            </w:r>
          </w:p>
        </w:tc>
      </w:tr>
    </w:tbl>
    <w:p>
      <w:pPr>
        <w:pStyle w:val="Corpodotexto"/>
        <w:ind w:firstLine="24"/>
        <w:rPr/>
      </w:pPr>
      <w:r>
        <w:rPr/>
        <w:t>Fonte:</w:t>
      </w:r>
      <w:r>
        <w:rPr>
          <w:spacing w:val="-1"/>
        </w:rPr>
        <w:t xml:space="preserve"> </w:t>
      </w:r>
      <w:r>
        <w:rPr/>
        <w:t>Fundação SEADE,</w:t>
      </w:r>
      <w:r>
        <w:rPr>
          <w:spacing w:val="-1"/>
        </w:rPr>
        <w:t xml:space="preserve"> </w:t>
      </w:r>
      <w:r>
        <w:rPr/>
        <w:t>versão</w:t>
      </w:r>
      <w:r>
        <w:rPr>
          <w:spacing w:val="1"/>
        </w:rPr>
        <w:t xml:space="preserve"> </w:t>
      </w:r>
      <w:r>
        <w:rPr/>
        <w:t>2021.</w:t>
      </w:r>
    </w:p>
    <w:p>
      <w:pPr>
        <w:pStyle w:val="Corpodotexto"/>
        <w:ind w:left="260" w:firstLine="567"/>
        <w:rPr/>
      </w:pPr>
      <w:r>
        <w:rPr/>
      </w:r>
    </w:p>
    <w:p>
      <w:pPr>
        <w:pStyle w:val="ListParagraph"/>
        <w:numPr>
          <w:ilvl w:val="1"/>
          <w:numId w:val="17"/>
        </w:numPr>
        <w:tabs>
          <w:tab w:val="clear" w:pos="1134"/>
          <w:tab w:val="left" w:pos="785" w:leader="none"/>
        </w:tabs>
        <w:ind w:left="567" w:hanging="567"/>
        <w:rPr/>
      </w:pPr>
      <w:r>
        <w:rPr>
          <w:spacing w:val="-2"/>
        </w:rPr>
        <w:t>EDUCAÇÃO</w:t>
      </w:r>
      <w:r>
        <w:rPr>
          <w:spacing w:val="-12"/>
        </w:rPr>
        <w:t xml:space="preserve"> </w:t>
      </w:r>
      <w:r>
        <w:rPr/>
        <w:t>AMBIENTAL</w:t>
      </w:r>
    </w:p>
    <w:p>
      <w:pPr>
        <w:pStyle w:val="Normal"/>
        <w:tabs>
          <w:tab w:val="clear" w:pos="720"/>
          <w:tab w:val="left" w:pos="785" w:leader="none"/>
        </w:tabs>
        <w:ind w:hanging="0"/>
        <w:rPr/>
      </w:pPr>
      <w:r>
        <w:rPr/>
      </w:r>
    </w:p>
    <w:p>
      <w:pPr>
        <w:pStyle w:val="Corpodotexto"/>
        <w:ind w:right="6" w:firstLine="567"/>
        <w:rPr/>
      </w:pPr>
      <w:r>
        <w:rPr>
          <w:rFonts w:cs="Arial"/>
          <w:szCs w:val="22"/>
        </w:rPr>
        <w:t>No que diz respeito aos programas de educação ambiental, o Município de Valinhos, através das</w:t>
      </w:r>
      <w:r>
        <w:rPr>
          <w:rFonts w:cs="Arial"/>
          <w:spacing w:val="1"/>
          <w:szCs w:val="22"/>
        </w:rPr>
        <w:t xml:space="preserve"> </w:t>
      </w:r>
      <w:r>
        <w:rPr>
          <w:rFonts w:cs="Arial"/>
          <w:szCs w:val="22"/>
        </w:rPr>
        <w:t>Secretarias</w:t>
      </w:r>
      <w:r>
        <w:rPr>
          <w:rFonts w:cs="Arial"/>
          <w:spacing w:val="-2"/>
          <w:szCs w:val="22"/>
        </w:rPr>
        <w:t xml:space="preserve"> </w:t>
      </w:r>
      <w:r>
        <w:rPr>
          <w:rFonts w:cs="Arial"/>
          <w:szCs w:val="22"/>
        </w:rPr>
        <w:t>de</w:t>
      </w:r>
      <w:r>
        <w:rPr>
          <w:rFonts w:cs="Arial"/>
          <w:spacing w:val="-1"/>
          <w:szCs w:val="22"/>
        </w:rPr>
        <w:t xml:space="preserve"> </w:t>
      </w:r>
      <w:r>
        <w:rPr>
          <w:rFonts w:cs="Arial"/>
          <w:szCs w:val="22"/>
        </w:rPr>
        <w:t>Educação e de Desenvolvimento Urbano e Meio Ambiente, desenvolve o Programa Municipal de Educação Ambiental nas escolas. Assim, são ministradas palestras sobre assuntos atuais relativos ao tema meio ambiente, como água, ar, solo, poluição, aquecimento global e reciclagem, para alunos do 6° ano do Ensino Fundamental.</w:t>
      </w:r>
    </w:p>
    <w:p>
      <w:pPr>
        <w:pStyle w:val="Corpodotexto"/>
        <w:ind w:right="6" w:firstLine="567"/>
        <w:rPr>
          <w:rFonts w:cs="Arial"/>
          <w:color w:val="000000"/>
          <w:szCs w:val="22"/>
          <w:shd w:fill="FDFCFB" w:val="clear"/>
        </w:rPr>
      </w:pPr>
      <w:r>
        <w:rPr>
          <w:rFonts w:cs="Arial"/>
          <w:color w:val="000000"/>
          <w:szCs w:val="22"/>
          <w:shd w:fill="FDFCFB" w:val="clear"/>
        </w:rPr>
        <w:t>Um dos principais pilares do governo é a preservação ao meio ambiente e o avanço para uma cidade mais sustentável, começando com a conscientização da população. E foi pensando nisso, que surgiu o Programa Municipal de Educação Ambiental nas Escolas, para que desde muito novos os estudantes possam estar engajados nas ações de preservação ao meio ambiente, tudo isso através do conhecimento e da prática.</w:t>
      </w:r>
    </w:p>
    <w:p>
      <w:pPr>
        <w:pStyle w:val="Corpodotexto"/>
        <w:ind w:right="6" w:firstLine="567"/>
        <w:rPr>
          <w:rFonts w:cs="Arial"/>
          <w:color w:val="000000"/>
          <w:szCs w:val="22"/>
          <w:shd w:fill="FDFCFB" w:val="clear"/>
        </w:rPr>
      </w:pPr>
      <w:r>
        <w:rPr>
          <w:rFonts w:cs="Arial"/>
          <w:color w:val="000000"/>
          <w:szCs w:val="22"/>
          <w:shd w:fill="FDFCFB" w:val="clear"/>
        </w:rPr>
        <w:t>A EMEB Luiz Antoniazzi, localizada no bairro Vila Santo Antônio, foi a primeira escola beneficiada em receber o programa, que contou com a palestra de educação ambiental, ministrada pela Eng. Agrônoma Juliana Machado, da Coordenadoria do Bem-Estar Animal e Meio Ambiente da prefeitura. O projeto foi iniciado em março de 2022 na EMEB Vice Prefeito Antônio Mamoni, no Jd. das Figueiras, e já percorreu também a EMEB Cecília Meirelles, localizada no bairro Jd. Paraíso, a EMEB Jorge Bierrenbach de Castro, no bairro Pq. das Colinas, a EMEB Governador André Franco Montoro, no bairro Jd. Bom Retiro e a EMEB Prefeito Jeronymo Alves Corrêa, no bairro Jd. do Lago.</w:t>
      </w:r>
    </w:p>
    <w:p>
      <w:pPr>
        <w:pStyle w:val="Corpodotexto"/>
        <w:ind w:right="6" w:firstLine="567"/>
        <w:rPr>
          <w:rFonts w:cs="Arial"/>
          <w:color w:val="000000"/>
          <w:szCs w:val="22"/>
          <w:shd w:fill="FDFCFB" w:val="clear"/>
        </w:rPr>
      </w:pPr>
      <w:r>
        <w:rPr>
          <w:rFonts w:cs="Arial"/>
          <w:color w:val="000000"/>
          <w:szCs w:val="22"/>
          <w:shd w:fill="FDFCFB" w:val="clear"/>
        </w:rPr>
        <w:t>Complementando as ações de Educação Ambiental, a prefeitura está em fase de criação do Centro de Educação Ambiental para o atendimento de exigências do Ministério Público juntamente com um viveiro municipal de mudas nativas. O projeto está em fase de finalização.</w:t>
      </w:r>
    </w:p>
    <w:p>
      <w:pPr>
        <w:pStyle w:val="Corpodotexto"/>
        <w:spacing w:before="11" w:after="0"/>
        <w:rPr>
          <w:szCs w:val="22"/>
        </w:rPr>
      </w:pPr>
      <w:r>
        <w:rPr>
          <w:szCs w:val="22"/>
        </w:rPr>
      </w:r>
    </w:p>
    <w:p>
      <w:pPr>
        <w:pStyle w:val="ListParagraph"/>
        <w:numPr>
          <w:ilvl w:val="1"/>
          <w:numId w:val="17"/>
        </w:numPr>
        <w:tabs>
          <w:tab w:val="clear" w:pos="1134"/>
          <w:tab w:val="left" w:pos="785" w:leader="none"/>
        </w:tabs>
        <w:ind w:left="567" w:hanging="567"/>
        <w:rPr/>
      </w:pPr>
      <w:r>
        <w:rPr>
          <w:spacing w:val="-2"/>
        </w:rPr>
        <w:t>HABITAÇÃO</w:t>
      </w:r>
      <w:r>
        <w:rPr>
          <w:spacing w:val="-11"/>
        </w:rPr>
        <w:t xml:space="preserve"> </w:t>
      </w:r>
      <w:r>
        <w:rPr/>
        <w:t>E</w:t>
      </w:r>
      <w:r>
        <w:rPr>
          <w:spacing w:val="-11"/>
        </w:rPr>
        <w:t xml:space="preserve"> </w:t>
      </w:r>
      <w:r>
        <w:rPr/>
        <w:t>INFRAESTRUTURA</w:t>
      </w:r>
      <w:r>
        <w:rPr>
          <w:spacing w:val="-12"/>
        </w:rPr>
        <w:t xml:space="preserve"> </w:t>
      </w:r>
      <w:r>
        <w:rPr/>
        <w:t>URBANA</w:t>
      </w:r>
    </w:p>
    <w:p>
      <w:pPr>
        <w:pStyle w:val="Corpodotexto"/>
        <w:spacing w:before="149" w:after="0"/>
        <w:rPr/>
      </w:pPr>
      <w:r>
        <w:rPr/>
        <w:t>De acordo com dados da Prefeitura Municipal de Valinhos e DAEV – Departamento de Águas e</w:t>
      </w:r>
      <w:r>
        <w:rPr>
          <w:spacing w:val="1"/>
        </w:rPr>
        <w:t xml:space="preserve"> </w:t>
      </w:r>
      <w:r>
        <w:rPr/>
        <w:t>Esgotos de Valinhos - é apresentado na Tabela 8 a proporção de domicílios que dispõem de ligação às redes</w:t>
      </w:r>
      <w:r>
        <w:rPr>
          <w:spacing w:val="1"/>
        </w:rPr>
        <w:t xml:space="preserve"> </w:t>
      </w:r>
      <w:r>
        <w:rPr/>
        <w:t>públicas</w:t>
      </w:r>
      <w:r>
        <w:rPr>
          <w:spacing w:val="5"/>
        </w:rPr>
        <w:t xml:space="preserve"> </w:t>
      </w:r>
      <w:r>
        <w:rPr/>
        <w:t>de</w:t>
      </w:r>
      <w:r>
        <w:rPr>
          <w:spacing w:val="3"/>
        </w:rPr>
        <w:t xml:space="preserve"> </w:t>
      </w:r>
      <w:r>
        <w:rPr/>
        <w:t>abastecimento</w:t>
      </w:r>
      <w:r>
        <w:rPr>
          <w:spacing w:val="5"/>
        </w:rPr>
        <w:t xml:space="preserve"> </w:t>
      </w:r>
      <w:r>
        <w:rPr/>
        <w:t>(água</w:t>
      </w:r>
      <w:r>
        <w:rPr>
          <w:spacing w:val="4"/>
        </w:rPr>
        <w:t xml:space="preserve"> </w:t>
      </w:r>
      <w:r>
        <w:rPr/>
        <w:t>e</w:t>
      </w:r>
      <w:r>
        <w:rPr>
          <w:spacing w:val="6"/>
        </w:rPr>
        <w:t xml:space="preserve"> </w:t>
      </w:r>
      <w:r>
        <w:rPr/>
        <w:t>energia</w:t>
      </w:r>
      <w:r>
        <w:rPr>
          <w:spacing w:val="6"/>
        </w:rPr>
        <w:t xml:space="preserve"> </w:t>
      </w:r>
      <w:r>
        <w:rPr/>
        <w:t>elétrica)</w:t>
      </w:r>
      <w:r>
        <w:rPr>
          <w:spacing w:val="4"/>
        </w:rPr>
        <w:t xml:space="preserve"> </w:t>
      </w:r>
      <w:r>
        <w:rPr/>
        <w:t>e</w:t>
      </w:r>
      <w:r>
        <w:rPr>
          <w:spacing w:val="4"/>
        </w:rPr>
        <w:t xml:space="preserve"> </w:t>
      </w:r>
      <w:r>
        <w:rPr/>
        <w:t>de</w:t>
      </w:r>
      <w:r>
        <w:rPr>
          <w:spacing w:val="3"/>
        </w:rPr>
        <w:t xml:space="preserve"> </w:t>
      </w:r>
      <w:r>
        <w:rPr/>
        <w:t>coleta</w:t>
      </w:r>
      <w:r>
        <w:rPr>
          <w:spacing w:val="7"/>
        </w:rPr>
        <w:t xml:space="preserve"> </w:t>
      </w:r>
      <w:r>
        <w:rPr/>
        <w:t>(lixo</w:t>
      </w:r>
      <w:r>
        <w:rPr>
          <w:spacing w:val="6"/>
        </w:rPr>
        <w:t xml:space="preserve"> </w:t>
      </w:r>
      <w:r>
        <w:rPr/>
        <w:t>e</w:t>
      </w:r>
      <w:r>
        <w:rPr>
          <w:spacing w:val="5"/>
        </w:rPr>
        <w:t xml:space="preserve"> </w:t>
      </w:r>
      <w:r>
        <w:rPr/>
        <w:t>esgoto),</w:t>
      </w:r>
      <w:r>
        <w:rPr>
          <w:spacing w:val="4"/>
        </w:rPr>
        <w:t xml:space="preserve"> </w:t>
      </w:r>
      <w:r>
        <w:rPr/>
        <w:t>sendo</w:t>
      </w:r>
      <w:r>
        <w:rPr>
          <w:spacing w:val="6"/>
        </w:rPr>
        <w:t xml:space="preserve"> </w:t>
      </w:r>
      <w:r>
        <w:rPr/>
        <w:t>a</w:t>
      </w:r>
      <w:r>
        <w:rPr>
          <w:spacing w:val="5"/>
        </w:rPr>
        <w:t xml:space="preserve"> </w:t>
      </w:r>
      <w:r>
        <w:rPr/>
        <w:t>fossa</w:t>
      </w:r>
      <w:r>
        <w:rPr>
          <w:spacing w:val="4"/>
        </w:rPr>
        <w:t xml:space="preserve"> </w:t>
      </w:r>
      <w:r>
        <w:rPr/>
        <w:t xml:space="preserve">séptica </w:t>
      </w:r>
      <w:r>
        <w:rPr>
          <w:spacing w:val="-52"/>
        </w:rPr>
        <w:t xml:space="preserve"> </w:t>
      </w:r>
      <w:r>
        <w:rPr/>
        <w:t>a</w:t>
      </w:r>
      <w:r>
        <w:rPr>
          <w:spacing w:val="-1"/>
        </w:rPr>
        <w:t xml:space="preserve"> </w:t>
      </w:r>
      <w:r>
        <w:rPr/>
        <w:t>única</w:t>
      </w:r>
      <w:r>
        <w:rPr>
          <w:spacing w:val="-1"/>
        </w:rPr>
        <w:t xml:space="preserve"> </w:t>
      </w:r>
      <w:r>
        <w:rPr/>
        <w:t>exceção</w:t>
      </w:r>
      <w:r>
        <w:rPr>
          <w:spacing w:val="-3"/>
        </w:rPr>
        <w:t xml:space="preserve"> </w:t>
      </w:r>
      <w:r>
        <w:rPr/>
        <w:t>aceita</w:t>
      </w:r>
      <w:r>
        <w:rPr>
          <w:spacing w:val="-1"/>
        </w:rPr>
        <w:t xml:space="preserve"> </w:t>
      </w:r>
      <w:r>
        <w:rPr/>
        <w:t>no</w:t>
      </w:r>
      <w:r>
        <w:rPr>
          <w:spacing w:val="-2"/>
        </w:rPr>
        <w:t xml:space="preserve"> </w:t>
      </w:r>
      <w:r>
        <w:rPr/>
        <w:t>lugar</w:t>
      </w:r>
      <w:r>
        <w:rPr>
          <w:spacing w:val="-2"/>
        </w:rPr>
        <w:t xml:space="preserve"> </w:t>
      </w:r>
      <w:r>
        <w:rPr/>
        <w:t>do</w:t>
      </w:r>
      <w:r>
        <w:rPr>
          <w:spacing w:val="-1"/>
        </w:rPr>
        <w:t xml:space="preserve"> </w:t>
      </w:r>
      <w:r>
        <w:rPr/>
        <w:t>esgoto,</w:t>
      </w:r>
      <w:r>
        <w:rPr>
          <w:spacing w:val="-1"/>
        </w:rPr>
        <w:t xml:space="preserve"> </w:t>
      </w:r>
      <w:r>
        <w:rPr/>
        <w:t>sobre</w:t>
      </w:r>
      <w:r>
        <w:rPr>
          <w:spacing w:val="-2"/>
        </w:rPr>
        <w:t xml:space="preserve"> </w:t>
      </w:r>
      <w:r>
        <w:rPr/>
        <w:t>o</w:t>
      </w:r>
      <w:r>
        <w:rPr>
          <w:spacing w:val="-1"/>
        </w:rPr>
        <w:t xml:space="preserve"> </w:t>
      </w:r>
      <w:r>
        <w:rPr/>
        <w:t>total</w:t>
      </w:r>
      <w:r>
        <w:rPr>
          <w:spacing w:val="-2"/>
        </w:rPr>
        <w:t xml:space="preserve"> </w:t>
      </w:r>
      <w:r>
        <w:rPr/>
        <w:t>de</w:t>
      </w:r>
      <w:r>
        <w:rPr>
          <w:spacing w:val="-1"/>
        </w:rPr>
        <w:t xml:space="preserve"> </w:t>
      </w:r>
      <w:r>
        <w:rPr/>
        <w:t>domicílios</w:t>
      </w:r>
      <w:r>
        <w:rPr>
          <w:spacing w:val="1"/>
        </w:rPr>
        <w:t xml:space="preserve"> </w:t>
      </w:r>
      <w:r>
        <w:rPr/>
        <w:t>permanentes urbanos.</w:t>
      </w:r>
    </w:p>
    <w:p>
      <w:pPr>
        <w:pStyle w:val="Corpodotexto"/>
        <w:ind w:left="261" w:firstLine="567"/>
        <w:rPr>
          <w:spacing w:val="-1"/>
          <w:shd w:fill="FFFF00" w:val="clear"/>
        </w:rPr>
      </w:pPr>
      <w:r>
        <w:rPr>
          <w:spacing w:val="-1"/>
          <w:shd w:fill="FFFF00" w:val="clear"/>
        </w:rPr>
      </w:r>
    </w:p>
    <w:p>
      <w:pPr>
        <w:pStyle w:val="Caption"/>
        <w:rPr/>
      </w:pPr>
      <w:bookmarkStart w:id="65" w:name="_Toc118361694"/>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8</w:t>
      </w:r>
      <w:r>
        <w:rPr>
          <w:i/>
          <w:szCs w:val="22"/>
          <w:iCs w:val="false"/>
          <w:color w:val="000000"/>
        </w:rPr>
        <w:fldChar w:fldCharType="end"/>
      </w:r>
      <w:r>
        <w:rPr>
          <w:iCs w:val="false"/>
          <w:color w:val="000000"/>
          <w:szCs w:val="22"/>
        </w:rPr>
        <w:t>.</w:t>
      </w:r>
      <w:r>
        <w:rPr>
          <w:iCs w:val="false"/>
          <w:color w:val="000000"/>
          <w:spacing w:val="-1"/>
          <w:szCs w:val="22"/>
        </w:rPr>
        <w:t xml:space="preserve"> Dados</w:t>
      </w:r>
      <w:r>
        <w:rPr>
          <w:iCs w:val="false"/>
          <w:color w:val="000000"/>
          <w:spacing w:val="-13"/>
          <w:szCs w:val="22"/>
        </w:rPr>
        <w:t xml:space="preserve"> </w:t>
      </w:r>
      <w:r>
        <w:rPr>
          <w:iCs w:val="false"/>
          <w:color w:val="000000"/>
          <w:szCs w:val="22"/>
        </w:rPr>
        <w:t>de</w:t>
      </w:r>
      <w:r>
        <w:rPr>
          <w:iCs w:val="false"/>
          <w:color w:val="000000"/>
          <w:spacing w:val="-11"/>
          <w:szCs w:val="22"/>
        </w:rPr>
        <w:t xml:space="preserve"> </w:t>
      </w:r>
      <w:r>
        <w:rPr>
          <w:iCs w:val="false"/>
          <w:color w:val="000000"/>
          <w:szCs w:val="22"/>
        </w:rPr>
        <w:t>Infraestrutura</w:t>
      </w:r>
      <w:r>
        <w:rPr>
          <w:iCs w:val="false"/>
          <w:color w:val="000000"/>
          <w:spacing w:val="-11"/>
          <w:szCs w:val="22"/>
        </w:rPr>
        <w:t xml:space="preserve"> </w:t>
      </w:r>
      <w:r>
        <w:rPr>
          <w:iCs w:val="false"/>
          <w:color w:val="000000"/>
          <w:szCs w:val="22"/>
        </w:rPr>
        <w:t>Urbana</w:t>
      </w:r>
      <w:r>
        <w:rPr>
          <w:iCs w:val="false"/>
          <w:color w:val="000000"/>
          <w:spacing w:val="-11"/>
          <w:szCs w:val="22"/>
        </w:rPr>
        <w:t xml:space="preserve"> </w:t>
      </w:r>
      <w:r>
        <w:rPr>
          <w:iCs w:val="false"/>
          <w:color w:val="000000"/>
          <w:szCs w:val="22"/>
        </w:rPr>
        <w:t>do</w:t>
      </w:r>
      <w:r>
        <w:rPr>
          <w:iCs w:val="false"/>
          <w:color w:val="000000"/>
          <w:spacing w:val="-12"/>
          <w:szCs w:val="22"/>
        </w:rPr>
        <w:t xml:space="preserve"> </w:t>
      </w:r>
      <w:r>
        <w:rPr>
          <w:iCs w:val="false"/>
          <w:color w:val="000000"/>
          <w:szCs w:val="22"/>
        </w:rPr>
        <w:t>Município</w:t>
      </w:r>
      <w:r>
        <w:rPr>
          <w:iCs w:val="false"/>
          <w:color w:val="000000"/>
          <w:spacing w:val="-11"/>
          <w:szCs w:val="22"/>
        </w:rPr>
        <w:t xml:space="preserve"> </w:t>
      </w:r>
      <w:r>
        <w:rPr>
          <w:iCs w:val="false"/>
          <w:color w:val="000000"/>
          <w:szCs w:val="22"/>
        </w:rPr>
        <w:t>de</w:t>
      </w:r>
      <w:r>
        <w:rPr>
          <w:iCs w:val="false"/>
          <w:color w:val="000000"/>
          <w:spacing w:val="-13"/>
          <w:szCs w:val="22"/>
        </w:rPr>
        <w:t xml:space="preserve"> </w:t>
      </w:r>
      <w:r>
        <w:rPr>
          <w:iCs w:val="false"/>
          <w:color w:val="000000"/>
          <w:szCs w:val="22"/>
        </w:rPr>
        <w:t>Valinhos.</w:t>
      </w:r>
      <w:bookmarkEnd w:id="65"/>
    </w:p>
    <w:tbl>
      <w:tblPr>
        <w:tblW w:w="5000" w:type="pct"/>
        <w:jc w:val="left"/>
        <w:tblInd w:w="0" w:type="dxa"/>
        <w:tblLayout w:type="fixed"/>
        <w:tblCellMar>
          <w:top w:w="0" w:type="dxa"/>
          <w:left w:w="85" w:type="dxa"/>
          <w:bottom w:w="0" w:type="dxa"/>
          <w:right w:w="85" w:type="dxa"/>
        </w:tblCellMar>
        <w:tblLook w:firstRow="1" w:noVBand="1" w:lastRow="0" w:firstColumn="1" w:lastColumn="0" w:noHBand="0" w:val="04a0"/>
      </w:tblPr>
      <w:tblGrid>
        <w:gridCol w:w="7406"/>
        <w:gridCol w:w="1665"/>
      </w:tblGrid>
      <w:tr>
        <w:trPr>
          <w:trHeight w:val="227" w:hRule="atLeast"/>
        </w:trPr>
        <w:tc>
          <w:tcPr>
            <w:tcW w:w="9071" w:type="dxa"/>
            <w:gridSpan w:val="2"/>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jc w:val="center"/>
              <w:rPr/>
            </w:pPr>
            <w:r>
              <w:rPr>
                <w:rFonts w:cs="Arial"/>
                <w:b/>
                <w:bCs/>
                <w:color w:val="FFFFFF"/>
                <w:spacing w:val="-2"/>
                <w:sz w:val="19"/>
                <w:szCs w:val="19"/>
              </w:rPr>
              <w:t>INFRAESTRUTURA</w:t>
            </w:r>
            <w:r>
              <w:rPr>
                <w:rFonts w:cs="Arial"/>
                <w:b/>
                <w:bCs/>
                <w:color w:val="FFFFFF"/>
                <w:spacing w:val="-12"/>
                <w:sz w:val="19"/>
                <w:szCs w:val="19"/>
              </w:rPr>
              <w:t xml:space="preserve"> </w:t>
            </w:r>
            <w:r>
              <w:rPr>
                <w:rFonts w:cs="Arial"/>
                <w:b/>
                <w:bCs/>
                <w:color w:val="FFFFFF"/>
                <w:spacing w:val="-1"/>
                <w:sz w:val="19"/>
                <w:szCs w:val="19"/>
              </w:rPr>
              <w:t>URBANA</w:t>
            </w:r>
          </w:p>
        </w:tc>
      </w:tr>
      <w:tr>
        <w:trPr>
          <w:trHeight w:val="283" w:hRule="atLeast"/>
        </w:trPr>
        <w:tc>
          <w:tcPr>
            <w:tcW w:w="7406" w:type="dxa"/>
            <w:tcBorders>
              <w:top w:val="single" w:sz="4" w:space="0" w:color="92CDDC"/>
              <w:left w:val="single" w:sz="4" w:space="0" w:color="92CDDC"/>
              <w:bottom w:val="single" w:sz="4" w:space="0" w:color="92CDDC"/>
            </w:tcBorders>
            <w:shd w:color="auto" w:fill="DAEEF3" w:val="clear"/>
            <w:vAlign w:val="center"/>
          </w:tcPr>
          <w:p>
            <w:pPr>
              <w:pStyle w:val="TableParagraph"/>
              <w:widowControl w:val="false"/>
              <w:spacing w:lineRule="auto" w:line="240"/>
              <w:ind w:hanging="47"/>
              <w:jc w:val="left"/>
              <w:rPr/>
            </w:pPr>
            <w:r>
              <w:rPr>
                <w:rFonts w:cs="Arial"/>
                <w:b/>
                <w:bCs/>
                <w:sz w:val="19"/>
                <w:szCs w:val="19"/>
              </w:rPr>
              <w:t>Coleta</w:t>
            </w:r>
            <w:r>
              <w:rPr>
                <w:rFonts w:cs="Arial"/>
                <w:b/>
                <w:bCs/>
                <w:spacing w:val="-2"/>
                <w:sz w:val="19"/>
                <w:szCs w:val="19"/>
              </w:rPr>
              <w:t xml:space="preserve"> </w:t>
            </w:r>
            <w:r>
              <w:rPr>
                <w:rFonts w:cs="Arial"/>
                <w:b/>
                <w:bCs/>
                <w:sz w:val="19"/>
                <w:szCs w:val="19"/>
              </w:rPr>
              <w:t>de</w:t>
            </w:r>
            <w:r>
              <w:rPr>
                <w:rFonts w:cs="Arial"/>
                <w:b/>
                <w:bCs/>
                <w:spacing w:val="-3"/>
                <w:sz w:val="19"/>
                <w:szCs w:val="19"/>
              </w:rPr>
              <w:t xml:space="preserve"> </w:t>
            </w:r>
            <w:r>
              <w:rPr>
                <w:rFonts w:cs="Arial"/>
                <w:b/>
                <w:bCs/>
                <w:sz w:val="19"/>
                <w:szCs w:val="19"/>
              </w:rPr>
              <w:t>Resíduos</w:t>
            </w:r>
            <w:r>
              <w:rPr>
                <w:rFonts w:cs="Arial"/>
                <w:b/>
                <w:bCs/>
                <w:spacing w:val="1"/>
                <w:sz w:val="19"/>
                <w:szCs w:val="19"/>
              </w:rPr>
              <w:t xml:space="preserve"> </w:t>
            </w:r>
            <w:r>
              <w:rPr>
                <w:rFonts w:cs="Arial"/>
                <w:b/>
                <w:bCs/>
                <w:sz w:val="19"/>
                <w:szCs w:val="19"/>
              </w:rPr>
              <w:t>–</w:t>
            </w:r>
            <w:r>
              <w:rPr>
                <w:rFonts w:cs="Arial"/>
                <w:b/>
                <w:bCs/>
                <w:spacing w:val="-1"/>
                <w:sz w:val="19"/>
                <w:szCs w:val="19"/>
              </w:rPr>
              <w:t xml:space="preserve"> </w:t>
            </w:r>
            <w:r>
              <w:rPr>
                <w:rFonts w:cs="Arial"/>
                <w:b/>
                <w:bCs/>
                <w:sz w:val="19"/>
                <w:szCs w:val="19"/>
              </w:rPr>
              <w:t>Nível</w:t>
            </w:r>
            <w:r>
              <w:rPr>
                <w:rFonts w:cs="Arial"/>
                <w:b/>
                <w:bCs/>
                <w:spacing w:val="-2"/>
                <w:sz w:val="19"/>
                <w:szCs w:val="19"/>
              </w:rPr>
              <w:t xml:space="preserve"> </w:t>
            </w:r>
            <w:r>
              <w:rPr>
                <w:rFonts w:cs="Arial"/>
                <w:b/>
                <w:bCs/>
                <w:sz w:val="19"/>
                <w:szCs w:val="19"/>
              </w:rPr>
              <w:t>de</w:t>
            </w:r>
            <w:r>
              <w:rPr>
                <w:rFonts w:cs="Arial"/>
                <w:b/>
                <w:bCs/>
                <w:spacing w:val="-2"/>
                <w:sz w:val="19"/>
                <w:szCs w:val="19"/>
              </w:rPr>
              <w:t xml:space="preserve"> </w:t>
            </w:r>
            <w:r>
              <w:rPr>
                <w:rFonts w:cs="Arial"/>
                <w:b/>
                <w:bCs/>
                <w:sz w:val="19"/>
                <w:szCs w:val="19"/>
              </w:rPr>
              <w:t>Atendimento</w:t>
            </w:r>
            <w:r>
              <w:rPr>
                <w:rFonts w:cs="Arial"/>
                <w:b/>
                <w:bCs/>
                <w:spacing w:val="-2"/>
                <w:sz w:val="19"/>
                <w:szCs w:val="19"/>
              </w:rPr>
              <w:t xml:space="preserve"> </w:t>
            </w:r>
            <w:r>
              <w:rPr>
                <w:rFonts w:cs="Arial"/>
                <w:b/>
                <w:bCs/>
                <w:sz w:val="19"/>
                <w:szCs w:val="19"/>
              </w:rPr>
              <w:t>(2022)*</w:t>
            </w:r>
            <w:r>
              <w:rPr>
                <w:rFonts w:cs="Arial"/>
                <w:b/>
                <w:bCs/>
                <w:spacing w:val="-1"/>
                <w:sz w:val="19"/>
                <w:szCs w:val="19"/>
              </w:rPr>
              <w:t xml:space="preserve"> </w:t>
            </w:r>
            <w:r>
              <w:rPr>
                <w:rFonts w:cs="Arial"/>
                <w:b/>
                <w:bCs/>
                <w:sz w:val="19"/>
                <w:szCs w:val="19"/>
              </w:rPr>
              <w:t>-</w:t>
            </w:r>
            <w:r>
              <w:rPr>
                <w:rFonts w:cs="Arial"/>
                <w:b/>
                <w:bCs/>
                <w:spacing w:val="-2"/>
                <w:sz w:val="19"/>
                <w:szCs w:val="19"/>
              </w:rPr>
              <w:t xml:space="preserve"> </w:t>
            </w:r>
            <w:r>
              <w:rPr>
                <w:rFonts w:cs="Arial"/>
                <w:b/>
                <w:bCs/>
                <w:sz w:val="19"/>
                <w:szCs w:val="19"/>
              </w:rPr>
              <w:t>(%)</w:t>
            </w:r>
          </w:p>
        </w:tc>
        <w:tc>
          <w:tcPr>
            <w:tcW w:w="1665" w:type="dxa"/>
            <w:tcBorders>
              <w:top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firstLine="5"/>
              <w:jc w:val="center"/>
              <w:rPr>
                <w:rFonts w:cs="Arial"/>
                <w:sz w:val="19"/>
                <w:szCs w:val="19"/>
              </w:rPr>
            </w:pPr>
            <w:r>
              <w:rPr>
                <w:rFonts w:cs="Arial"/>
                <w:sz w:val="19"/>
                <w:szCs w:val="19"/>
              </w:rPr>
              <w:t>100,00</w:t>
            </w:r>
          </w:p>
        </w:tc>
      </w:tr>
      <w:tr>
        <w:trPr>
          <w:trHeight w:val="283" w:hRule="atLeast"/>
        </w:trPr>
        <w:tc>
          <w:tcPr>
            <w:tcW w:w="7406" w:type="dxa"/>
            <w:tcBorders>
              <w:top w:val="single" w:sz="4" w:space="0" w:color="92CDDC"/>
              <w:left w:val="single" w:sz="4" w:space="0" w:color="92CDDC"/>
              <w:bottom w:val="single" w:sz="4" w:space="0" w:color="92CDDC"/>
            </w:tcBorders>
            <w:vAlign w:val="center"/>
          </w:tcPr>
          <w:p>
            <w:pPr>
              <w:pStyle w:val="TableParagraph"/>
              <w:widowControl w:val="false"/>
              <w:spacing w:lineRule="auto" w:line="240"/>
              <w:ind w:hanging="47"/>
              <w:jc w:val="left"/>
              <w:rPr/>
            </w:pPr>
            <w:r>
              <w:rPr>
                <w:rFonts w:cs="Arial"/>
                <w:b/>
                <w:bCs/>
                <w:sz w:val="19"/>
                <w:szCs w:val="19"/>
              </w:rPr>
              <w:t>Abastecimento</w:t>
            </w:r>
            <w:r>
              <w:rPr>
                <w:rFonts w:cs="Arial"/>
                <w:b/>
                <w:bCs/>
                <w:spacing w:val="-2"/>
                <w:sz w:val="19"/>
                <w:szCs w:val="19"/>
              </w:rPr>
              <w:t xml:space="preserve"> </w:t>
            </w:r>
            <w:r>
              <w:rPr>
                <w:rFonts w:cs="Arial"/>
                <w:b/>
                <w:bCs/>
                <w:sz w:val="19"/>
                <w:szCs w:val="19"/>
              </w:rPr>
              <w:t>de</w:t>
            </w:r>
            <w:r>
              <w:rPr>
                <w:rFonts w:cs="Arial"/>
                <w:b/>
                <w:bCs/>
                <w:spacing w:val="-2"/>
                <w:sz w:val="19"/>
                <w:szCs w:val="19"/>
              </w:rPr>
              <w:t xml:space="preserve"> </w:t>
            </w:r>
            <w:r>
              <w:rPr>
                <w:rFonts w:cs="Arial"/>
                <w:b/>
                <w:bCs/>
                <w:sz w:val="19"/>
                <w:szCs w:val="19"/>
              </w:rPr>
              <w:t>Água</w:t>
            </w:r>
            <w:r>
              <w:rPr>
                <w:rFonts w:cs="Arial"/>
                <w:b/>
                <w:bCs/>
                <w:spacing w:val="-1"/>
                <w:sz w:val="19"/>
                <w:szCs w:val="19"/>
              </w:rPr>
              <w:t xml:space="preserve"> </w:t>
            </w:r>
            <w:r>
              <w:rPr>
                <w:rFonts w:cs="Arial"/>
                <w:b/>
                <w:bCs/>
                <w:sz w:val="19"/>
                <w:szCs w:val="19"/>
              </w:rPr>
              <w:t>– Nível</w:t>
            </w:r>
            <w:r>
              <w:rPr>
                <w:rFonts w:cs="Arial"/>
                <w:b/>
                <w:bCs/>
                <w:spacing w:val="-3"/>
                <w:sz w:val="19"/>
                <w:szCs w:val="19"/>
              </w:rPr>
              <w:t xml:space="preserve"> </w:t>
            </w:r>
            <w:r>
              <w:rPr>
                <w:rFonts w:cs="Arial"/>
                <w:b/>
                <w:bCs/>
                <w:sz w:val="19"/>
                <w:szCs w:val="19"/>
              </w:rPr>
              <w:t>de</w:t>
            </w:r>
            <w:r>
              <w:rPr>
                <w:rFonts w:cs="Arial"/>
                <w:b/>
                <w:bCs/>
                <w:spacing w:val="-2"/>
                <w:sz w:val="19"/>
                <w:szCs w:val="19"/>
              </w:rPr>
              <w:t xml:space="preserve"> </w:t>
            </w:r>
            <w:r>
              <w:rPr>
                <w:rFonts w:cs="Arial"/>
                <w:b/>
                <w:bCs/>
                <w:sz w:val="19"/>
                <w:szCs w:val="19"/>
              </w:rPr>
              <w:t>Atendimento</w:t>
            </w:r>
            <w:r>
              <w:rPr>
                <w:rFonts w:cs="Arial"/>
                <w:b/>
                <w:bCs/>
                <w:spacing w:val="-1"/>
                <w:sz w:val="19"/>
                <w:szCs w:val="19"/>
              </w:rPr>
              <w:t xml:space="preserve"> </w:t>
            </w:r>
            <w:r>
              <w:rPr>
                <w:rFonts w:cs="Arial"/>
                <w:b/>
                <w:bCs/>
                <w:sz w:val="19"/>
                <w:szCs w:val="19"/>
              </w:rPr>
              <w:t>(2022)**</w:t>
            </w:r>
            <w:r>
              <w:rPr>
                <w:rFonts w:cs="Arial"/>
                <w:b/>
                <w:bCs/>
                <w:spacing w:val="-2"/>
                <w:sz w:val="19"/>
                <w:szCs w:val="19"/>
              </w:rPr>
              <w:t xml:space="preserve"> </w:t>
            </w:r>
            <w:r>
              <w:rPr>
                <w:rFonts w:cs="Arial"/>
                <w:b/>
                <w:bCs/>
                <w:sz w:val="19"/>
                <w:szCs w:val="19"/>
              </w:rPr>
              <w:t>-</w:t>
            </w:r>
            <w:r>
              <w:rPr>
                <w:rFonts w:cs="Arial"/>
                <w:b/>
                <w:bCs/>
                <w:spacing w:val="-1"/>
                <w:sz w:val="19"/>
                <w:szCs w:val="19"/>
              </w:rPr>
              <w:t xml:space="preserve"> </w:t>
            </w:r>
            <w:r>
              <w:rPr>
                <w:rFonts w:cs="Arial"/>
                <w:b/>
                <w:bCs/>
                <w:sz w:val="19"/>
                <w:szCs w:val="19"/>
              </w:rPr>
              <w:t>(%)</w:t>
            </w:r>
          </w:p>
        </w:tc>
        <w:tc>
          <w:tcPr>
            <w:tcW w:w="1665" w:type="dxa"/>
            <w:tcBorders>
              <w:top w:val="single" w:sz="4" w:space="0" w:color="92CDDC"/>
              <w:bottom w:val="single" w:sz="4" w:space="0" w:color="92CDDC"/>
              <w:right w:val="single" w:sz="4" w:space="0" w:color="92CDDC"/>
            </w:tcBorders>
            <w:vAlign w:val="center"/>
          </w:tcPr>
          <w:p>
            <w:pPr>
              <w:pStyle w:val="TableParagraph"/>
              <w:widowControl w:val="false"/>
              <w:spacing w:lineRule="auto" w:line="240"/>
              <w:ind w:firstLine="5"/>
              <w:jc w:val="center"/>
              <w:rPr>
                <w:rFonts w:cs="Arial"/>
                <w:sz w:val="19"/>
                <w:szCs w:val="19"/>
              </w:rPr>
            </w:pPr>
            <w:r>
              <w:rPr>
                <w:rFonts w:cs="Arial"/>
                <w:sz w:val="19"/>
                <w:szCs w:val="19"/>
              </w:rPr>
              <w:t>98,78</w:t>
            </w:r>
          </w:p>
        </w:tc>
      </w:tr>
      <w:tr>
        <w:trPr>
          <w:trHeight w:val="283" w:hRule="atLeast"/>
        </w:trPr>
        <w:tc>
          <w:tcPr>
            <w:tcW w:w="7406" w:type="dxa"/>
            <w:tcBorders>
              <w:top w:val="single" w:sz="4" w:space="0" w:color="92CDDC"/>
              <w:left w:val="single" w:sz="4" w:space="0" w:color="92CDDC"/>
              <w:bottom w:val="single" w:sz="4" w:space="0" w:color="92CDDC"/>
            </w:tcBorders>
            <w:shd w:color="auto" w:fill="DAEEF3" w:val="clear"/>
            <w:vAlign w:val="center"/>
          </w:tcPr>
          <w:p>
            <w:pPr>
              <w:pStyle w:val="TableParagraph"/>
              <w:widowControl w:val="false"/>
              <w:spacing w:lineRule="auto" w:line="240"/>
              <w:ind w:hanging="47"/>
              <w:jc w:val="left"/>
              <w:rPr/>
            </w:pPr>
            <w:r>
              <w:rPr>
                <w:rFonts w:cs="Arial"/>
                <w:b/>
                <w:bCs/>
                <w:sz w:val="19"/>
                <w:szCs w:val="19"/>
              </w:rPr>
              <w:t>Esgoto</w:t>
            </w:r>
            <w:r>
              <w:rPr>
                <w:rFonts w:cs="Arial"/>
                <w:b/>
                <w:bCs/>
                <w:spacing w:val="-2"/>
                <w:sz w:val="19"/>
                <w:szCs w:val="19"/>
              </w:rPr>
              <w:t xml:space="preserve"> </w:t>
            </w:r>
            <w:r>
              <w:rPr>
                <w:rFonts w:cs="Arial"/>
                <w:b/>
                <w:bCs/>
                <w:sz w:val="19"/>
                <w:szCs w:val="19"/>
              </w:rPr>
              <w:t>Sanitário</w:t>
            </w:r>
            <w:r>
              <w:rPr>
                <w:rFonts w:cs="Arial"/>
                <w:b/>
                <w:bCs/>
                <w:spacing w:val="-1"/>
                <w:sz w:val="19"/>
                <w:szCs w:val="19"/>
              </w:rPr>
              <w:t xml:space="preserve"> </w:t>
            </w:r>
            <w:r>
              <w:rPr>
                <w:rFonts w:cs="Arial"/>
                <w:b/>
                <w:bCs/>
                <w:sz w:val="19"/>
                <w:szCs w:val="19"/>
              </w:rPr>
              <w:t>–</w:t>
            </w:r>
            <w:r>
              <w:rPr>
                <w:rFonts w:cs="Arial"/>
                <w:b/>
                <w:bCs/>
                <w:spacing w:val="-1"/>
                <w:sz w:val="19"/>
                <w:szCs w:val="19"/>
              </w:rPr>
              <w:t xml:space="preserve"> </w:t>
            </w:r>
            <w:r>
              <w:rPr>
                <w:rFonts w:cs="Arial"/>
                <w:b/>
                <w:bCs/>
                <w:sz w:val="19"/>
                <w:szCs w:val="19"/>
              </w:rPr>
              <w:t>Nível</w:t>
            </w:r>
            <w:r>
              <w:rPr>
                <w:rFonts w:cs="Arial"/>
                <w:b/>
                <w:bCs/>
                <w:spacing w:val="-2"/>
                <w:sz w:val="19"/>
                <w:szCs w:val="19"/>
              </w:rPr>
              <w:t xml:space="preserve"> </w:t>
            </w:r>
            <w:r>
              <w:rPr>
                <w:rFonts w:cs="Arial"/>
                <w:b/>
                <w:bCs/>
                <w:sz w:val="19"/>
                <w:szCs w:val="19"/>
              </w:rPr>
              <w:t>de</w:t>
            </w:r>
            <w:r>
              <w:rPr>
                <w:rFonts w:cs="Arial"/>
                <w:b/>
                <w:bCs/>
                <w:spacing w:val="-2"/>
                <w:sz w:val="19"/>
                <w:szCs w:val="19"/>
              </w:rPr>
              <w:t xml:space="preserve"> </w:t>
            </w:r>
            <w:r>
              <w:rPr>
                <w:rFonts w:cs="Arial"/>
                <w:b/>
                <w:bCs/>
                <w:sz w:val="19"/>
                <w:szCs w:val="19"/>
              </w:rPr>
              <w:t>Atendimento</w:t>
            </w:r>
            <w:r>
              <w:rPr>
                <w:rFonts w:cs="Arial"/>
                <w:b/>
                <w:bCs/>
                <w:spacing w:val="-1"/>
                <w:sz w:val="19"/>
                <w:szCs w:val="19"/>
              </w:rPr>
              <w:t xml:space="preserve"> </w:t>
            </w:r>
            <w:r>
              <w:rPr>
                <w:rFonts w:cs="Arial"/>
                <w:b/>
                <w:bCs/>
                <w:sz w:val="19"/>
                <w:szCs w:val="19"/>
              </w:rPr>
              <w:t>População</w:t>
            </w:r>
            <w:r>
              <w:rPr>
                <w:rFonts w:cs="Arial"/>
                <w:b/>
                <w:bCs/>
                <w:spacing w:val="-1"/>
                <w:sz w:val="19"/>
                <w:szCs w:val="19"/>
              </w:rPr>
              <w:t xml:space="preserve"> </w:t>
            </w:r>
            <w:r>
              <w:rPr>
                <w:rFonts w:cs="Arial"/>
                <w:b/>
                <w:bCs/>
                <w:sz w:val="19"/>
                <w:szCs w:val="19"/>
              </w:rPr>
              <w:t>Urbana</w:t>
            </w:r>
            <w:r>
              <w:rPr>
                <w:rFonts w:cs="Arial"/>
                <w:b/>
                <w:bCs/>
                <w:spacing w:val="-2"/>
                <w:sz w:val="19"/>
                <w:szCs w:val="19"/>
              </w:rPr>
              <w:t xml:space="preserve"> </w:t>
            </w:r>
            <w:r>
              <w:rPr>
                <w:rFonts w:cs="Arial"/>
                <w:b/>
                <w:bCs/>
                <w:sz w:val="19"/>
                <w:szCs w:val="19"/>
              </w:rPr>
              <w:t>(2022)**-</w:t>
            </w:r>
            <w:r>
              <w:rPr>
                <w:rFonts w:cs="Arial"/>
                <w:b/>
                <w:bCs/>
                <w:spacing w:val="-2"/>
                <w:sz w:val="19"/>
                <w:szCs w:val="19"/>
              </w:rPr>
              <w:t xml:space="preserve"> </w:t>
            </w:r>
            <w:r>
              <w:rPr>
                <w:rFonts w:cs="Arial"/>
                <w:b/>
                <w:bCs/>
                <w:sz w:val="19"/>
                <w:szCs w:val="19"/>
              </w:rPr>
              <w:t>(%)</w:t>
            </w:r>
          </w:p>
        </w:tc>
        <w:tc>
          <w:tcPr>
            <w:tcW w:w="1665" w:type="dxa"/>
            <w:tcBorders>
              <w:top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firstLine="5"/>
              <w:jc w:val="center"/>
              <w:rPr>
                <w:rFonts w:cs="Arial"/>
                <w:sz w:val="19"/>
                <w:szCs w:val="19"/>
              </w:rPr>
            </w:pPr>
            <w:r>
              <w:rPr>
                <w:rFonts w:cs="Arial"/>
                <w:sz w:val="19"/>
                <w:szCs w:val="19"/>
              </w:rPr>
              <w:t>94,58</w:t>
            </w:r>
          </w:p>
        </w:tc>
      </w:tr>
      <w:tr>
        <w:trPr>
          <w:trHeight w:val="283" w:hRule="atLeast"/>
        </w:trPr>
        <w:tc>
          <w:tcPr>
            <w:tcW w:w="7406" w:type="dxa"/>
            <w:tcBorders>
              <w:top w:val="single" w:sz="4" w:space="0" w:color="92CDDC"/>
              <w:left w:val="single" w:sz="4" w:space="0" w:color="92CDDC"/>
              <w:bottom w:val="single" w:sz="4" w:space="0" w:color="92CDDC"/>
            </w:tcBorders>
            <w:vAlign w:val="center"/>
          </w:tcPr>
          <w:p>
            <w:pPr>
              <w:pStyle w:val="TableParagraph"/>
              <w:widowControl w:val="false"/>
              <w:spacing w:lineRule="auto" w:line="240"/>
              <w:ind w:hanging="47"/>
              <w:jc w:val="left"/>
              <w:rPr/>
            </w:pPr>
            <w:r>
              <w:rPr>
                <w:rFonts w:cs="Arial"/>
                <w:b/>
                <w:bCs/>
                <w:sz w:val="19"/>
                <w:szCs w:val="19"/>
              </w:rPr>
              <w:t>Esgoto</w:t>
            </w:r>
            <w:r>
              <w:rPr>
                <w:rFonts w:cs="Arial"/>
                <w:b/>
                <w:bCs/>
                <w:spacing w:val="-2"/>
                <w:sz w:val="19"/>
                <w:szCs w:val="19"/>
              </w:rPr>
              <w:t xml:space="preserve"> </w:t>
            </w:r>
            <w:r>
              <w:rPr>
                <w:rFonts w:cs="Arial"/>
                <w:b/>
                <w:bCs/>
                <w:sz w:val="19"/>
                <w:szCs w:val="19"/>
              </w:rPr>
              <w:t>Sanitário</w:t>
            </w:r>
            <w:r>
              <w:rPr>
                <w:rFonts w:cs="Arial"/>
                <w:b/>
                <w:bCs/>
                <w:spacing w:val="-2"/>
                <w:sz w:val="19"/>
                <w:szCs w:val="19"/>
              </w:rPr>
              <w:t xml:space="preserve"> </w:t>
            </w:r>
            <w:r>
              <w:rPr>
                <w:rFonts w:cs="Arial"/>
                <w:b/>
                <w:bCs/>
                <w:sz w:val="19"/>
                <w:szCs w:val="19"/>
              </w:rPr>
              <w:t>–</w:t>
            </w:r>
            <w:r>
              <w:rPr>
                <w:rFonts w:cs="Arial"/>
                <w:b/>
                <w:bCs/>
                <w:spacing w:val="-1"/>
                <w:sz w:val="19"/>
                <w:szCs w:val="19"/>
              </w:rPr>
              <w:t xml:space="preserve"> </w:t>
            </w:r>
            <w:r>
              <w:rPr>
                <w:rFonts w:cs="Arial"/>
                <w:b/>
                <w:bCs/>
                <w:sz w:val="19"/>
                <w:szCs w:val="19"/>
              </w:rPr>
              <w:t>Nível</w:t>
            </w:r>
            <w:r>
              <w:rPr>
                <w:rFonts w:cs="Arial"/>
                <w:b/>
                <w:bCs/>
                <w:spacing w:val="-3"/>
                <w:sz w:val="19"/>
                <w:szCs w:val="19"/>
              </w:rPr>
              <w:t xml:space="preserve"> </w:t>
            </w:r>
            <w:r>
              <w:rPr>
                <w:rFonts w:cs="Arial"/>
                <w:b/>
                <w:bCs/>
                <w:sz w:val="19"/>
                <w:szCs w:val="19"/>
              </w:rPr>
              <w:t>de</w:t>
            </w:r>
            <w:r>
              <w:rPr>
                <w:rFonts w:cs="Arial"/>
                <w:b/>
                <w:bCs/>
                <w:spacing w:val="-3"/>
                <w:sz w:val="19"/>
                <w:szCs w:val="19"/>
              </w:rPr>
              <w:t xml:space="preserve"> </w:t>
            </w:r>
            <w:r>
              <w:rPr>
                <w:rFonts w:cs="Arial"/>
                <w:b/>
                <w:bCs/>
                <w:sz w:val="19"/>
                <w:szCs w:val="19"/>
              </w:rPr>
              <w:t>Atendimento</w:t>
            </w:r>
            <w:r>
              <w:rPr>
                <w:rFonts w:cs="Arial"/>
                <w:b/>
                <w:bCs/>
                <w:spacing w:val="-2"/>
                <w:sz w:val="19"/>
                <w:szCs w:val="19"/>
              </w:rPr>
              <w:t xml:space="preserve"> </w:t>
            </w:r>
            <w:r>
              <w:rPr>
                <w:rFonts w:cs="Arial"/>
                <w:b/>
                <w:bCs/>
                <w:sz w:val="19"/>
                <w:szCs w:val="19"/>
              </w:rPr>
              <w:t>População</w:t>
            </w:r>
            <w:r>
              <w:rPr>
                <w:rFonts w:cs="Arial"/>
                <w:b/>
                <w:bCs/>
                <w:spacing w:val="-2"/>
                <w:sz w:val="19"/>
                <w:szCs w:val="19"/>
              </w:rPr>
              <w:t xml:space="preserve"> </w:t>
            </w:r>
            <w:r>
              <w:rPr>
                <w:rFonts w:cs="Arial"/>
                <w:b/>
                <w:bCs/>
                <w:sz w:val="19"/>
                <w:szCs w:val="19"/>
              </w:rPr>
              <w:t>Total</w:t>
            </w:r>
            <w:r>
              <w:rPr>
                <w:rFonts w:cs="Arial"/>
                <w:b/>
                <w:bCs/>
                <w:spacing w:val="-3"/>
                <w:sz w:val="19"/>
                <w:szCs w:val="19"/>
              </w:rPr>
              <w:t xml:space="preserve"> </w:t>
            </w:r>
            <w:r>
              <w:rPr>
                <w:rFonts w:cs="Arial"/>
                <w:b/>
                <w:bCs/>
                <w:sz w:val="19"/>
                <w:szCs w:val="19"/>
              </w:rPr>
              <w:t>(2022)**-</w:t>
            </w:r>
            <w:r>
              <w:rPr>
                <w:rFonts w:cs="Arial"/>
                <w:b/>
                <w:bCs/>
                <w:spacing w:val="-1"/>
                <w:sz w:val="19"/>
                <w:szCs w:val="19"/>
              </w:rPr>
              <w:t xml:space="preserve"> </w:t>
            </w:r>
            <w:r>
              <w:rPr>
                <w:rFonts w:cs="Arial"/>
                <w:b/>
                <w:bCs/>
                <w:sz w:val="19"/>
                <w:szCs w:val="19"/>
              </w:rPr>
              <w:t>(%)</w:t>
            </w:r>
          </w:p>
        </w:tc>
        <w:tc>
          <w:tcPr>
            <w:tcW w:w="1665" w:type="dxa"/>
            <w:tcBorders>
              <w:top w:val="single" w:sz="4" w:space="0" w:color="92CDDC"/>
              <w:bottom w:val="single" w:sz="4" w:space="0" w:color="92CDDC"/>
              <w:right w:val="single" w:sz="4" w:space="0" w:color="92CDDC"/>
            </w:tcBorders>
            <w:vAlign w:val="center"/>
          </w:tcPr>
          <w:p>
            <w:pPr>
              <w:pStyle w:val="TableParagraph"/>
              <w:widowControl w:val="false"/>
              <w:spacing w:lineRule="auto" w:line="240"/>
              <w:ind w:firstLine="5"/>
              <w:jc w:val="center"/>
              <w:rPr>
                <w:rFonts w:cs="Arial"/>
                <w:sz w:val="19"/>
                <w:szCs w:val="19"/>
              </w:rPr>
            </w:pPr>
            <w:r>
              <w:rPr>
                <w:rFonts w:cs="Arial"/>
                <w:sz w:val="19"/>
                <w:szCs w:val="19"/>
              </w:rPr>
              <w:t>90,00</w:t>
            </w:r>
          </w:p>
        </w:tc>
      </w:tr>
      <w:tr>
        <w:trPr>
          <w:trHeight w:val="283" w:hRule="atLeast"/>
        </w:trPr>
        <w:tc>
          <w:tcPr>
            <w:tcW w:w="7406" w:type="dxa"/>
            <w:tcBorders>
              <w:top w:val="double" w:sz="4" w:space="0" w:color="92CDDC"/>
              <w:left w:val="single" w:sz="4" w:space="0" w:color="92CDDC"/>
              <w:bottom w:val="single" w:sz="4" w:space="0" w:color="92CDDC"/>
            </w:tcBorders>
            <w:vAlign w:val="center"/>
          </w:tcPr>
          <w:p>
            <w:pPr>
              <w:pStyle w:val="TableParagraph"/>
              <w:widowControl w:val="false"/>
              <w:spacing w:lineRule="auto" w:line="240"/>
              <w:ind w:hanging="47"/>
              <w:jc w:val="left"/>
              <w:rPr/>
            </w:pPr>
            <w:r>
              <w:rPr>
                <w:rFonts w:cs="Arial"/>
                <w:b/>
                <w:bCs/>
                <w:sz w:val="19"/>
                <w:szCs w:val="19"/>
              </w:rPr>
              <w:t>Energia</w:t>
            </w:r>
            <w:r>
              <w:rPr>
                <w:rFonts w:cs="Arial"/>
                <w:b/>
                <w:bCs/>
                <w:spacing w:val="-2"/>
                <w:sz w:val="19"/>
                <w:szCs w:val="19"/>
              </w:rPr>
              <w:t xml:space="preserve"> </w:t>
            </w:r>
            <w:r>
              <w:rPr>
                <w:rFonts w:cs="Arial"/>
                <w:b/>
                <w:bCs/>
                <w:sz w:val="19"/>
                <w:szCs w:val="19"/>
              </w:rPr>
              <w:t>Elétrica – Nível</w:t>
            </w:r>
            <w:r>
              <w:rPr>
                <w:rFonts w:cs="Arial"/>
                <w:b/>
                <w:bCs/>
                <w:spacing w:val="-2"/>
                <w:sz w:val="19"/>
                <w:szCs w:val="19"/>
              </w:rPr>
              <w:t xml:space="preserve"> </w:t>
            </w:r>
            <w:r>
              <w:rPr>
                <w:rFonts w:cs="Arial"/>
                <w:b/>
                <w:bCs/>
                <w:sz w:val="19"/>
                <w:szCs w:val="19"/>
              </w:rPr>
              <w:t>de</w:t>
            </w:r>
            <w:r>
              <w:rPr>
                <w:rFonts w:cs="Arial"/>
                <w:b/>
                <w:bCs/>
                <w:spacing w:val="-2"/>
                <w:sz w:val="19"/>
                <w:szCs w:val="19"/>
              </w:rPr>
              <w:t xml:space="preserve"> </w:t>
            </w:r>
            <w:r>
              <w:rPr>
                <w:rFonts w:cs="Arial"/>
                <w:b/>
                <w:bCs/>
                <w:sz w:val="19"/>
                <w:szCs w:val="19"/>
              </w:rPr>
              <w:t>Atendimento</w:t>
            </w:r>
            <w:r>
              <w:rPr>
                <w:rFonts w:cs="Arial"/>
                <w:b/>
                <w:bCs/>
                <w:spacing w:val="-1"/>
                <w:sz w:val="19"/>
                <w:szCs w:val="19"/>
              </w:rPr>
              <w:t xml:space="preserve"> </w:t>
            </w:r>
            <w:r>
              <w:rPr>
                <w:rFonts w:cs="Arial"/>
                <w:b/>
                <w:bCs/>
                <w:sz w:val="19"/>
                <w:szCs w:val="19"/>
              </w:rPr>
              <w:t>(2022)* –</w:t>
            </w:r>
            <w:r>
              <w:rPr>
                <w:rFonts w:cs="Arial"/>
                <w:b/>
                <w:bCs/>
                <w:spacing w:val="-2"/>
                <w:sz w:val="19"/>
                <w:szCs w:val="19"/>
              </w:rPr>
              <w:t xml:space="preserve"> </w:t>
            </w:r>
            <w:r>
              <w:rPr>
                <w:rFonts w:cs="Arial"/>
                <w:b/>
                <w:bCs/>
                <w:sz w:val="19"/>
                <w:szCs w:val="19"/>
              </w:rPr>
              <w:t>(%)</w:t>
            </w:r>
          </w:p>
        </w:tc>
        <w:tc>
          <w:tcPr>
            <w:tcW w:w="1665" w:type="dxa"/>
            <w:tcBorders>
              <w:top w:val="double" w:sz="4" w:space="0" w:color="92CDDC"/>
              <w:bottom w:val="single" w:sz="4" w:space="0" w:color="92CDDC"/>
              <w:right w:val="single" w:sz="4" w:space="0" w:color="92CDDC"/>
            </w:tcBorders>
            <w:vAlign w:val="center"/>
          </w:tcPr>
          <w:p>
            <w:pPr>
              <w:pStyle w:val="TableParagraph"/>
              <w:widowControl w:val="false"/>
              <w:spacing w:lineRule="auto" w:line="240"/>
              <w:ind w:firstLine="5"/>
              <w:jc w:val="center"/>
              <w:rPr>
                <w:rFonts w:cs="Arial"/>
                <w:sz w:val="19"/>
                <w:szCs w:val="19"/>
              </w:rPr>
            </w:pPr>
            <w:r>
              <w:rPr>
                <w:rFonts w:cs="Arial"/>
                <w:sz w:val="19"/>
                <w:szCs w:val="19"/>
              </w:rPr>
              <w:t>100,00</w:t>
            </w:r>
          </w:p>
        </w:tc>
      </w:tr>
    </w:tbl>
    <w:p>
      <w:pPr>
        <w:pStyle w:val="Corpodotexto"/>
        <w:ind w:hanging="0"/>
        <w:rPr/>
      </w:pPr>
      <w:r>
        <w:rPr/>
        <w:t>Fonte:</w:t>
      </w:r>
      <w:r>
        <w:rPr>
          <w:spacing w:val="-2"/>
        </w:rPr>
        <w:t xml:space="preserve"> </w:t>
      </w:r>
      <w:r>
        <w:rPr/>
        <w:t>* Prefeitura</w:t>
      </w:r>
      <w:r>
        <w:rPr>
          <w:spacing w:val="-1"/>
        </w:rPr>
        <w:t xml:space="preserve"> </w:t>
      </w:r>
      <w:r>
        <w:rPr/>
        <w:t>Municipal</w:t>
      </w:r>
      <w:r>
        <w:rPr>
          <w:spacing w:val="-1"/>
        </w:rPr>
        <w:t xml:space="preserve"> </w:t>
      </w:r>
      <w:r>
        <w:rPr/>
        <w:t>de</w:t>
      </w:r>
      <w:r>
        <w:rPr>
          <w:spacing w:val="-2"/>
        </w:rPr>
        <w:t xml:space="preserve"> </w:t>
      </w:r>
      <w:r>
        <w:rPr/>
        <w:t>Valinhos;</w:t>
      </w:r>
      <w:r>
        <w:rPr>
          <w:spacing w:val="-1"/>
        </w:rPr>
        <w:t xml:space="preserve"> </w:t>
      </w:r>
      <w:r>
        <w:rPr/>
        <w:t>**DAEV – Departamento</w:t>
      </w:r>
      <w:r>
        <w:rPr>
          <w:spacing w:val="-2"/>
        </w:rPr>
        <w:t xml:space="preserve"> </w:t>
      </w:r>
      <w:r>
        <w:rPr/>
        <w:t>de</w:t>
      </w:r>
      <w:r>
        <w:rPr>
          <w:spacing w:val="-2"/>
        </w:rPr>
        <w:t xml:space="preserve"> </w:t>
      </w:r>
      <w:r>
        <w:rPr/>
        <w:t>Águas e</w:t>
      </w:r>
      <w:r>
        <w:rPr>
          <w:spacing w:val="-2"/>
        </w:rPr>
        <w:t xml:space="preserve"> </w:t>
      </w:r>
      <w:r>
        <w:rPr/>
        <w:t>Esgotos</w:t>
      </w:r>
      <w:r>
        <w:rPr>
          <w:spacing w:val="-2"/>
        </w:rPr>
        <w:t xml:space="preserve"> </w:t>
      </w:r>
      <w:r>
        <w:rPr/>
        <w:t>de</w:t>
      </w:r>
      <w:r>
        <w:rPr>
          <w:spacing w:val="-3"/>
        </w:rPr>
        <w:t xml:space="preserve"> </w:t>
      </w:r>
      <w:r>
        <w:rPr/>
        <w:t>Valinhos.</w:t>
      </w:r>
    </w:p>
    <w:p>
      <w:pPr>
        <w:pStyle w:val="Corpodotexto"/>
        <w:rPr>
          <w:rFonts w:cs="Arial"/>
          <w:szCs w:val="22"/>
        </w:rPr>
      </w:pPr>
      <w:r>
        <w:rPr>
          <w:rFonts w:cs="Arial"/>
          <w:szCs w:val="22"/>
        </w:rPr>
      </w:r>
    </w:p>
    <w:p>
      <w:pPr>
        <w:pStyle w:val="ListParagraph"/>
        <w:numPr>
          <w:ilvl w:val="1"/>
          <w:numId w:val="17"/>
        </w:numPr>
        <w:tabs>
          <w:tab w:val="clear" w:pos="1134"/>
          <w:tab w:val="left" w:pos="785" w:leader="none"/>
        </w:tabs>
        <w:ind w:left="567" w:hanging="567"/>
        <w:rPr/>
      </w:pPr>
      <w:r>
        <w:rPr/>
        <w:t>INSTRUMENTOS</w:t>
      </w:r>
      <w:r>
        <w:rPr>
          <w:spacing w:val="-11"/>
        </w:rPr>
        <w:t xml:space="preserve"> </w:t>
      </w:r>
      <w:r>
        <w:rPr/>
        <w:t>ORGANIZADORES</w:t>
      </w:r>
      <w:r>
        <w:rPr>
          <w:spacing w:val="-8"/>
        </w:rPr>
        <w:t xml:space="preserve"> </w:t>
      </w:r>
      <w:r>
        <w:rPr>
          <w:spacing w:val="-1"/>
        </w:rPr>
        <w:t>DE</w:t>
      </w:r>
      <w:r>
        <w:rPr>
          <w:spacing w:val="-10"/>
        </w:rPr>
        <w:t xml:space="preserve"> </w:t>
      </w:r>
      <w:r>
        <w:rPr>
          <w:spacing w:val="-1"/>
        </w:rPr>
        <w:t>GESTÃO</w:t>
      </w:r>
    </w:p>
    <w:p>
      <w:pPr>
        <w:pStyle w:val="Corpodotexto"/>
        <w:spacing w:before="240" w:after="0"/>
        <w:ind w:right="6" w:firstLine="567"/>
        <w:rPr/>
      </w:pPr>
      <w:r>
        <w:rPr>
          <w:rFonts w:cs="Arial"/>
          <w:szCs w:val="22"/>
        </w:rPr>
        <w:t>A estrutura organizacional da Prefeitura do Município de Valinhos foi consolidada pela Lei Municipal</w:t>
      </w:r>
      <w:r>
        <w:rPr>
          <w:rFonts w:cs="Arial"/>
          <w:spacing w:val="1"/>
          <w:szCs w:val="22"/>
        </w:rPr>
        <w:t xml:space="preserve"> </w:t>
      </w:r>
      <w:r>
        <w:rPr>
          <w:rFonts w:cs="Arial"/>
          <w:szCs w:val="22"/>
        </w:rPr>
        <w:t xml:space="preserve">nº 6.206/2021. No </w:t>
      </w:r>
      <w:hyperlink w:anchor="_bookmark18">
        <w:r>
          <w:rPr>
            <w:rFonts w:cs="Arial"/>
            <w:szCs w:val="22"/>
          </w:rPr>
          <w:t>Quadro 1</w:t>
        </w:r>
      </w:hyperlink>
      <w:r>
        <w:rPr>
          <w:rFonts w:cs="Arial"/>
          <w:szCs w:val="22"/>
        </w:rPr>
        <w:t>, a seguir, têm-se as 17 secretarias existentes no</w:t>
      </w:r>
      <w:r>
        <w:rPr>
          <w:rFonts w:cs="Arial"/>
          <w:spacing w:val="1"/>
          <w:szCs w:val="22"/>
        </w:rPr>
        <w:t xml:space="preserve"> </w:t>
      </w:r>
      <w:r>
        <w:rPr>
          <w:rFonts w:cs="Arial"/>
          <w:szCs w:val="22"/>
        </w:rPr>
        <w:t>Município</w:t>
      </w:r>
      <w:r>
        <w:rPr>
          <w:rFonts w:cs="Arial"/>
          <w:spacing w:val="-1"/>
          <w:szCs w:val="22"/>
        </w:rPr>
        <w:t xml:space="preserve"> </w:t>
      </w:r>
      <w:r>
        <w:rPr>
          <w:rFonts w:cs="Arial"/>
          <w:szCs w:val="22"/>
        </w:rPr>
        <w:t>e</w:t>
      </w:r>
      <w:r>
        <w:rPr>
          <w:rFonts w:cs="Arial"/>
          <w:spacing w:val="-1"/>
          <w:szCs w:val="22"/>
        </w:rPr>
        <w:t xml:space="preserve"> </w:t>
      </w:r>
      <w:r>
        <w:rPr>
          <w:rFonts w:cs="Arial"/>
          <w:szCs w:val="22"/>
        </w:rPr>
        <w:t>seus</w:t>
      </w:r>
      <w:r>
        <w:rPr>
          <w:rFonts w:cs="Arial"/>
          <w:spacing w:val="1"/>
          <w:szCs w:val="22"/>
        </w:rPr>
        <w:t xml:space="preserve"> </w:t>
      </w:r>
      <w:r>
        <w:rPr>
          <w:rFonts w:cs="Arial"/>
          <w:szCs w:val="22"/>
        </w:rPr>
        <w:t>respectivos</w:t>
      </w:r>
      <w:r>
        <w:rPr>
          <w:rFonts w:cs="Arial"/>
          <w:spacing w:val="1"/>
          <w:szCs w:val="22"/>
        </w:rPr>
        <w:t xml:space="preserve"> </w:t>
      </w:r>
      <w:r>
        <w:rPr>
          <w:rFonts w:cs="Arial"/>
          <w:szCs w:val="22"/>
        </w:rPr>
        <w:t>departamentos.</w:t>
      </w:r>
    </w:p>
    <w:p>
      <w:pPr>
        <w:pStyle w:val="Corpodotexto"/>
        <w:ind w:right="6" w:firstLine="567"/>
        <w:rPr/>
      </w:pPr>
      <w:r>
        <w:rPr/>
      </w:r>
    </w:p>
    <w:p>
      <w:pPr>
        <w:pStyle w:val="Caption"/>
        <w:rPr/>
      </w:pPr>
      <w:bookmarkStart w:id="66" w:name="_Toc118122109"/>
      <w:bookmarkStart w:id="67" w:name="_bookmark18"/>
      <w:bookmarkEnd w:id="67"/>
      <w:r>
        <w:rPr>
          <w:iCs w:val="false"/>
          <w:color w:val="000000"/>
          <w:szCs w:val="22"/>
        </w:rPr>
        <w:t xml:space="preserve">Quadro </w:t>
      </w:r>
      <w:r>
        <w:rPr>
          <w:i/>
          <w:iCs w:val="false"/>
          <w:color w:val="000000"/>
          <w:szCs w:val="22"/>
        </w:rPr>
        <w:fldChar w:fldCharType="begin"/>
      </w:r>
      <w:r>
        <w:rPr>
          <w:i/>
          <w:szCs w:val="22"/>
          <w:iCs w:val="false"/>
          <w:color w:val="000000"/>
        </w:rPr>
        <w:instrText xml:space="preserve"> SEQ Quadro \* ARABIC </w:instrText>
      </w:r>
      <w:r>
        <w:rPr>
          <w:i/>
          <w:szCs w:val="22"/>
          <w:iCs w:val="false"/>
          <w:color w:val="000000"/>
        </w:rPr>
        <w:fldChar w:fldCharType="separate"/>
      </w:r>
      <w:r>
        <w:rPr>
          <w:i/>
          <w:szCs w:val="22"/>
          <w:iCs w:val="false"/>
          <w:color w:val="000000"/>
        </w:rPr>
        <w:t>1</w:t>
      </w:r>
      <w:r>
        <w:rPr>
          <w:i/>
          <w:szCs w:val="22"/>
          <w:iCs w:val="false"/>
          <w:color w:val="000000"/>
        </w:rPr>
        <w:fldChar w:fldCharType="end"/>
      </w:r>
      <w:r>
        <w:rPr>
          <w:iCs w:val="false"/>
          <w:color w:val="000000"/>
          <w:szCs w:val="22"/>
        </w:rPr>
        <w:t xml:space="preserve">. </w:t>
      </w:r>
      <w:r>
        <w:rPr>
          <w:rFonts w:cs="Arial"/>
          <w:iCs w:val="false"/>
          <w:color w:val="000000"/>
          <w:spacing w:val="-1"/>
          <w:szCs w:val="22"/>
        </w:rPr>
        <w:t>Estrutura</w:t>
      </w:r>
      <w:r>
        <w:rPr>
          <w:rFonts w:cs="Arial"/>
          <w:iCs w:val="false"/>
          <w:color w:val="000000"/>
          <w:spacing w:val="-10"/>
          <w:szCs w:val="22"/>
        </w:rPr>
        <w:t xml:space="preserve"> </w:t>
      </w:r>
      <w:r>
        <w:rPr>
          <w:rFonts w:cs="Arial"/>
          <w:iCs w:val="false"/>
          <w:color w:val="000000"/>
          <w:spacing w:val="-1"/>
          <w:szCs w:val="22"/>
        </w:rPr>
        <w:t>Organizacional</w:t>
      </w:r>
      <w:r>
        <w:rPr>
          <w:rFonts w:cs="Arial"/>
          <w:iCs w:val="false"/>
          <w:color w:val="000000"/>
          <w:spacing w:val="-10"/>
          <w:szCs w:val="22"/>
        </w:rPr>
        <w:t xml:space="preserve"> </w:t>
      </w:r>
      <w:r>
        <w:rPr>
          <w:rFonts w:cs="Arial"/>
          <w:iCs w:val="false"/>
          <w:color w:val="000000"/>
          <w:spacing w:val="-1"/>
          <w:szCs w:val="22"/>
        </w:rPr>
        <w:t>do</w:t>
      </w:r>
      <w:r>
        <w:rPr>
          <w:rFonts w:cs="Arial"/>
          <w:iCs w:val="false"/>
          <w:color w:val="000000"/>
          <w:spacing w:val="-12"/>
          <w:szCs w:val="22"/>
        </w:rPr>
        <w:t xml:space="preserve"> </w:t>
      </w:r>
      <w:r>
        <w:rPr>
          <w:rFonts w:cs="Arial"/>
          <w:iCs w:val="false"/>
          <w:color w:val="000000"/>
          <w:spacing w:val="-1"/>
          <w:szCs w:val="22"/>
        </w:rPr>
        <w:t>Município</w:t>
      </w:r>
      <w:r>
        <w:rPr>
          <w:rFonts w:cs="Arial"/>
          <w:iCs w:val="false"/>
          <w:color w:val="000000"/>
          <w:spacing w:val="-13"/>
          <w:szCs w:val="22"/>
        </w:rPr>
        <w:t xml:space="preserve"> </w:t>
      </w:r>
      <w:r>
        <w:rPr>
          <w:rFonts w:cs="Arial"/>
          <w:iCs w:val="false"/>
          <w:color w:val="000000"/>
          <w:szCs w:val="22"/>
        </w:rPr>
        <w:t>de</w:t>
      </w:r>
      <w:r>
        <w:rPr>
          <w:rFonts w:cs="Arial"/>
          <w:iCs w:val="false"/>
          <w:color w:val="000000"/>
          <w:spacing w:val="-10"/>
          <w:szCs w:val="22"/>
        </w:rPr>
        <w:t xml:space="preserve"> </w:t>
      </w:r>
      <w:r>
        <w:rPr>
          <w:rFonts w:cs="Arial"/>
          <w:iCs w:val="false"/>
          <w:color w:val="000000"/>
          <w:szCs w:val="22"/>
        </w:rPr>
        <w:t>Valinhos.</w:t>
      </w:r>
      <w:bookmarkEnd w:id="66"/>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072"/>
      </w:tblGrid>
      <w:tr>
        <w:trPr>
          <w:trHeight w:val="227" w:hRule="atLeast"/>
        </w:trPr>
        <w:tc>
          <w:tcPr>
            <w:tcW w:w="9072"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30"/>
              <w:jc w:val="center"/>
              <w:rPr/>
            </w:pPr>
            <w:r>
              <w:rPr>
                <w:rFonts w:cs="Arial"/>
                <w:b/>
                <w:bCs/>
                <w:color w:val="FFFFFF"/>
                <w:spacing w:val="-1"/>
                <w:sz w:val="19"/>
                <w:szCs w:val="19"/>
              </w:rPr>
              <w:t>SECRETARIAS</w:t>
            </w:r>
            <w:r>
              <w:rPr>
                <w:rFonts w:cs="Arial"/>
                <w:b/>
                <w:bCs/>
                <w:color w:val="FFFFFF"/>
                <w:spacing w:val="-13"/>
                <w:sz w:val="19"/>
                <w:szCs w:val="19"/>
              </w:rPr>
              <w:t xml:space="preserve"> </w:t>
            </w:r>
            <w:r>
              <w:rPr>
                <w:rFonts w:cs="Arial"/>
                <w:b/>
                <w:bCs/>
                <w:color w:val="FFFFFF"/>
                <w:spacing w:val="-1"/>
                <w:sz w:val="19"/>
                <w:szCs w:val="19"/>
              </w:rPr>
              <w:t>MUNICIPAIS,</w:t>
            </w:r>
            <w:r>
              <w:rPr>
                <w:rFonts w:cs="Arial"/>
                <w:b/>
                <w:bCs/>
                <w:color w:val="FFFFFF"/>
                <w:spacing w:val="-9"/>
                <w:sz w:val="19"/>
                <w:szCs w:val="19"/>
              </w:rPr>
              <w:t xml:space="preserve"> </w:t>
            </w:r>
            <w:r>
              <w:rPr>
                <w:rFonts w:cs="Arial"/>
                <w:b/>
                <w:bCs/>
                <w:color w:val="FFFFFF"/>
                <w:spacing w:val="-1"/>
                <w:sz w:val="19"/>
                <w:szCs w:val="19"/>
              </w:rPr>
              <w:t>CONFORME</w:t>
            </w:r>
            <w:r>
              <w:rPr>
                <w:rFonts w:cs="Arial"/>
                <w:b/>
                <w:bCs/>
                <w:color w:val="FFFFFF"/>
                <w:spacing w:val="-11"/>
                <w:sz w:val="19"/>
                <w:szCs w:val="19"/>
              </w:rPr>
              <w:t xml:space="preserve"> </w:t>
            </w:r>
            <w:r>
              <w:rPr>
                <w:rFonts w:cs="Arial"/>
                <w:b/>
                <w:bCs/>
                <w:color w:val="FFFFFF"/>
                <w:sz w:val="19"/>
                <w:szCs w:val="19"/>
              </w:rPr>
              <w:t>LEI</w:t>
            </w:r>
            <w:r>
              <w:rPr>
                <w:rFonts w:cs="Arial"/>
                <w:b/>
                <w:bCs/>
                <w:color w:val="FFFFFF"/>
                <w:spacing w:val="-11"/>
                <w:sz w:val="19"/>
                <w:szCs w:val="19"/>
              </w:rPr>
              <w:t xml:space="preserve"> </w:t>
            </w:r>
            <w:r>
              <w:rPr>
                <w:rFonts w:cs="Arial"/>
                <w:b/>
                <w:bCs/>
                <w:color w:val="FFFFFF"/>
                <w:sz w:val="19"/>
                <w:szCs w:val="19"/>
              </w:rPr>
              <w:t>Nº</w:t>
            </w:r>
            <w:r>
              <w:rPr>
                <w:rFonts w:cs="Arial"/>
                <w:b/>
                <w:bCs/>
                <w:color w:val="FFFFFF"/>
                <w:spacing w:val="-10"/>
                <w:sz w:val="19"/>
                <w:szCs w:val="19"/>
              </w:rPr>
              <w:t xml:space="preserve"> </w:t>
            </w:r>
            <w:r>
              <w:rPr>
                <w:rFonts w:cs="Arial"/>
                <w:b/>
                <w:bCs/>
                <w:color w:val="FFFFFF"/>
                <w:sz w:val="19"/>
                <w:szCs w:val="19"/>
              </w:rPr>
              <w:t>6.206,</w:t>
            </w:r>
            <w:r>
              <w:rPr>
                <w:rFonts w:cs="Arial"/>
                <w:b/>
                <w:bCs/>
                <w:color w:val="FFFFFF"/>
                <w:spacing w:val="-10"/>
                <w:sz w:val="19"/>
                <w:szCs w:val="19"/>
              </w:rPr>
              <w:t xml:space="preserve"> </w:t>
            </w:r>
            <w:r>
              <w:rPr>
                <w:rFonts w:cs="Arial"/>
                <w:b/>
                <w:bCs/>
                <w:color w:val="FFFFFF"/>
                <w:sz w:val="19"/>
                <w:szCs w:val="19"/>
              </w:rPr>
              <w:t>DE</w:t>
            </w:r>
            <w:r>
              <w:rPr>
                <w:rFonts w:cs="Arial"/>
                <w:b/>
                <w:bCs/>
                <w:color w:val="FFFFFF"/>
                <w:spacing w:val="-11"/>
                <w:sz w:val="19"/>
                <w:szCs w:val="19"/>
              </w:rPr>
              <w:t xml:space="preserve"> </w:t>
            </w:r>
            <w:r>
              <w:rPr>
                <w:rFonts w:cs="Arial"/>
                <w:b/>
                <w:bCs/>
                <w:color w:val="FFFFFF"/>
                <w:sz w:val="19"/>
                <w:szCs w:val="19"/>
              </w:rPr>
              <w:t>23</w:t>
            </w:r>
            <w:r>
              <w:rPr>
                <w:rFonts w:cs="Arial"/>
                <w:b/>
                <w:bCs/>
                <w:color w:val="FFFFFF"/>
                <w:spacing w:val="-12"/>
                <w:sz w:val="19"/>
                <w:szCs w:val="19"/>
              </w:rPr>
              <w:t xml:space="preserve"> </w:t>
            </w:r>
            <w:r>
              <w:rPr>
                <w:rFonts w:cs="Arial"/>
                <w:b/>
                <w:bCs/>
                <w:color w:val="FFFFFF"/>
                <w:sz w:val="19"/>
                <w:szCs w:val="19"/>
              </w:rPr>
              <w:t>DE</w:t>
            </w:r>
            <w:r>
              <w:rPr>
                <w:rFonts w:cs="Arial"/>
                <w:b/>
                <w:bCs/>
                <w:color w:val="FFFFFF"/>
                <w:spacing w:val="-11"/>
                <w:sz w:val="19"/>
                <w:szCs w:val="19"/>
              </w:rPr>
              <w:t xml:space="preserve"> </w:t>
            </w:r>
            <w:r>
              <w:rPr>
                <w:rFonts w:cs="Arial"/>
                <w:b/>
                <w:bCs/>
                <w:color w:val="FFFFFF"/>
                <w:sz w:val="19"/>
                <w:szCs w:val="19"/>
              </w:rPr>
              <w:t>DEZEMBRO</w:t>
            </w:r>
            <w:r>
              <w:rPr>
                <w:rFonts w:cs="Arial"/>
                <w:b/>
                <w:bCs/>
                <w:color w:val="FFFFFF"/>
                <w:spacing w:val="-11"/>
                <w:sz w:val="19"/>
                <w:szCs w:val="19"/>
              </w:rPr>
              <w:t xml:space="preserve"> </w:t>
            </w:r>
            <w:r>
              <w:rPr>
                <w:rFonts w:cs="Arial"/>
                <w:b/>
                <w:bCs/>
                <w:color w:val="FFFFFF"/>
                <w:sz w:val="19"/>
                <w:szCs w:val="19"/>
              </w:rPr>
              <w:t>DE</w:t>
            </w:r>
            <w:r>
              <w:rPr>
                <w:rFonts w:cs="Arial"/>
                <w:b/>
                <w:bCs/>
                <w:color w:val="FFFFFF"/>
                <w:spacing w:val="-11"/>
                <w:sz w:val="19"/>
                <w:szCs w:val="19"/>
              </w:rPr>
              <w:t xml:space="preserve"> </w:t>
            </w:r>
            <w:r>
              <w:rPr>
                <w:rFonts w:cs="Arial"/>
                <w:b/>
                <w:bCs/>
                <w:color w:val="FFFFFF"/>
                <w:sz w:val="19"/>
                <w:szCs w:val="19"/>
              </w:rPr>
              <w:t>2021</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z w:val="19"/>
                <w:szCs w:val="19"/>
              </w:rPr>
              <w:t>I.</w:t>
            </w:r>
            <w:r>
              <w:rPr>
                <w:rFonts w:cs="Arial"/>
                <w:b/>
                <w:bCs/>
                <w:spacing w:val="40"/>
                <w:sz w:val="19"/>
                <w:szCs w:val="19"/>
              </w:rPr>
              <w:t xml:space="preserve"> </w:t>
            </w:r>
            <w:r>
              <w:rPr>
                <w:rFonts w:cs="Arial"/>
                <w:b/>
                <w:bCs/>
                <w:sz w:val="19"/>
                <w:szCs w:val="19"/>
              </w:rPr>
              <w:t>GABINETE</w:t>
            </w:r>
            <w:r>
              <w:rPr>
                <w:rFonts w:cs="Arial"/>
                <w:b/>
                <w:bCs/>
                <w:spacing w:val="-12"/>
                <w:sz w:val="19"/>
                <w:szCs w:val="19"/>
              </w:rPr>
              <w:t xml:space="preserve"> </w:t>
            </w:r>
            <w:r>
              <w:rPr>
                <w:rFonts w:cs="Arial"/>
                <w:b/>
                <w:bCs/>
                <w:sz w:val="19"/>
                <w:szCs w:val="19"/>
              </w:rPr>
              <w:t>DO</w:t>
            </w:r>
            <w:r>
              <w:rPr>
                <w:rFonts w:cs="Arial"/>
                <w:b/>
                <w:bCs/>
                <w:spacing w:val="-9"/>
                <w:sz w:val="19"/>
                <w:szCs w:val="19"/>
              </w:rPr>
              <w:t xml:space="preserve"> </w:t>
            </w:r>
            <w:r>
              <w:rPr>
                <w:rFonts w:cs="Arial"/>
                <w:b/>
                <w:bCs/>
                <w:sz w:val="19"/>
                <w:szCs w:val="19"/>
              </w:rPr>
              <w:t>PREFEITO</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numPr>
                <w:ilvl w:val="0"/>
                <w:numId w:val="19"/>
              </w:numPr>
              <w:tabs>
                <w:tab w:val="clear" w:pos="720"/>
                <w:tab w:val="left" w:pos="963" w:leader="none"/>
              </w:tabs>
              <w:spacing w:lineRule="auto" w:line="240"/>
              <w:ind w:left="0" w:firstLine="109"/>
              <w:rPr/>
            </w:pPr>
            <w:r>
              <w:rPr>
                <w:rFonts w:cs="Arial"/>
                <w:b/>
                <w:bCs/>
                <w:sz w:val="19"/>
                <w:szCs w:val="19"/>
              </w:rPr>
              <w:t>Chefe</w:t>
            </w:r>
            <w:r>
              <w:rPr>
                <w:rFonts w:cs="Arial"/>
                <w:b/>
                <w:bCs/>
                <w:spacing w:val="-2"/>
                <w:sz w:val="19"/>
                <w:szCs w:val="19"/>
              </w:rPr>
              <w:t xml:space="preserve"> </w:t>
            </w:r>
            <w:r>
              <w:rPr>
                <w:rFonts w:cs="Arial"/>
                <w:b/>
                <w:bCs/>
                <w:sz w:val="19"/>
                <w:szCs w:val="19"/>
              </w:rPr>
              <w:t>do Gabinete</w:t>
            </w:r>
            <w:r>
              <w:rPr>
                <w:rFonts w:cs="Arial"/>
                <w:b/>
                <w:bCs/>
                <w:spacing w:val="-2"/>
                <w:sz w:val="19"/>
                <w:szCs w:val="19"/>
              </w:rPr>
              <w:t xml:space="preserve"> </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Subchefia de Gabinete</w:t>
            </w:r>
          </w:p>
          <w:p>
            <w:pPr>
              <w:pStyle w:val="TableParagraph"/>
              <w:widowControl w:val="false"/>
              <w:numPr>
                <w:ilvl w:val="2"/>
                <w:numId w:val="19"/>
              </w:numPr>
              <w:tabs>
                <w:tab w:val="clear" w:pos="720"/>
                <w:tab w:val="left" w:pos="963" w:leader="none"/>
              </w:tabs>
              <w:spacing w:lineRule="auto" w:line="240"/>
              <w:ind w:left="396" w:firstLine="109"/>
              <w:rPr>
                <w:rFonts w:cs="Arial"/>
                <w:sz w:val="19"/>
                <w:szCs w:val="19"/>
              </w:rPr>
            </w:pPr>
            <w:r>
              <w:rPr>
                <w:rFonts w:cs="Arial"/>
                <w:sz w:val="19"/>
                <w:szCs w:val="19"/>
              </w:rPr>
              <w:t>Coordenados de Atendimento ao Munícipe</w:t>
            </w:r>
          </w:p>
          <w:p>
            <w:pPr>
              <w:pStyle w:val="TableParagraph"/>
              <w:widowControl w:val="false"/>
              <w:numPr>
                <w:ilvl w:val="0"/>
                <w:numId w:val="19"/>
              </w:numPr>
              <w:tabs>
                <w:tab w:val="clear" w:pos="720"/>
                <w:tab w:val="left" w:pos="963" w:leader="none"/>
              </w:tabs>
              <w:spacing w:lineRule="auto" w:line="240"/>
              <w:ind w:left="0" w:firstLine="109"/>
              <w:rPr>
                <w:rFonts w:cs="Arial"/>
                <w:sz w:val="19"/>
                <w:szCs w:val="19"/>
              </w:rPr>
            </w:pPr>
            <w:r>
              <w:rPr>
                <w:rFonts w:cs="Arial"/>
                <w:sz w:val="19"/>
                <w:szCs w:val="19"/>
              </w:rPr>
              <w:t>Departamento de Expediente e Protocolo Geral</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Divisão de expediente</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Coordenadoria de Protocolo Geral</w:t>
            </w:r>
          </w:p>
          <w:p>
            <w:pPr>
              <w:pStyle w:val="TableParagraph"/>
              <w:widowControl w:val="false"/>
              <w:numPr>
                <w:ilvl w:val="0"/>
                <w:numId w:val="19"/>
              </w:numPr>
              <w:tabs>
                <w:tab w:val="clear" w:pos="720"/>
                <w:tab w:val="left" w:pos="963" w:leader="none"/>
              </w:tabs>
              <w:spacing w:lineRule="auto" w:line="240"/>
              <w:ind w:left="0" w:firstLine="109"/>
              <w:rPr>
                <w:rFonts w:cs="Arial"/>
                <w:sz w:val="19"/>
                <w:szCs w:val="19"/>
              </w:rPr>
            </w:pPr>
            <w:r>
              <w:rPr>
                <w:rFonts w:cs="Arial"/>
                <w:sz w:val="19"/>
                <w:szCs w:val="19"/>
              </w:rPr>
              <w:t>Departamento de Comunicação</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Coordenadoria de Imprensa Oficial</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Coordenador de Relação com a Imprensa</w:t>
            </w:r>
          </w:p>
          <w:p>
            <w:pPr>
              <w:pStyle w:val="TableParagraph"/>
              <w:widowControl w:val="false"/>
              <w:numPr>
                <w:ilvl w:val="0"/>
                <w:numId w:val="19"/>
              </w:numPr>
              <w:tabs>
                <w:tab w:val="clear" w:pos="720"/>
                <w:tab w:val="left" w:pos="963" w:leader="none"/>
              </w:tabs>
              <w:spacing w:lineRule="auto" w:line="240"/>
              <w:ind w:left="0" w:firstLine="109"/>
              <w:rPr>
                <w:rFonts w:cs="Arial"/>
                <w:sz w:val="19"/>
                <w:szCs w:val="19"/>
              </w:rPr>
            </w:pPr>
            <w:r>
              <w:rPr>
                <w:rFonts w:cs="Arial"/>
                <w:sz w:val="19"/>
                <w:szCs w:val="19"/>
              </w:rPr>
              <w:t>Departamento Administrativo do Gabinete</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Coordenadoria de Apoio Administrativo</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Divisão Administrativa</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 xml:space="preserve">Coordenador de Apoio Administrativo do Gabinete </w:t>
            </w:r>
          </w:p>
          <w:p>
            <w:pPr>
              <w:pStyle w:val="TableParagraph"/>
              <w:widowControl w:val="false"/>
              <w:numPr>
                <w:ilvl w:val="0"/>
                <w:numId w:val="19"/>
              </w:numPr>
              <w:tabs>
                <w:tab w:val="clear" w:pos="720"/>
                <w:tab w:val="left" w:pos="963" w:leader="none"/>
              </w:tabs>
              <w:spacing w:lineRule="auto" w:line="240"/>
              <w:ind w:left="0" w:firstLine="109"/>
              <w:rPr>
                <w:rFonts w:cs="Arial"/>
                <w:sz w:val="19"/>
                <w:szCs w:val="19"/>
              </w:rPr>
            </w:pPr>
            <w:r>
              <w:rPr>
                <w:rFonts w:cs="Arial"/>
                <w:sz w:val="19"/>
                <w:szCs w:val="19"/>
              </w:rPr>
              <w:t>Coordenadoria Geral do Município</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Órgão de Controle Interno</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Unidade de Acompanhamento Externo</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Corregedoria</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Ouvidoria</w:t>
            </w:r>
          </w:p>
          <w:p>
            <w:pPr>
              <w:pStyle w:val="TableParagraph"/>
              <w:widowControl w:val="false"/>
              <w:numPr>
                <w:ilvl w:val="0"/>
                <w:numId w:val="19"/>
              </w:numPr>
              <w:tabs>
                <w:tab w:val="clear" w:pos="720"/>
                <w:tab w:val="left" w:pos="963" w:leader="none"/>
              </w:tabs>
              <w:spacing w:lineRule="auto" w:line="240"/>
              <w:ind w:left="0" w:firstLine="109"/>
              <w:rPr>
                <w:rFonts w:cs="Arial"/>
                <w:sz w:val="19"/>
                <w:szCs w:val="19"/>
              </w:rPr>
            </w:pPr>
            <w:r>
              <w:rPr>
                <w:rFonts w:cs="Arial"/>
                <w:sz w:val="19"/>
                <w:szCs w:val="19"/>
              </w:rPr>
              <w:t>Departamento Técnico-Legislativo</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Coordenadoria Técnica Legislativa</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Divisão de Controle de Processos Legislativos</w:t>
            </w:r>
          </w:p>
          <w:p>
            <w:pPr>
              <w:pStyle w:val="TableParagraph"/>
              <w:widowControl w:val="false"/>
              <w:numPr>
                <w:ilvl w:val="0"/>
                <w:numId w:val="19"/>
              </w:numPr>
              <w:tabs>
                <w:tab w:val="clear" w:pos="720"/>
                <w:tab w:val="left" w:pos="963" w:leader="none"/>
              </w:tabs>
              <w:spacing w:lineRule="auto" w:line="240"/>
              <w:ind w:left="0" w:firstLine="109"/>
              <w:rPr>
                <w:rFonts w:cs="Arial"/>
                <w:sz w:val="19"/>
                <w:szCs w:val="19"/>
              </w:rPr>
            </w:pPr>
            <w:r>
              <w:rPr>
                <w:rFonts w:cs="Arial"/>
                <w:sz w:val="19"/>
                <w:szCs w:val="19"/>
              </w:rPr>
              <w:t>Departamento de Convênios</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Coordenadoria de Captação de Recursos e Planejamento Estratégicos</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Coordenadoria de Convênios</w:t>
            </w:r>
          </w:p>
          <w:p>
            <w:pPr>
              <w:pStyle w:val="TableParagraph"/>
              <w:widowControl w:val="false"/>
              <w:numPr>
                <w:ilvl w:val="0"/>
                <w:numId w:val="19"/>
              </w:numPr>
              <w:tabs>
                <w:tab w:val="clear" w:pos="720"/>
                <w:tab w:val="left" w:pos="963" w:leader="none"/>
              </w:tabs>
              <w:spacing w:lineRule="auto" w:line="240"/>
              <w:ind w:left="0" w:firstLine="109"/>
              <w:rPr>
                <w:rFonts w:cs="Arial"/>
                <w:sz w:val="19"/>
                <w:szCs w:val="19"/>
              </w:rPr>
            </w:pPr>
            <w:r>
              <w:rPr>
                <w:rFonts w:cs="Arial"/>
                <w:sz w:val="19"/>
                <w:szCs w:val="19"/>
              </w:rPr>
              <w:t>Departamento do Fundo Social de Solidariedade</w:t>
            </w:r>
          </w:p>
          <w:p>
            <w:pPr>
              <w:pStyle w:val="TableParagraph"/>
              <w:widowControl w:val="false"/>
              <w:numPr>
                <w:ilvl w:val="1"/>
                <w:numId w:val="19"/>
              </w:numPr>
              <w:tabs>
                <w:tab w:val="clear" w:pos="720"/>
                <w:tab w:val="left" w:pos="963" w:leader="none"/>
              </w:tabs>
              <w:spacing w:lineRule="auto" w:line="240"/>
              <w:ind w:left="0" w:firstLine="109"/>
              <w:rPr>
                <w:rFonts w:cs="Arial"/>
                <w:sz w:val="19"/>
                <w:szCs w:val="19"/>
              </w:rPr>
            </w:pPr>
            <w:r>
              <w:rPr>
                <w:rFonts w:cs="Arial"/>
                <w:sz w:val="19"/>
                <w:szCs w:val="19"/>
              </w:rPr>
              <w:t>Coordenadoria de Ações Sociais</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1"/>
                <w:sz w:val="19"/>
                <w:szCs w:val="19"/>
              </w:rPr>
              <w:t>II.</w:t>
            </w:r>
            <w:r>
              <w:rPr>
                <w:rFonts w:cs="Arial"/>
                <w:b/>
                <w:bCs/>
                <w:spacing w:val="32"/>
                <w:sz w:val="19"/>
                <w:szCs w:val="19"/>
              </w:rPr>
              <w:t xml:space="preserve"> </w:t>
            </w:r>
            <w:r>
              <w:rPr>
                <w:rFonts w:cs="Arial"/>
                <w:b/>
                <w:bCs/>
                <w:spacing w:val="-1"/>
                <w:sz w:val="19"/>
                <w:szCs w:val="19"/>
              </w:rPr>
              <w:t>SECRETARIA</w:t>
            </w:r>
            <w:r>
              <w:rPr>
                <w:rFonts w:cs="Arial"/>
                <w:b/>
                <w:bCs/>
                <w:spacing w:val="-13"/>
                <w:sz w:val="19"/>
                <w:szCs w:val="19"/>
              </w:rPr>
              <w:t xml:space="preserve"> </w:t>
            </w:r>
            <w:r>
              <w:rPr>
                <w:rFonts w:cs="Arial"/>
                <w:b/>
                <w:bCs/>
                <w:sz w:val="19"/>
                <w:szCs w:val="19"/>
              </w:rPr>
              <w:t>DE</w:t>
            </w:r>
            <w:r>
              <w:rPr>
                <w:rFonts w:cs="Arial"/>
                <w:b/>
                <w:bCs/>
                <w:spacing w:val="-13"/>
                <w:sz w:val="19"/>
                <w:szCs w:val="19"/>
              </w:rPr>
              <w:t xml:space="preserve"> </w:t>
            </w:r>
            <w:r>
              <w:rPr>
                <w:rFonts w:cs="Arial"/>
                <w:b/>
                <w:bCs/>
                <w:sz w:val="19"/>
                <w:szCs w:val="19"/>
              </w:rPr>
              <w:t>GOVERNO</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tabs>
                <w:tab w:val="clear" w:pos="720"/>
                <w:tab w:val="left" w:pos="566" w:leader="none"/>
              </w:tabs>
              <w:spacing w:lineRule="auto" w:line="240"/>
              <w:rPr/>
            </w:pPr>
            <w:r>
              <w:rPr>
                <w:rStyle w:val="Markedcontent"/>
                <w:rFonts w:cs="Arial"/>
                <w:sz w:val="19"/>
                <w:szCs w:val="19"/>
                <w:shd w:fill="FFFFFF" w:val="clear"/>
              </w:rPr>
              <w:t>1. Departamento de Gestão Administrativa e Apoio aos Conselhos Municipais</w:t>
            </w:r>
          </w:p>
          <w:p>
            <w:pPr>
              <w:pStyle w:val="TableParagraph"/>
              <w:widowControl w:val="false"/>
              <w:tabs>
                <w:tab w:val="clear" w:pos="720"/>
                <w:tab w:val="left" w:pos="566" w:leader="none"/>
              </w:tabs>
              <w:spacing w:lineRule="auto" w:line="240"/>
              <w:rPr/>
            </w:pPr>
            <w:r>
              <w:rPr>
                <w:rStyle w:val="Markedcontent"/>
                <w:rFonts w:cs="Arial"/>
                <w:sz w:val="19"/>
                <w:szCs w:val="19"/>
                <w:shd w:fill="FFFFFF" w:val="clear"/>
              </w:rPr>
              <w:t>1.1 Coordenadoria de Apoio aos Conselhos</w:t>
            </w:r>
          </w:p>
          <w:p>
            <w:pPr>
              <w:pStyle w:val="TableParagraph"/>
              <w:widowControl w:val="false"/>
              <w:tabs>
                <w:tab w:val="clear" w:pos="720"/>
                <w:tab w:val="left" w:pos="566" w:leader="none"/>
              </w:tabs>
              <w:spacing w:lineRule="auto" w:line="240"/>
              <w:rPr/>
            </w:pPr>
            <w:r>
              <w:rPr>
                <w:rStyle w:val="Markedcontent"/>
                <w:rFonts w:cs="Arial"/>
                <w:sz w:val="19"/>
                <w:szCs w:val="19"/>
                <w:shd w:fill="FFFFFF" w:val="clear"/>
              </w:rPr>
              <w:t>2. Departamento de Assuntos Institucionais</w:t>
            </w:r>
          </w:p>
          <w:p>
            <w:pPr>
              <w:pStyle w:val="TableParagraph"/>
              <w:widowControl w:val="false"/>
              <w:tabs>
                <w:tab w:val="clear" w:pos="720"/>
                <w:tab w:val="left" w:pos="566" w:leader="none"/>
              </w:tabs>
              <w:spacing w:lineRule="auto" w:line="240"/>
              <w:rPr/>
            </w:pPr>
            <w:r>
              <w:rPr>
                <w:rStyle w:val="Markedcontent"/>
                <w:rFonts w:cs="Arial"/>
                <w:sz w:val="19"/>
                <w:szCs w:val="19"/>
                <w:shd w:fill="FFFFFF" w:val="clear"/>
              </w:rPr>
              <w:t>2.1 Coordenadoria de Atendimento às Demandas Externas</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z w:val="19"/>
                <w:szCs w:val="19"/>
              </w:rPr>
              <w:t>III.</w:t>
            </w:r>
            <w:r>
              <w:rPr>
                <w:rFonts w:cs="Arial"/>
                <w:b/>
                <w:bCs/>
                <w:spacing w:val="38"/>
                <w:sz w:val="19"/>
                <w:szCs w:val="19"/>
              </w:rPr>
              <w:t xml:space="preserve"> </w:t>
            </w:r>
            <w:r>
              <w:rPr>
                <w:rFonts w:cs="Arial"/>
                <w:b/>
                <w:bCs/>
                <w:sz w:val="19"/>
                <w:szCs w:val="19"/>
              </w:rPr>
              <w:t>SECRETARIA</w:t>
            </w:r>
            <w:r>
              <w:rPr>
                <w:rFonts w:cs="Arial"/>
                <w:b/>
                <w:bCs/>
                <w:spacing w:val="-11"/>
                <w:sz w:val="19"/>
                <w:szCs w:val="19"/>
              </w:rPr>
              <w:t xml:space="preserve"> </w:t>
            </w:r>
            <w:r>
              <w:rPr>
                <w:rFonts w:cs="Arial"/>
                <w:b/>
                <w:bCs/>
                <w:sz w:val="19"/>
                <w:szCs w:val="19"/>
              </w:rPr>
              <w:t>DE ASSUNTOS JURÍDICOS</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a) Divisão de Registros Públicos</w:t>
            </w:r>
          </w:p>
          <w:p>
            <w:pPr>
              <w:pStyle w:val="TableParagraph"/>
              <w:widowControl w:val="false"/>
              <w:spacing w:lineRule="auto" w:line="240"/>
              <w:ind w:left="69" w:firstLine="567"/>
              <w:rPr/>
            </w:pPr>
            <w:r>
              <w:rPr>
                <w:rStyle w:val="Markedcontent"/>
                <w:rFonts w:cs="Arial"/>
                <w:sz w:val="19"/>
                <w:szCs w:val="19"/>
                <w:shd w:fill="FFFFFF" w:val="clear"/>
              </w:rPr>
              <w:t xml:space="preserve">b) Coordenadoria de Contratos </w:t>
            </w:r>
          </w:p>
          <w:p>
            <w:pPr>
              <w:pStyle w:val="TableParagraph"/>
              <w:widowControl w:val="false"/>
              <w:spacing w:lineRule="auto" w:line="240"/>
              <w:ind w:left="69" w:firstLine="567"/>
              <w:rPr/>
            </w:pPr>
            <w:r>
              <w:rPr>
                <w:rStyle w:val="Markedcontent"/>
                <w:rFonts w:cs="Arial"/>
                <w:sz w:val="19"/>
                <w:szCs w:val="19"/>
                <w:shd w:fill="FFFFFF" w:val="clear"/>
              </w:rPr>
              <w:t>1. Procurador Geral do Município</w:t>
            </w:r>
          </w:p>
          <w:p>
            <w:pPr>
              <w:pStyle w:val="TableParagraph"/>
              <w:widowControl w:val="false"/>
              <w:spacing w:lineRule="auto" w:line="240"/>
              <w:ind w:left="69" w:firstLine="567"/>
              <w:rPr/>
            </w:pPr>
            <w:r>
              <w:rPr>
                <w:rStyle w:val="Markedcontent"/>
                <w:rFonts w:cs="Arial"/>
                <w:sz w:val="19"/>
                <w:szCs w:val="19"/>
                <w:shd w:fill="FFFFFF" w:val="clear"/>
              </w:rPr>
              <w:t>1.1 Coordenadoria de Assuntos Jurídicos Administrativos</w:t>
            </w:r>
          </w:p>
          <w:p>
            <w:pPr>
              <w:pStyle w:val="TableParagraph"/>
              <w:widowControl w:val="false"/>
              <w:spacing w:lineRule="auto" w:line="240"/>
              <w:ind w:left="69" w:firstLine="567"/>
              <w:rPr/>
            </w:pPr>
            <w:r>
              <w:rPr>
                <w:rStyle w:val="Markedcontent"/>
                <w:rFonts w:cs="Arial"/>
                <w:sz w:val="19"/>
                <w:szCs w:val="19"/>
                <w:shd w:fill="FFFFFF" w:val="clear"/>
              </w:rPr>
              <w:t>1.2 Coordenadoria do Contencioso Geral</w:t>
            </w:r>
          </w:p>
          <w:p>
            <w:pPr>
              <w:pStyle w:val="TableParagraph"/>
              <w:widowControl w:val="false"/>
              <w:spacing w:lineRule="auto" w:line="240"/>
              <w:ind w:left="69" w:firstLine="567"/>
              <w:rPr/>
            </w:pPr>
            <w:r>
              <w:rPr>
                <w:rStyle w:val="Markedcontent"/>
                <w:rFonts w:cs="Arial"/>
                <w:sz w:val="19"/>
                <w:szCs w:val="19"/>
                <w:shd w:fill="FFFFFF" w:val="clear"/>
              </w:rPr>
              <w:t>1.3 Coordenadoria de Execução Fiscal</w:t>
            </w:r>
          </w:p>
          <w:p>
            <w:pPr>
              <w:pStyle w:val="TableParagraph"/>
              <w:widowControl w:val="false"/>
              <w:spacing w:lineRule="auto" w:line="240"/>
              <w:ind w:left="69" w:firstLine="567"/>
              <w:rPr/>
            </w:pPr>
            <w:r>
              <w:rPr>
                <w:rStyle w:val="Markedcontent"/>
                <w:rFonts w:cs="Arial"/>
                <w:sz w:val="19"/>
                <w:szCs w:val="19"/>
                <w:shd w:fill="FFFFFF" w:val="clear"/>
              </w:rPr>
              <w:t>2. Diretor do Departamento de Proteção e Defesa do Consumidor  – PROCON</w:t>
            </w:r>
          </w:p>
          <w:p>
            <w:pPr>
              <w:pStyle w:val="TableParagraph"/>
              <w:widowControl w:val="false"/>
              <w:spacing w:lineRule="auto" w:line="240"/>
              <w:ind w:left="69" w:firstLine="567"/>
              <w:rPr/>
            </w:pPr>
            <w:r>
              <w:rPr>
                <w:rStyle w:val="Markedcontent"/>
                <w:rFonts w:cs="Arial"/>
                <w:sz w:val="19"/>
                <w:szCs w:val="19"/>
                <w:shd w:fill="FFFFFF" w:val="clear"/>
              </w:rPr>
              <w:t>2.1 Coordenadoria Administrativa do Procon</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z w:val="19"/>
                <w:szCs w:val="19"/>
              </w:rPr>
              <w:t>IV.</w:t>
            </w:r>
            <w:r>
              <w:rPr>
                <w:rFonts w:cs="Arial"/>
                <w:b/>
                <w:bCs/>
                <w:spacing w:val="42"/>
                <w:sz w:val="19"/>
                <w:szCs w:val="19"/>
              </w:rPr>
              <w:t xml:space="preserve"> </w:t>
            </w:r>
            <w:r>
              <w:rPr>
                <w:rFonts w:cs="Arial"/>
                <w:b/>
                <w:bCs/>
                <w:sz w:val="19"/>
                <w:szCs w:val="19"/>
              </w:rPr>
              <w:t>SECRETARA</w:t>
            </w:r>
            <w:r>
              <w:rPr>
                <w:rFonts w:cs="Arial"/>
                <w:b/>
                <w:bCs/>
                <w:spacing w:val="-9"/>
                <w:sz w:val="19"/>
                <w:szCs w:val="19"/>
              </w:rPr>
              <w:t xml:space="preserve"> </w:t>
            </w:r>
            <w:r>
              <w:rPr>
                <w:rFonts w:cs="Arial"/>
                <w:b/>
                <w:bCs/>
                <w:sz w:val="19"/>
                <w:szCs w:val="19"/>
              </w:rPr>
              <w:t>DA</w:t>
            </w:r>
            <w:r>
              <w:rPr>
                <w:rFonts w:cs="Arial"/>
                <w:b/>
                <w:bCs/>
                <w:spacing w:val="-9"/>
                <w:sz w:val="19"/>
                <w:szCs w:val="19"/>
              </w:rPr>
              <w:t xml:space="preserve"> </w:t>
            </w:r>
            <w:r>
              <w:rPr>
                <w:rFonts w:cs="Arial"/>
                <w:b/>
                <w:bCs/>
                <w:sz w:val="19"/>
                <w:szCs w:val="19"/>
              </w:rPr>
              <w:t>FAZENDA</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1. Departamento de Finanças</w:t>
            </w:r>
          </w:p>
          <w:p>
            <w:pPr>
              <w:pStyle w:val="TableParagraph"/>
              <w:widowControl w:val="false"/>
              <w:spacing w:lineRule="auto" w:line="240"/>
              <w:ind w:left="69" w:firstLine="567"/>
              <w:rPr/>
            </w:pPr>
            <w:r>
              <w:rPr>
                <w:rStyle w:val="Markedcontent"/>
                <w:rFonts w:cs="Arial"/>
                <w:sz w:val="19"/>
                <w:szCs w:val="19"/>
                <w:shd w:fill="FFFFFF" w:val="clear"/>
              </w:rPr>
              <w:t>1.1 Coordenadoria de Controle do Tesouro</w:t>
            </w:r>
          </w:p>
          <w:p>
            <w:pPr>
              <w:pStyle w:val="TableParagraph"/>
              <w:widowControl w:val="false"/>
              <w:spacing w:lineRule="auto" w:line="240"/>
              <w:ind w:left="69" w:firstLine="567"/>
              <w:rPr/>
            </w:pPr>
            <w:r>
              <w:rPr>
                <w:rStyle w:val="Markedcontent"/>
                <w:rFonts w:cs="Arial"/>
                <w:sz w:val="19"/>
                <w:szCs w:val="19"/>
                <w:shd w:fill="FFFFFF" w:val="clear"/>
              </w:rPr>
              <w:t>1.2  Coordenadoria de Controle Contábil</w:t>
            </w:r>
          </w:p>
          <w:p>
            <w:pPr>
              <w:pStyle w:val="TableParagraph"/>
              <w:widowControl w:val="false"/>
              <w:spacing w:lineRule="auto" w:line="240"/>
              <w:ind w:left="69" w:firstLine="567"/>
              <w:rPr/>
            </w:pPr>
            <w:r>
              <w:rPr>
                <w:rStyle w:val="Markedcontent"/>
                <w:rFonts w:cs="Arial"/>
                <w:sz w:val="19"/>
                <w:szCs w:val="19"/>
                <w:shd w:fill="FFFFFF" w:val="clear"/>
              </w:rPr>
              <w:t>1.3 Coordenadoria de Planejamento Orçamentário</w:t>
            </w:r>
          </w:p>
          <w:p>
            <w:pPr>
              <w:pStyle w:val="TableParagraph"/>
              <w:widowControl w:val="false"/>
              <w:spacing w:lineRule="auto" w:line="240"/>
              <w:ind w:left="69" w:firstLine="567"/>
              <w:rPr/>
            </w:pPr>
            <w:r>
              <w:rPr>
                <w:rStyle w:val="Markedcontent"/>
                <w:rFonts w:cs="Arial"/>
                <w:sz w:val="19"/>
                <w:szCs w:val="19"/>
                <w:shd w:fill="FFFFFF" w:val="clear"/>
              </w:rPr>
              <w:t>2. Departamento de Receitas</w:t>
            </w:r>
          </w:p>
          <w:p>
            <w:pPr>
              <w:pStyle w:val="TableParagraph"/>
              <w:widowControl w:val="false"/>
              <w:spacing w:lineRule="auto" w:line="240"/>
              <w:ind w:left="69" w:firstLine="567"/>
              <w:rPr/>
            </w:pPr>
            <w:r>
              <w:rPr>
                <w:rStyle w:val="Markedcontent"/>
                <w:rFonts w:cs="Arial"/>
                <w:sz w:val="19"/>
                <w:szCs w:val="19"/>
                <w:shd w:fill="FFFFFF" w:val="clear"/>
              </w:rPr>
              <w:t xml:space="preserve">2.1 Divisão de Receitas Imobiliárias </w:t>
            </w:r>
          </w:p>
          <w:p>
            <w:pPr>
              <w:pStyle w:val="TableParagraph"/>
              <w:widowControl w:val="false"/>
              <w:spacing w:lineRule="auto" w:line="240"/>
              <w:ind w:left="69" w:firstLine="567"/>
              <w:rPr/>
            </w:pPr>
            <w:r>
              <w:rPr>
                <w:rStyle w:val="Markedcontent"/>
                <w:rFonts w:cs="Arial"/>
                <w:sz w:val="19"/>
                <w:szCs w:val="19"/>
                <w:shd w:fill="FFFFFF" w:val="clear"/>
              </w:rPr>
              <w:t>2.2 Divisão de Receitas Mobiliárias</w:t>
            </w:r>
          </w:p>
          <w:p>
            <w:pPr>
              <w:pStyle w:val="TableParagraph"/>
              <w:widowControl w:val="false"/>
              <w:spacing w:lineRule="auto" w:line="240"/>
              <w:ind w:left="69" w:firstLine="567"/>
              <w:rPr/>
            </w:pPr>
            <w:r>
              <w:rPr>
                <w:rStyle w:val="Markedcontent"/>
                <w:rFonts w:cs="Arial"/>
                <w:sz w:val="19"/>
                <w:szCs w:val="19"/>
                <w:shd w:fill="FFFFFF" w:val="clear"/>
              </w:rPr>
              <w:t>2.3 Divisão da Dívida Ativa</w:t>
            </w:r>
          </w:p>
          <w:p>
            <w:pPr>
              <w:pStyle w:val="TableParagraph"/>
              <w:widowControl w:val="false"/>
              <w:spacing w:lineRule="auto" w:line="240"/>
              <w:ind w:left="69" w:firstLine="567"/>
              <w:rPr/>
            </w:pPr>
            <w:r>
              <w:rPr>
                <w:rStyle w:val="Markedcontent"/>
                <w:rFonts w:cs="Arial"/>
                <w:sz w:val="19"/>
                <w:szCs w:val="19"/>
                <w:shd w:fill="FFFFFF" w:val="clear"/>
              </w:rPr>
              <w:t>2.4 Coordenadoria de Fiscalização e Postura</w:t>
            </w:r>
          </w:p>
          <w:p>
            <w:pPr>
              <w:pStyle w:val="TableParagraph"/>
              <w:widowControl w:val="false"/>
              <w:spacing w:lineRule="auto" w:line="240"/>
              <w:ind w:left="69" w:firstLine="567"/>
              <w:rPr/>
            </w:pPr>
            <w:r>
              <w:rPr>
                <w:rStyle w:val="Markedcontent"/>
                <w:rFonts w:cs="Arial"/>
                <w:sz w:val="19"/>
                <w:szCs w:val="19"/>
                <w:shd w:fill="FFFFFF" w:val="clear"/>
              </w:rPr>
              <w:t>2.5 Coordenadoria de Receitas Imobiliárias</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z w:val="19"/>
                <w:szCs w:val="19"/>
              </w:rPr>
              <w:t>V.</w:t>
            </w:r>
            <w:r>
              <w:rPr>
                <w:rFonts w:cs="Arial"/>
                <w:b/>
                <w:bCs/>
                <w:spacing w:val="37"/>
                <w:sz w:val="19"/>
                <w:szCs w:val="19"/>
              </w:rPr>
              <w:t xml:space="preserve"> </w:t>
            </w:r>
            <w:r>
              <w:rPr>
                <w:rFonts w:cs="Arial"/>
                <w:b/>
                <w:bCs/>
                <w:sz w:val="19"/>
                <w:szCs w:val="19"/>
              </w:rPr>
              <w:t>SECRETARIA</w:t>
            </w:r>
            <w:r>
              <w:rPr>
                <w:rFonts w:cs="Arial"/>
                <w:b/>
                <w:bCs/>
                <w:spacing w:val="-11"/>
                <w:sz w:val="19"/>
                <w:szCs w:val="19"/>
              </w:rPr>
              <w:t xml:space="preserve"> </w:t>
            </w:r>
            <w:r>
              <w:rPr>
                <w:rFonts w:cs="Arial"/>
                <w:b/>
                <w:bCs/>
                <w:sz w:val="19"/>
                <w:szCs w:val="19"/>
              </w:rPr>
              <w:t>DE ADMINISTRAÇÃO</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 xml:space="preserve">1. Departamento de Recursos Humanos </w:t>
            </w:r>
          </w:p>
          <w:p>
            <w:pPr>
              <w:pStyle w:val="TableParagraph"/>
              <w:widowControl w:val="false"/>
              <w:spacing w:lineRule="auto" w:line="240"/>
              <w:ind w:left="69" w:firstLine="567"/>
              <w:rPr/>
            </w:pPr>
            <w:r>
              <w:rPr>
                <w:rStyle w:val="Markedcontent"/>
                <w:rFonts w:cs="Arial"/>
                <w:sz w:val="19"/>
                <w:szCs w:val="19"/>
                <w:shd w:fill="FFFFFF" w:val="clear"/>
              </w:rPr>
              <w:t xml:space="preserve">1.1 Divisão de Folha de Pagamento </w:t>
            </w:r>
          </w:p>
          <w:p>
            <w:pPr>
              <w:pStyle w:val="TableParagraph"/>
              <w:widowControl w:val="false"/>
              <w:spacing w:lineRule="auto" w:line="240"/>
              <w:ind w:left="69" w:firstLine="567"/>
              <w:rPr/>
            </w:pPr>
            <w:r>
              <w:rPr>
                <w:rStyle w:val="Markedcontent"/>
                <w:rFonts w:cs="Arial"/>
                <w:sz w:val="19"/>
                <w:szCs w:val="19"/>
                <w:shd w:fill="FFFFFF" w:val="clear"/>
              </w:rPr>
              <w:t>1.2 Divisão de Procedimentos Disciplinares</w:t>
            </w:r>
          </w:p>
          <w:p>
            <w:pPr>
              <w:pStyle w:val="TableParagraph"/>
              <w:widowControl w:val="false"/>
              <w:spacing w:lineRule="auto" w:line="240"/>
              <w:ind w:left="69" w:firstLine="567"/>
              <w:rPr/>
            </w:pPr>
            <w:r>
              <w:rPr>
                <w:rStyle w:val="Markedcontent"/>
                <w:rFonts w:cs="Arial"/>
                <w:sz w:val="19"/>
                <w:szCs w:val="19"/>
                <w:shd w:fill="FFFFFF" w:val="clear"/>
              </w:rPr>
              <w:t>1.3 Coordenadoria Administrativa</w:t>
            </w:r>
          </w:p>
          <w:p>
            <w:pPr>
              <w:pStyle w:val="TableParagraph"/>
              <w:widowControl w:val="false"/>
              <w:spacing w:lineRule="auto" w:line="240"/>
              <w:ind w:left="69" w:firstLine="567"/>
              <w:rPr/>
            </w:pPr>
            <w:r>
              <w:rPr>
                <w:rStyle w:val="Markedcontent"/>
                <w:rFonts w:cs="Arial"/>
                <w:sz w:val="19"/>
                <w:szCs w:val="19"/>
                <w:shd w:fill="FFFFFF" w:val="clear"/>
              </w:rPr>
              <w:t>1.4 Coordenadoria de Benefícios</w:t>
            </w:r>
          </w:p>
          <w:p>
            <w:pPr>
              <w:pStyle w:val="TableParagraph"/>
              <w:widowControl w:val="false"/>
              <w:spacing w:lineRule="auto" w:line="240"/>
              <w:ind w:left="69" w:firstLine="567"/>
              <w:rPr/>
            </w:pPr>
            <w:r>
              <w:rPr>
                <w:rStyle w:val="Markedcontent"/>
                <w:rFonts w:cs="Arial"/>
                <w:sz w:val="19"/>
                <w:szCs w:val="19"/>
                <w:shd w:fill="FFFFFF" w:val="clear"/>
              </w:rPr>
              <w:t>1.5 Coordenadoria de Cadastro, Controle de Cargos e Carreiras</w:t>
            </w:r>
          </w:p>
          <w:p>
            <w:pPr>
              <w:pStyle w:val="TableParagraph"/>
              <w:widowControl w:val="false"/>
              <w:spacing w:lineRule="auto" w:line="240"/>
              <w:ind w:left="69" w:firstLine="567"/>
              <w:rPr/>
            </w:pPr>
            <w:r>
              <w:rPr>
                <w:rStyle w:val="Markedcontent"/>
                <w:rFonts w:cs="Arial"/>
                <w:sz w:val="19"/>
                <w:szCs w:val="19"/>
                <w:shd w:fill="FFFFFF" w:val="clear"/>
              </w:rPr>
              <w:t>1.6 Coordenadoria de Controle Funcional</w:t>
            </w:r>
          </w:p>
          <w:p>
            <w:pPr>
              <w:pStyle w:val="TableParagraph"/>
              <w:widowControl w:val="false"/>
              <w:spacing w:lineRule="auto" w:line="240"/>
              <w:ind w:left="69" w:firstLine="567"/>
              <w:rPr/>
            </w:pPr>
            <w:r>
              <w:rPr>
                <w:rStyle w:val="Markedcontent"/>
                <w:rFonts w:cs="Arial"/>
                <w:sz w:val="19"/>
                <w:szCs w:val="19"/>
                <w:shd w:fill="FFFFFF" w:val="clear"/>
              </w:rPr>
              <w:t>1.7 Coordenadoria de Controle de Frequência</w:t>
            </w:r>
          </w:p>
          <w:p>
            <w:pPr>
              <w:pStyle w:val="TableParagraph"/>
              <w:widowControl w:val="false"/>
              <w:spacing w:lineRule="auto" w:line="240"/>
              <w:ind w:left="69" w:firstLine="567"/>
              <w:rPr/>
            </w:pPr>
            <w:r>
              <w:rPr>
                <w:rStyle w:val="Markedcontent"/>
                <w:rFonts w:cs="Arial"/>
                <w:sz w:val="19"/>
                <w:szCs w:val="19"/>
                <w:shd w:fill="FFFFFF" w:val="clear"/>
              </w:rPr>
              <w:t>1.8 Coordenadoria de Gerenciamento de Inativos</w:t>
            </w:r>
          </w:p>
          <w:p>
            <w:pPr>
              <w:pStyle w:val="TableParagraph"/>
              <w:widowControl w:val="false"/>
              <w:spacing w:lineRule="auto" w:line="240"/>
              <w:ind w:left="69" w:firstLine="567"/>
              <w:rPr/>
            </w:pPr>
            <w:r>
              <w:rPr>
                <w:rStyle w:val="Markedcontent"/>
                <w:rFonts w:cs="Arial"/>
                <w:sz w:val="19"/>
                <w:szCs w:val="19"/>
                <w:shd w:fill="FFFFFF" w:val="clear"/>
              </w:rPr>
              <w:t>2. Departamento de Suprimento e Infraestrutura</w:t>
            </w:r>
          </w:p>
          <w:p>
            <w:pPr>
              <w:pStyle w:val="TableParagraph"/>
              <w:widowControl w:val="false"/>
              <w:spacing w:lineRule="auto" w:line="240"/>
              <w:ind w:left="69" w:firstLine="567"/>
              <w:rPr/>
            </w:pPr>
            <w:r>
              <w:rPr>
                <w:rStyle w:val="Markedcontent"/>
                <w:rFonts w:cs="Arial"/>
                <w:sz w:val="19"/>
                <w:szCs w:val="19"/>
                <w:shd w:fill="FFFFFF" w:val="clear"/>
              </w:rPr>
              <w:t>2.1 Coordenadoria de Almoxarifado Geral</w:t>
            </w:r>
          </w:p>
          <w:p>
            <w:pPr>
              <w:pStyle w:val="TableParagraph"/>
              <w:widowControl w:val="false"/>
              <w:spacing w:lineRule="auto" w:line="240"/>
              <w:ind w:left="69" w:firstLine="567"/>
              <w:rPr/>
            </w:pPr>
            <w:r>
              <w:rPr>
                <w:rStyle w:val="Markedcontent"/>
                <w:rFonts w:cs="Arial"/>
                <w:sz w:val="19"/>
                <w:szCs w:val="19"/>
                <w:shd w:fill="FFFFFF" w:val="clear"/>
              </w:rPr>
              <w:t>3.  Departamento  de  Saúde  Ocupacional  e  Meio Ambiente  do  Trabalho</w:t>
            </w:r>
          </w:p>
          <w:p>
            <w:pPr>
              <w:pStyle w:val="TableParagraph"/>
              <w:widowControl w:val="false"/>
              <w:spacing w:lineRule="auto" w:line="240"/>
              <w:ind w:left="69" w:firstLine="567"/>
              <w:rPr/>
            </w:pPr>
            <w:r>
              <w:rPr>
                <w:rStyle w:val="Markedcontent"/>
                <w:rFonts w:cs="Arial"/>
                <w:sz w:val="19"/>
                <w:szCs w:val="19"/>
                <w:shd w:fill="FFFFFF" w:val="clear"/>
              </w:rPr>
              <w:t>3.1 Coordenadoria de Saúde Ocupacional e Meio Ambiente do Trabalho</w:t>
            </w:r>
          </w:p>
          <w:p>
            <w:pPr>
              <w:pStyle w:val="TableParagraph"/>
              <w:widowControl w:val="false"/>
              <w:spacing w:lineRule="auto" w:line="240"/>
              <w:ind w:left="69" w:firstLine="567"/>
              <w:rPr/>
            </w:pPr>
            <w:r>
              <w:rPr>
                <w:rStyle w:val="Markedcontent"/>
                <w:rFonts w:cs="Arial"/>
                <w:sz w:val="19"/>
                <w:szCs w:val="19"/>
                <w:shd w:fill="FFFFFF" w:val="clear"/>
              </w:rPr>
              <w:t>4. Departamento de Arquivo e Patrimônio</w:t>
            </w:r>
          </w:p>
          <w:p>
            <w:pPr>
              <w:pStyle w:val="TableParagraph"/>
              <w:widowControl w:val="false"/>
              <w:spacing w:lineRule="auto" w:line="240"/>
              <w:ind w:left="69" w:firstLine="567"/>
              <w:rPr/>
            </w:pPr>
            <w:r>
              <w:rPr>
                <w:rStyle w:val="Markedcontent"/>
                <w:rFonts w:cs="Arial"/>
                <w:sz w:val="19"/>
                <w:szCs w:val="19"/>
                <w:shd w:fill="FFFFFF" w:val="clear"/>
              </w:rPr>
              <w:t>4.1 Coordenadoria de Controle Patrimonial</w:t>
            </w:r>
          </w:p>
          <w:p>
            <w:pPr>
              <w:pStyle w:val="TableParagraph"/>
              <w:widowControl w:val="false"/>
              <w:spacing w:lineRule="auto" w:line="240"/>
              <w:ind w:left="69" w:firstLine="567"/>
              <w:rPr/>
            </w:pPr>
            <w:r>
              <w:rPr>
                <w:rStyle w:val="Markedcontent"/>
                <w:rFonts w:cs="Arial"/>
                <w:sz w:val="19"/>
                <w:szCs w:val="19"/>
                <w:shd w:fill="FFFFFF" w:val="clear"/>
              </w:rPr>
              <w:t>4.2 Coordenadoria de Segurança e Fiscalização Predial</w:t>
            </w:r>
          </w:p>
          <w:p>
            <w:pPr>
              <w:pStyle w:val="TableParagraph"/>
              <w:widowControl w:val="false"/>
              <w:spacing w:lineRule="auto" w:line="240"/>
              <w:ind w:left="69" w:firstLine="567"/>
              <w:rPr/>
            </w:pPr>
            <w:r>
              <w:rPr>
                <w:rStyle w:val="Markedcontent"/>
                <w:rFonts w:cs="Arial"/>
                <w:sz w:val="19"/>
                <w:szCs w:val="19"/>
                <w:shd w:fill="FFFFFF" w:val="clear"/>
              </w:rPr>
              <w:t>4.3 Coordenadoria de Arquivo</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z w:val="19"/>
                <w:szCs w:val="19"/>
              </w:rPr>
              <w:t>VI.</w:t>
            </w:r>
            <w:r>
              <w:rPr>
                <w:rFonts w:cs="Arial"/>
                <w:b/>
                <w:bCs/>
                <w:spacing w:val="30"/>
                <w:sz w:val="19"/>
                <w:szCs w:val="19"/>
              </w:rPr>
              <w:t xml:space="preserve"> </w:t>
            </w:r>
            <w:r>
              <w:rPr>
                <w:rFonts w:cs="Arial"/>
                <w:b/>
                <w:bCs/>
                <w:sz w:val="19"/>
                <w:szCs w:val="19"/>
              </w:rPr>
              <w:t>SECRETARIA</w:t>
            </w:r>
            <w:r>
              <w:rPr>
                <w:rFonts w:cs="Arial"/>
                <w:b/>
                <w:bCs/>
                <w:spacing w:val="-13"/>
                <w:sz w:val="19"/>
                <w:szCs w:val="19"/>
              </w:rPr>
              <w:t xml:space="preserve"> </w:t>
            </w:r>
            <w:r>
              <w:rPr>
                <w:rFonts w:cs="Arial"/>
                <w:b/>
                <w:bCs/>
                <w:sz w:val="19"/>
                <w:szCs w:val="19"/>
              </w:rPr>
              <w:t>DE</w:t>
            </w:r>
            <w:r>
              <w:rPr>
                <w:rFonts w:cs="Arial"/>
                <w:b/>
                <w:bCs/>
                <w:spacing w:val="-13"/>
                <w:sz w:val="19"/>
                <w:szCs w:val="19"/>
              </w:rPr>
              <w:t xml:space="preserve"> </w:t>
            </w:r>
            <w:r>
              <w:rPr>
                <w:rFonts w:cs="Arial"/>
                <w:b/>
                <w:bCs/>
                <w:sz w:val="19"/>
                <w:szCs w:val="19"/>
              </w:rPr>
              <w:t>LICITAÇÕES</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 xml:space="preserve">1. Departamento de Licitações </w:t>
            </w:r>
          </w:p>
          <w:p>
            <w:pPr>
              <w:pStyle w:val="TableParagraph"/>
              <w:widowControl w:val="false"/>
              <w:spacing w:lineRule="auto" w:line="240"/>
              <w:ind w:left="69" w:firstLine="567"/>
              <w:rPr/>
            </w:pPr>
            <w:r>
              <w:rPr>
                <w:rStyle w:val="Markedcontent"/>
                <w:rFonts w:cs="Arial"/>
                <w:sz w:val="19"/>
                <w:szCs w:val="19"/>
                <w:shd w:fill="FFFFFF" w:val="clear"/>
              </w:rPr>
              <w:t>1.1 Coordenadoria de Apoio a Licitações e Publicação dos Atos</w:t>
            </w:r>
          </w:p>
          <w:p>
            <w:pPr>
              <w:pStyle w:val="TableParagraph"/>
              <w:widowControl w:val="false"/>
              <w:spacing w:lineRule="auto" w:line="240"/>
              <w:ind w:left="69" w:firstLine="567"/>
              <w:rPr/>
            </w:pPr>
            <w:r>
              <w:rPr>
                <w:rStyle w:val="Markedcontent"/>
                <w:rFonts w:cs="Arial"/>
                <w:sz w:val="19"/>
                <w:szCs w:val="19"/>
                <w:shd w:fill="FFFFFF" w:val="clear"/>
              </w:rPr>
              <w:t>2. Departamento de Contratos e Aditivos</w:t>
            </w:r>
          </w:p>
          <w:p>
            <w:pPr>
              <w:pStyle w:val="TableParagraph"/>
              <w:widowControl w:val="false"/>
              <w:spacing w:lineRule="auto" w:line="240"/>
              <w:ind w:left="69" w:firstLine="567"/>
              <w:rPr/>
            </w:pPr>
            <w:r>
              <w:rPr>
                <w:rStyle w:val="Markedcontent"/>
                <w:rFonts w:cs="Arial"/>
                <w:sz w:val="19"/>
                <w:szCs w:val="19"/>
                <w:shd w:fill="FFFFFF" w:val="clear"/>
              </w:rPr>
              <w:t>2.1 Coordenadoria de Apoio a Contratos</w:t>
            </w:r>
          </w:p>
          <w:p>
            <w:pPr>
              <w:pStyle w:val="TableParagraph"/>
              <w:widowControl w:val="false"/>
              <w:spacing w:lineRule="auto" w:line="240"/>
              <w:ind w:left="69" w:firstLine="567"/>
              <w:rPr/>
            </w:pPr>
            <w:r>
              <w:rPr>
                <w:rStyle w:val="Markedcontent"/>
                <w:rFonts w:cs="Arial"/>
                <w:sz w:val="19"/>
                <w:szCs w:val="19"/>
                <w:shd w:fill="FFFFFF" w:val="clear"/>
              </w:rPr>
              <w:t>3. Departamento de Compras e Expediente</w:t>
            </w:r>
          </w:p>
          <w:p>
            <w:pPr>
              <w:pStyle w:val="TableParagraph"/>
              <w:widowControl w:val="false"/>
              <w:spacing w:lineRule="auto" w:line="240"/>
              <w:ind w:left="69" w:firstLine="567"/>
              <w:rPr/>
            </w:pPr>
            <w:r>
              <w:rPr>
                <w:rStyle w:val="Markedcontent"/>
                <w:rFonts w:cs="Arial"/>
                <w:sz w:val="19"/>
                <w:szCs w:val="19"/>
                <w:shd w:fill="FFFFFF" w:val="clear"/>
              </w:rPr>
              <w:t>3.1 Divisão de Compras</w:t>
            </w:r>
          </w:p>
          <w:p>
            <w:pPr>
              <w:pStyle w:val="TableParagraph"/>
              <w:widowControl w:val="false"/>
              <w:spacing w:lineRule="auto" w:line="240"/>
              <w:ind w:left="69" w:firstLine="567"/>
              <w:rPr/>
            </w:pPr>
            <w:r>
              <w:rPr>
                <w:rStyle w:val="Markedcontent"/>
                <w:rFonts w:cs="Arial"/>
                <w:sz w:val="19"/>
                <w:szCs w:val="19"/>
                <w:shd w:fill="FFFFFF" w:val="clear"/>
              </w:rPr>
              <w:t>3.2 Coordenadoria de Apoio Administrativo</w:t>
            </w:r>
          </w:p>
          <w:p>
            <w:pPr>
              <w:pStyle w:val="TableParagraph"/>
              <w:widowControl w:val="false"/>
              <w:spacing w:lineRule="auto" w:line="240"/>
              <w:ind w:left="69" w:firstLine="567"/>
              <w:rPr/>
            </w:pPr>
            <w:r>
              <w:rPr>
                <w:rStyle w:val="Markedcontent"/>
                <w:rFonts w:cs="Arial"/>
                <w:sz w:val="19"/>
                <w:szCs w:val="19"/>
                <w:shd w:fill="FFFFFF" w:val="clear"/>
              </w:rPr>
              <w:t>3.3 Coordenadoria de Apoio em Compras</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z w:val="19"/>
                <w:szCs w:val="19"/>
              </w:rPr>
              <w:t>VII.</w:t>
            </w:r>
            <w:r>
              <w:rPr>
                <w:rFonts w:cs="Arial"/>
                <w:b/>
                <w:bCs/>
                <w:spacing w:val="35"/>
                <w:sz w:val="19"/>
                <w:szCs w:val="19"/>
              </w:rPr>
              <w:t xml:space="preserve"> </w:t>
            </w:r>
            <w:r>
              <w:rPr>
                <w:rFonts w:cs="Arial"/>
                <w:b/>
                <w:bCs/>
                <w:sz w:val="19"/>
                <w:szCs w:val="19"/>
              </w:rPr>
              <w:t>SECRETARIA</w:t>
            </w:r>
            <w:r>
              <w:rPr>
                <w:rFonts w:cs="Arial"/>
                <w:b/>
                <w:bCs/>
                <w:spacing w:val="-12"/>
                <w:sz w:val="19"/>
                <w:szCs w:val="19"/>
              </w:rPr>
              <w:t xml:space="preserve"> </w:t>
            </w:r>
            <w:r>
              <w:rPr>
                <w:rFonts w:cs="Arial"/>
                <w:b/>
                <w:bCs/>
                <w:sz w:val="19"/>
                <w:szCs w:val="19"/>
              </w:rPr>
              <w:t>DE</w:t>
            </w:r>
            <w:r>
              <w:rPr>
                <w:rFonts w:cs="Arial"/>
                <w:b/>
                <w:bCs/>
                <w:spacing w:val="-12"/>
                <w:sz w:val="19"/>
                <w:szCs w:val="19"/>
              </w:rPr>
              <w:t xml:space="preserve"> </w:t>
            </w:r>
            <w:r>
              <w:rPr>
                <w:rFonts w:cs="Arial"/>
                <w:b/>
                <w:bCs/>
                <w:sz w:val="19"/>
                <w:szCs w:val="19"/>
              </w:rPr>
              <w:t>TECNOLOGIA E QUALIDADE</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1. Departamento de Tecnologia da Informação</w:t>
            </w:r>
          </w:p>
          <w:p>
            <w:pPr>
              <w:pStyle w:val="TableParagraph"/>
              <w:widowControl w:val="false"/>
              <w:spacing w:lineRule="auto" w:line="240"/>
              <w:ind w:left="69" w:firstLine="567"/>
              <w:rPr/>
            </w:pPr>
            <w:r>
              <w:rPr>
                <w:rStyle w:val="Markedcontent"/>
                <w:rFonts w:cs="Arial"/>
                <w:sz w:val="19"/>
                <w:szCs w:val="19"/>
                <w:shd w:fill="FFFFFF" w:val="clear"/>
              </w:rPr>
              <w:t>1.1 Coordenadoria de Infraestrutura e Suporte Técnico</w:t>
            </w:r>
          </w:p>
          <w:p>
            <w:pPr>
              <w:pStyle w:val="TableParagraph"/>
              <w:widowControl w:val="false"/>
              <w:spacing w:lineRule="auto" w:line="240"/>
              <w:ind w:left="69" w:firstLine="567"/>
              <w:rPr/>
            </w:pPr>
            <w:r>
              <w:rPr>
                <w:rStyle w:val="Markedcontent"/>
                <w:rFonts w:cs="Arial"/>
                <w:sz w:val="19"/>
                <w:szCs w:val="19"/>
                <w:shd w:fill="FFFFFF" w:val="clear"/>
              </w:rPr>
              <w:t>2. Departamento de Qualidade</w:t>
            </w:r>
          </w:p>
          <w:p>
            <w:pPr>
              <w:pStyle w:val="TableParagraph"/>
              <w:widowControl w:val="false"/>
              <w:spacing w:lineRule="auto" w:line="240"/>
              <w:ind w:left="69" w:firstLine="567"/>
              <w:rPr/>
            </w:pPr>
            <w:r>
              <w:rPr>
                <w:rStyle w:val="Markedcontent"/>
                <w:rFonts w:cs="Arial"/>
                <w:sz w:val="19"/>
                <w:szCs w:val="19"/>
                <w:shd w:fill="FFFFFF" w:val="clear"/>
              </w:rPr>
              <w:t>2.2 Coordenadoria de Análise e Interferências</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1"/>
                <w:sz w:val="19"/>
                <w:szCs w:val="19"/>
              </w:rPr>
              <w:t>VIII.</w:t>
            </w:r>
            <w:r>
              <w:rPr>
                <w:rFonts w:cs="Arial"/>
                <w:b/>
                <w:bCs/>
                <w:spacing w:val="39"/>
                <w:sz w:val="19"/>
                <w:szCs w:val="19"/>
              </w:rPr>
              <w:t xml:space="preserve"> </w:t>
            </w:r>
            <w:r>
              <w:rPr>
                <w:rFonts w:cs="Arial"/>
                <w:b/>
                <w:bCs/>
                <w:spacing w:val="-1"/>
                <w:sz w:val="19"/>
                <w:szCs w:val="19"/>
              </w:rPr>
              <w:t>SECRETARIA</w:t>
            </w:r>
            <w:r>
              <w:rPr>
                <w:rFonts w:cs="Arial"/>
                <w:b/>
                <w:bCs/>
                <w:spacing w:val="-10"/>
                <w:sz w:val="19"/>
                <w:szCs w:val="19"/>
              </w:rPr>
              <w:t xml:space="preserve"> </w:t>
            </w:r>
            <w:r>
              <w:rPr>
                <w:rFonts w:cs="Arial"/>
                <w:b/>
                <w:bCs/>
                <w:sz w:val="19"/>
                <w:szCs w:val="19"/>
              </w:rPr>
              <w:t>DA CULTURA</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 xml:space="preserve">1. Departamento de Cultura </w:t>
            </w:r>
          </w:p>
          <w:p>
            <w:pPr>
              <w:pStyle w:val="TableParagraph"/>
              <w:widowControl w:val="false"/>
              <w:spacing w:lineRule="auto" w:line="240"/>
              <w:ind w:left="69" w:firstLine="567"/>
              <w:rPr/>
            </w:pPr>
            <w:r>
              <w:rPr>
                <w:rStyle w:val="Markedcontent"/>
                <w:rFonts w:cs="Arial"/>
                <w:sz w:val="19"/>
                <w:szCs w:val="19"/>
                <w:shd w:fill="FFFFFF" w:val="clear"/>
              </w:rPr>
              <w:t>1.1 Coordenaria de Cursos Culturais</w:t>
            </w:r>
          </w:p>
          <w:p>
            <w:pPr>
              <w:pStyle w:val="TableParagraph"/>
              <w:widowControl w:val="false"/>
              <w:spacing w:lineRule="auto" w:line="240"/>
              <w:ind w:left="69" w:firstLine="567"/>
              <w:rPr/>
            </w:pPr>
            <w:r>
              <w:rPr>
                <w:rStyle w:val="Markedcontent"/>
                <w:rFonts w:cs="Arial"/>
                <w:sz w:val="19"/>
                <w:szCs w:val="19"/>
                <w:shd w:fill="FFFFFF" w:val="clear"/>
              </w:rPr>
              <w:t>1.2 Coordenadoria de Dança</w:t>
            </w:r>
          </w:p>
          <w:p>
            <w:pPr>
              <w:pStyle w:val="TableParagraph"/>
              <w:widowControl w:val="false"/>
              <w:spacing w:lineRule="auto" w:line="240"/>
              <w:ind w:left="69" w:firstLine="567"/>
              <w:rPr/>
            </w:pPr>
            <w:r>
              <w:rPr>
                <w:rStyle w:val="Markedcontent"/>
                <w:rFonts w:cs="Arial"/>
                <w:sz w:val="19"/>
                <w:szCs w:val="19"/>
                <w:shd w:fill="FFFFFF" w:val="clear"/>
              </w:rPr>
              <w:t>1.3 Coordenadoria de Música</w:t>
            </w:r>
          </w:p>
          <w:p>
            <w:pPr>
              <w:pStyle w:val="TableParagraph"/>
              <w:widowControl w:val="false"/>
              <w:spacing w:lineRule="auto" w:line="240"/>
              <w:ind w:left="69" w:firstLine="567"/>
              <w:rPr/>
            </w:pPr>
            <w:r>
              <w:rPr>
                <w:rStyle w:val="Markedcontent"/>
                <w:rFonts w:cs="Arial"/>
                <w:sz w:val="19"/>
                <w:szCs w:val="19"/>
                <w:shd w:fill="FFFFFF" w:val="clear"/>
              </w:rPr>
              <w:t>2. Departamento de Eventos</w:t>
            </w:r>
          </w:p>
          <w:p>
            <w:pPr>
              <w:pStyle w:val="TableParagraph"/>
              <w:widowControl w:val="false"/>
              <w:spacing w:lineRule="auto" w:line="240"/>
              <w:ind w:left="69" w:firstLine="567"/>
              <w:rPr/>
            </w:pPr>
            <w:r>
              <w:rPr>
                <w:rStyle w:val="Markedcontent"/>
                <w:rFonts w:cs="Arial"/>
                <w:sz w:val="19"/>
                <w:szCs w:val="19"/>
                <w:shd w:fill="FFFFFF" w:val="clear"/>
              </w:rPr>
              <w:t>2.1 Coordenadoria de Eventos</w:t>
            </w:r>
          </w:p>
          <w:p>
            <w:pPr>
              <w:pStyle w:val="TableParagraph"/>
              <w:widowControl w:val="false"/>
              <w:spacing w:lineRule="auto" w:line="240"/>
              <w:ind w:left="69" w:firstLine="567"/>
              <w:rPr/>
            </w:pPr>
            <w:r>
              <w:rPr>
                <w:rStyle w:val="Markedcontent"/>
                <w:rFonts w:cs="Arial"/>
                <w:sz w:val="19"/>
                <w:szCs w:val="19"/>
                <w:shd w:fill="FFFFFF" w:val="clear"/>
              </w:rPr>
              <w:t>3. Departamento de Patrimônio Cultural</w:t>
            </w:r>
          </w:p>
          <w:p>
            <w:pPr>
              <w:pStyle w:val="TableParagraph"/>
              <w:widowControl w:val="false"/>
              <w:spacing w:lineRule="auto" w:line="240"/>
              <w:ind w:left="69" w:firstLine="567"/>
              <w:rPr/>
            </w:pPr>
            <w:r>
              <w:rPr>
                <w:rStyle w:val="Markedcontent"/>
                <w:rFonts w:cs="Arial"/>
                <w:sz w:val="19"/>
                <w:szCs w:val="19"/>
                <w:shd w:fill="FFFFFF" w:val="clear"/>
              </w:rPr>
              <w:t>3.1 Coordenadoria Administrativo</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z w:val="19"/>
                <w:szCs w:val="19"/>
              </w:rPr>
              <w:t>IX.</w:t>
            </w:r>
            <w:r>
              <w:rPr>
                <w:rFonts w:cs="Arial"/>
                <w:b/>
                <w:bCs/>
                <w:spacing w:val="38"/>
                <w:sz w:val="19"/>
                <w:szCs w:val="19"/>
              </w:rPr>
              <w:t xml:space="preserve"> </w:t>
            </w:r>
            <w:r>
              <w:rPr>
                <w:rFonts w:cs="Arial"/>
                <w:b/>
                <w:bCs/>
                <w:sz w:val="19"/>
                <w:szCs w:val="19"/>
              </w:rPr>
              <w:t>SECRETARIA</w:t>
            </w:r>
            <w:r>
              <w:rPr>
                <w:rFonts w:cs="Arial"/>
                <w:b/>
                <w:bCs/>
                <w:spacing w:val="-11"/>
                <w:sz w:val="19"/>
                <w:szCs w:val="19"/>
              </w:rPr>
              <w:t xml:space="preserve"> </w:t>
            </w:r>
            <w:r>
              <w:rPr>
                <w:rFonts w:cs="Arial"/>
                <w:b/>
                <w:bCs/>
                <w:sz w:val="19"/>
                <w:szCs w:val="19"/>
              </w:rPr>
              <w:t>DE EDUCAÇÃO</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numPr>
                <w:ilvl w:val="0"/>
                <w:numId w:val="20"/>
              </w:numPr>
              <w:spacing w:lineRule="auto" w:line="240"/>
              <w:rPr>
                <w:rFonts w:cs="Arial"/>
                <w:sz w:val="19"/>
                <w:szCs w:val="19"/>
                <w:shd w:fill="FFFFFF" w:val="clear"/>
              </w:rPr>
            </w:pPr>
            <w:r>
              <w:rPr>
                <w:rFonts w:cs="Arial"/>
                <w:sz w:val="19"/>
                <w:szCs w:val="19"/>
                <w:shd w:fill="FFFFFF" w:val="clear"/>
              </w:rPr>
              <w:t>Secretário Adjunto da Educação</w:t>
            </w:r>
          </w:p>
          <w:p>
            <w:pPr>
              <w:pStyle w:val="TableParagraph"/>
              <w:widowControl w:val="false"/>
              <w:spacing w:lineRule="auto" w:line="240"/>
              <w:ind w:left="69" w:firstLine="567"/>
              <w:rPr/>
            </w:pPr>
            <w:r>
              <w:rPr>
                <w:rStyle w:val="Markedcontent"/>
                <w:rFonts w:cs="Arial"/>
                <w:sz w:val="19"/>
                <w:szCs w:val="19"/>
                <w:shd w:fill="FFFFFF" w:val="clear"/>
              </w:rPr>
              <w:t xml:space="preserve">2. Departamento Pedagógico </w:t>
            </w:r>
          </w:p>
          <w:p>
            <w:pPr>
              <w:pStyle w:val="TableParagraph"/>
              <w:widowControl w:val="false"/>
              <w:spacing w:lineRule="auto" w:line="240"/>
              <w:ind w:left="69" w:firstLine="567"/>
              <w:rPr/>
            </w:pPr>
            <w:r>
              <w:rPr>
                <w:rStyle w:val="Markedcontent"/>
                <w:rFonts w:cs="Arial"/>
                <w:sz w:val="19"/>
                <w:szCs w:val="19"/>
                <w:shd w:fill="FFFFFF" w:val="clear"/>
              </w:rPr>
              <w:t>2.1 Divisão de Suporte Pedagógico</w:t>
            </w:r>
          </w:p>
          <w:p>
            <w:pPr>
              <w:pStyle w:val="TableParagraph"/>
              <w:widowControl w:val="false"/>
              <w:spacing w:lineRule="auto" w:line="240"/>
              <w:ind w:left="69" w:firstLine="567"/>
              <w:rPr/>
            </w:pPr>
            <w:r>
              <w:rPr>
                <w:rStyle w:val="Markedcontent"/>
                <w:rFonts w:cs="Arial"/>
                <w:sz w:val="19"/>
                <w:szCs w:val="19"/>
                <w:shd w:fill="FFFFFF" w:val="clear"/>
              </w:rPr>
              <w:t>2.2 Coordenadoria de Educação Infantil</w:t>
            </w:r>
          </w:p>
          <w:p>
            <w:pPr>
              <w:pStyle w:val="TableParagraph"/>
              <w:widowControl w:val="false"/>
              <w:spacing w:lineRule="auto" w:line="240"/>
              <w:ind w:left="69" w:firstLine="567"/>
              <w:rPr/>
            </w:pPr>
            <w:r>
              <w:rPr>
                <w:rStyle w:val="Markedcontent"/>
                <w:rFonts w:cs="Arial"/>
                <w:sz w:val="19"/>
                <w:szCs w:val="19"/>
                <w:shd w:fill="FFFFFF" w:val="clear"/>
              </w:rPr>
              <w:t>2.3 Coordenadoria de Ensino Fundamental I</w:t>
            </w:r>
          </w:p>
          <w:p>
            <w:pPr>
              <w:pStyle w:val="TableParagraph"/>
              <w:widowControl w:val="false"/>
              <w:spacing w:lineRule="auto" w:line="240"/>
              <w:ind w:left="69" w:firstLine="567"/>
              <w:rPr/>
            </w:pPr>
            <w:r>
              <w:rPr>
                <w:rStyle w:val="Markedcontent"/>
                <w:rFonts w:cs="Arial"/>
                <w:sz w:val="19"/>
                <w:szCs w:val="19"/>
                <w:shd w:fill="FFFFFF" w:val="clear"/>
              </w:rPr>
              <w:t>2.4 Coordenadoria de Ensino Fundamental II e EJA</w:t>
            </w:r>
          </w:p>
          <w:p>
            <w:pPr>
              <w:pStyle w:val="TableParagraph"/>
              <w:widowControl w:val="false"/>
              <w:spacing w:lineRule="auto" w:line="240"/>
              <w:ind w:left="69" w:firstLine="567"/>
              <w:rPr/>
            </w:pPr>
            <w:r>
              <w:rPr>
                <w:rStyle w:val="Markedcontent"/>
                <w:rFonts w:cs="Arial"/>
                <w:sz w:val="19"/>
                <w:szCs w:val="19"/>
                <w:shd w:fill="FFFFFF" w:val="clear"/>
              </w:rPr>
              <w:t>2.5 Coordenadoria de Educação Especial</w:t>
            </w:r>
          </w:p>
          <w:p>
            <w:pPr>
              <w:pStyle w:val="TableParagraph"/>
              <w:widowControl w:val="false"/>
              <w:spacing w:lineRule="auto" w:line="240"/>
              <w:ind w:left="69" w:firstLine="567"/>
              <w:rPr/>
            </w:pPr>
            <w:r>
              <w:rPr>
                <w:rStyle w:val="Markedcontent"/>
                <w:rFonts w:cs="Arial"/>
                <w:sz w:val="19"/>
                <w:szCs w:val="19"/>
                <w:shd w:fill="FFFFFF" w:val="clear"/>
              </w:rPr>
              <w:t>3. Departamento de Apoio Administrativo da Educação</w:t>
            </w:r>
          </w:p>
          <w:p>
            <w:pPr>
              <w:pStyle w:val="TableParagraph"/>
              <w:widowControl w:val="false"/>
              <w:spacing w:lineRule="auto" w:line="240"/>
              <w:ind w:left="69" w:firstLine="567"/>
              <w:rPr/>
            </w:pPr>
            <w:r>
              <w:rPr>
                <w:rStyle w:val="Markedcontent"/>
                <w:rFonts w:cs="Arial"/>
                <w:sz w:val="19"/>
                <w:szCs w:val="19"/>
                <w:shd w:fill="FFFFFF" w:val="clear"/>
              </w:rPr>
              <w:t>3.1 Coordenadoria de Controle e Suporte Administrativo</w:t>
            </w:r>
          </w:p>
          <w:p>
            <w:pPr>
              <w:pStyle w:val="TableParagraph"/>
              <w:widowControl w:val="false"/>
              <w:spacing w:lineRule="auto" w:line="240"/>
              <w:ind w:left="69" w:firstLine="567"/>
              <w:rPr/>
            </w:pPr>
            <w:r>
              <w:rPr>
                <w:rStyle w:val="Markedcontent"/>
                <w:rFonts w:cs="Arial"/>
                <w:sz w:val="19"/>
                <w:szCs w:val="19"/>
                <w:shd w:fill="FFFFFF" w:val="clear"/>
              </w:rPr>
              <w:t>3.2 Coordenadoria de Controle Funcional</w:t>
            </w:r>
          </w:p>
          <w:p>
            <w:pPr>
              <w:pStyle w:val="TableParagraph"/>
              <w:widowControl w:val="false"/>
              <w:spacing w:lineRule="auto" w:line="240"/>
              <w:ind w:left="69" w:firstLine="567"/>
              <w:rPr/>
            </w:pPr>
            <w:r>
              <w:rPr>
                <w:rStyle w:val="Markedcontent"/>
                <w:rFonts w:cs="Arial"/>
                <w:sz w:val="19"/>
                <w:szCs w:val="19"/>
                <w:shd w:fill="FFFFFF" w:val="clear"/>
              </w:rPr>
              <w:t>3.3 Coordenadoria de Informatização Escolar</w:t>
            </w:r>
          </w:p>
          <w:p>
            <w:pPr>
              <w:pStyle w:val="TableParagraph"/>
              <w:widowControl w:val="false"/>
              <w:spacing w:lineRule="auto" w:line="240"/>
              <w:ind w:left="69" w:firstLine="567"/>
              <w:rPr/>
            </w:pPr>
            <w:r>
              <w:rPr>
                <w:rStyle w:val="Markedcontent"/>
                <w:rFonts w:cs="Arial"/>
                <w:sz w:val="19"/>
                <w:szCs w:val="19"/>
                <w:shd w:fill="FFFFFF" w:val="clear"/>
              </w:rPr>
              <w:t>4. Departamento de Alimentação Escolar</w:t>
            </w:r>
          </w:p>
          <w:p>
            <w:pPr>
              <w:pStyle w:val="TableParagraph"/>
              <w:widowControl w:val="false"/>
              <w:spacing w:lineRule="auto" w:line="240"/>
              <w:ind w:left="69" w:firstLine="567"/>
              <w:rPr/>
            </w:pPr>
            <w:r>
              <w:rPr>
                <w:rStyle w:val="Markedcontent"/>
                <w:rFonts w:cs="Arial"/>
                <w:sz w:val="19"/>
                <w:szCs w:val="19"/>
                <w:shd w:fill="FFFFFF" w:val="clear"/>
              </w:rPr>
              <w:t>4.1 Coordenadoria de Controle, Fornecimento e Distribuição de Alimentação Escolar</w:t>
            </w:r>
          </w:p>
          <w:p>
            <w:pPr>
              <w:pStyle w:val="TableParagraph"/>
              <w:widowControl w:val="false"/>
              <w:spacing w:lineRule="auto" w:line="240"/>
              <w:ind w:left="69" w:firstLine="567"/>
              <w:rPr/>
            </w:pPr>
            <w:r>
              <w:rPr>
                <w:rStyle w:val="Markedcontent"/>
                <w:rFonts w:cs="Arial"/>
                <w:sz w:val="19"/>
                <w:szCs w:val="19"/>
                <w:shd w:fill="FFFFFF" w:val="clear"/>
              </w:rPr>
              <w:t>4.2 Coordenadoria de Fiscalização, Programa e Projetos</w:t>
            </w:r>
          </w:p>
          <w:p>
            <w:pPr>
              <w:pStyle w:val="TableParagraph"/>
              <w:widowControl w:val="false"/>
              <w:spacing w:lineRule="auto" w:line="240"/>
              <w:ind w:left="69" w:firstLine="567"/>
              <w:rPr/>
            </w:pPr>
            <w:r>
              <w:rPr>
                <w:rStyle w:val="Markedcontent"/>
                <w:rFonts w:cs="Arial"/>
                <w:sz w:val="19"/>
                <w:szCs w:val="19"/>
                <w:shd w:fill="FFFFFF" w:val="clear"/>
              </w:rPr>
              <w:t>4.3 Divisão de Preparação de Alimentos</w:t>
            </w:r>
          </w:p>
          <w:p>
            <w:pPr>
              <w:pStyle w:val="TableParagraph"/>
              <w:widowControl w:val="false"/>
              <w:spacing w:lineRule="auto" w:line="240"/>
              <w:ind w:left="69" w:firstLine="567"/>
              <w:rPr/>
            </w:pPr>
            <w:r>
              <w:rPr>
                <w:rStyle w:val="Markedcontent"/>
                <w:rFonts w:cs="Arial"/>
                <w:sz w:val="19"/>
                <w:szCs w:val="19"/>
                <w:shd w:fill="FFFFFF" w:val="clear"/>
              </w:rPr>
              <w:t>5. Departamento de Compras da Educação</w:t>
            </w:r>
          </w:p>
          <w:p>
            <w:pPr>
              <w:pStyle w:val="TableParagraph"/>
              <w:widowControl w:val="false"/>
              <w:spacing w:lineRule="auto" w:line="240"/>
              <w:ind w:left="69" w:firstLine="567"/>
              <w:rPr/>
            </w:pPr>
            <w:r>
              <w:rPr>
                <w:rStyle w:val="Markedcontent"/>
                <w:rFonts w:cs="Arial"/>
                <w:sz w:val="19"/>
                <w:szCs w:val="19"/>
                <w:shd w:fill="FFFFFF" w:val="clear"/>
              </w:rPr>
              <w:t>5.1 Coordenadoria de Suporte e Aquisição de materiais e Contratação de Serviços</w:t>
            </w:r>
          </w:p>
          <w:p>
            <w:pPr>
              <w:pStyle w:val="TableParagraph"/>
              <w:widowControl w:val="false"/>
              <w:spacing w:lineRule="auto" w:line="240"/>
              <w:ind w:left="69" w:firstLine="567"/>
              <w:rPr/>
            </w:pPr>
            <w:r>
              <w:rPr>
                <w:rStyle w:val="Markedcontent"/>
                <w:rFonts w:cs="Arial"/>
                <w:sz w:val="19"/>
                <w:szCs w:val="19"/>
                <w:shd w:fill="FFFFFF" w:val="clear"/>
              </w:rPr>
              <w:t>5.2  Coordenadoria  Suporte  à  Celebração  de  Convênios  e Termos de Colaboração</w:t>
            </w:r>
          </w:p>
          <w:p>
            <w:pPr>
              <w:pStyle w:val="TableParagraph"/>
              <w:widowControl w:val="false"/>
              <w:spacing w:lineRule="auto" w:line="240"/>
              <w:ind w:left="69" w:firstLine="567"/>
              <w:rPr/>
            </w:pPr>
            <w:r>
              <w:rPr>
                <w:rStyle w:val="Markedcontent"/>
                <w:rFonts w:cs="Arial"/>
                <w:sz w:val="19"/>
                <w:szCs w:val="19"/>
                <w:shd w:fill="FFFFFF" w:val="clear"/>
              </w:rPr>
              <w:t>5.3 Coordenadoria de Gestão de Transportes Escolar, Universi-tário e Bolsa de Estudos</w:t>
            </w:r>
          </w:p>
          <w:p>
            <w:pPr>
              <w:pStyle w:val="TableParagraph"/>
              <w:widowControl w:val="false"/>
              <w:spacing w:lineRule="auto" w:line="240"/>
              <w:ind w:left="69" w:firstLine="567"/>
              <w:rPr/>
            </w:pPr>
            <w:r>
              <w:rPr>
                <w:rStyle w:val="Markedcontent"/>
                <w:rFonts w:cs="Arial"/>
                <w:sz w:val="19"/>
                <w:szCs w:val="19"/>
                <w:shd w:fill="FFFFFF" w:val="clear"/>
              </w:rPr>
              <w:t>6. Departamento de Planejamento e Administração</w:t>
            </w:r>
          </w:p>
          <w:p>
            <w:pPr>
              <w:pStyle w:val="TableParagraph"/>
              <w:widowControl w:val="false"/>
              <w:spacing w:lineRule="auto" w:line="240"/>
              <w:ind w:left="69" w:firstLine="567"/>
              <w:rPr/>
            </w:pPr>
            <w:r>
              <w:rPr>
                <w:rStyle w:val="Markedcontent"/>
                <w:rFonts w:cs="Arial"/>
                <w:sz w:val="19"/>
                <w:szCs w:val="19"/>
                <w:shd w:fill="FFFFFF" w:val="clear"/>
              </w:rPr>
              <w:t>6.1 Coordenadoria de Planejamento Escolar</w:t>
            </w:r>
          </w:p>
          <w:p>
            <w:pPr>
              <w:pStyle w:val="TableParagraph"/>
              <w:widowControl w:val="false"/>
              <w:spacing w:lineRule="auto" w:line="240"/>
              <w:ind w:left="69" w:firstLine="567"/>
              <w:rPr/>
            </w:pPr>
            <w:r>
              <w:rPr>
                <w:rStyle w:val="Markedcontent"/>
                <w:rFonts w:cs="Arial"/>
                <w:sz w:val="19"/>
                <w:szCs w:val="19"/>
                <w:shd w:fill="FFFFFF" w:val="clear"/>
              </w:rPr>
              <w:t>6.2 Coordenadoria Gestão de Recursos Financeiros</w:t>
            </w:r>
          </w:p>
          <w:p>
            <w:pPr>
              <w:pStyle w:val="TableParagraph"/>
              <w:widowControl w:val="false"/>
              <w:spacing w:lineRule="auto" w:line="240"/>
              <w:ind w:left="69" w:firstLine="567"/>
              <w:rPr/>
            </w:pPr>
            <w:r>
              <w:rPr>
                <w:rStyle w:val="Markedcontent"/>
                <w:rFonts w:cs="Arial"/>
                <w:sz w:val="19"/>
                <w:szCs w:val="19"/>
                <w:shd w:fill="FFFFFF" w:val="clear"/>
              </w:rPr>
              <w:t>6.3 Coordenadoria Infraestrutura e Serviços e Manutenção Escolar</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1"/>
                <w:sz w:val="19"/>
                <w:szCs w:val="19"/>
              </w:rPr>
              <w:t>X.</w:t>
            </w:r>
            <w:r>
              <w:rPr>
                <w:rFonts w:cs="Arial"/>
                <w:b/>
                <w:bCs/>
                <w:spacing w:val="-13"/>
                <w:sz w:val="19"/>
                <w:szCs w:val="19"/>
              </w:rPr>
              <w:t xml:space="preserve"> </w:t>
            </w:r>
            <w:r>
              <w:rPr>
                <w:rFonts w:cs="Arial"/>
                <w:b/>
                <w:bCs/>
                <w:spacing w:val="-1"/>
                <w:sz w:val="19"/>
                <w:szCs w:val="19"/>
              </w:rPr>
              <w:t>SECRETARIA</w:t>
            </w:r>
            <w:r>
              <w:rPr>
                <w:rFonts w:cs="Arial"/>
                <w:b/>
                <w:bCs/>
                <w:spacing w:val="-11"/>
                <w:sz w:val="19"/>
                <w:szCs w:val="19"/>
              </w:rPr>
              <w:t xml:space="preserve"> </w:t>
            </w:r>
            <w:r>
              <w:rPr>
                <w:rFonts w:cs="Arial"/>
                <w:b/>
                <w:bCs/>
                <w:sz w:val="19"/>
                <w:szCs w:val="19"/>
              </w:rPr>
              <w:t>DE</w:t>
            </w:r>
            <w:r>
              <w:rPr>
                <w:rFonts w:cs="Arial"/>
                <w:b/>
                <w:bCs/>
                <w:spacing w:val="-11"/>
                <w:sz w:val="19"/>
                <w:szCs w:val="19"/>
              </w:rPr>
              <w:t xml:space="preserve"> </w:t>
            </w:r>
            <w:r>
              <w:rPr>
                <w:rFonts w:cs="Arial"/>
                <w:b/>
                <w:bCs/>
                <w:sz w:val="19"/>
                <w:szCs w:val="19"/>
              </w:rPr>
              <w:t>SAÚDE</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115" w:firstLine="567"/>
              <w:rPr/>
            </w:pPr>
            <w:r>
              <w:rPr>
                <w:rStyle w:val="Markedcontent"/>
                <w:rFonts w:cs="Arial"/>
                <w:sz w:val="19"/>
                <w:szCs w:val="19"/>
                <w:shd w:fill="FFFFFF" w:val="clear"/>
              </w:rPr>
              <w:t>1. Secretário Adjunto da Saúde</w:t>
            </w:r>
          </w:p>
          <w:p>
            <w:pPr>
              <w:pStyle w:val="TableParagraph"/>
              <w:widowControl w:val="false"/>
              <w:spacing w:lineRule="auto" w:line="240"/>
              <w:ind w:left="115" w:firstLine="567"/>
              <w:rPr/>
            </w:pPr>
            <w:r>
              <w:rPr>
                <w:rStyle w:val="Markedcontent"/>
                <w:rFonts w:cs="Arial"/>
                <w:sz w:val="19"/>
                <w:szCs w:val="19"/>
                <w:shd w:fill="FFFFFF" w:val="clear"/>
              </w:rPr>
              <w:t>2. Departamento de Programas e Projetos</w:t>
            </w:r>
          </w:p>
          <w:p>
            <w:pPr>
              <w:pStyle w:val="TableParagraph"/>
              <w:widowControl w:val="false"/>
              <w:spacing w:lineRule="auto" w:line="240"/>
              <w:ind w:left="115" w:firstLine="567"/>
              <w:rPr/>
            </w:pPr>
            <w:r>
              <w:rPr>
                <w:rStyle w:val="Markedcontent"/>
                <w:rFonts w:cs="Arial"/>
                <w:sz w:val="19"/>
                <w:szCs w:val="19"/>
                <w:shd w:fill="FFFFFF" w:val="clear"/>
              </w:rPr>
              <w:t>2.1 Coordenadoria de Apoio à Saúde Mental</w:t>
            </w:r>
          </w:p>
          <w:p>
            <w:pPr>
              <w:pStyle w:val="TableParagraph"/>
              <w:widowControl w:val="false"/>
              <w:spacing w:lineRule="auto" w:line="240"/>
              <w:ind w:left="115" w:firstLine="567"/>
              <w:rPr/>
            </w:pPr>
            <w:r>
              <w:rPr>
                <w:rStyle w:val="Markedcontent"/>
                <w:rFonts w:cs="Arial"/>
                <w:sz w:val="19"/>
                <w:szCs w:val="19"/>
                <w:shd w:fill="FFFFFF" w:val="clear"/>
              </w:rPr>
              <w:t>2.2 Coordenadoria de Apoio aos Programas de Saúde</w:t>
            </w:r>
          </w:p>
          <w:p>
            <w:pPr>
              <w:pStyle w:val="TableParagraph"/>
              <w:widowControl w:val="false"/>
              <w:spacing w:lineRule="auto" w:line="240"/>
              <w:ind w:left="115" w:firstLine="567"/>
              <w:rPr/>
            </w:pPr>
            <w:r>
              <w:rPr>
                <w:rStyle w:val="Markedcontent"/>
                <w:rFonts w:cs="Arial"/>
                <w:sz w:val="19"/>
                <w:szCs w:val="19"/>
                <w:shd w:fill="FFFFFF" w:val="clear"/>
              </w:rPr>
              <w:t xml:space="preserve">2.3 Coordenadoria de Apoio ao Melhor em Casa </w:t>
            </w:r>
          </w:p>
          <w:p>
            <w:pPr>
              <w:pStyle w:val="TableParagraph"/>
              <w:widowControl w:val="false"/>
              <w:spacing w:lineRule="auto" w:line="240"/>
              <w:ind w:left="115" w:firstLine="567"/>
              <w:rPr/>
            </w:pPr>
            <w:r>
              <w:rPr>
                <w:rStyle w:val="Markedcontent"/>
                <w:rFonts w:cs="Arial"/>
                <w:sz w:val="19"/>
                <w:szCs w:val="19"/>
                <w:shd w:fill="FFFFFF" w:val="clear"/>
              </w:rPr>
              <w:t>2.4  Coordenadoria  de  Apoio  aos  Pacientes  com  Debilidades  Físicas</w:t>
            </w:r>
          </w:p>
          <w:p>
            <w:pPr>
              <w:pStyle w:val="TableParagraph"/>
              <w:widowControl w:val="false"/>
              <w:spacing w:lineRule="auto" w:line="240"/>
              <w:ind w:left="115" w:firstLine="567"/>
              <w:rPr/>
            </w:pPr>
            <w:r>
              <w:rPr>
                <w:rStyle w:val="Markedcontent"/>
                <w:rFonts w:cs="Arial"/>
                <w:sz w:val="19"/>
                <w:szCs w:val="19"/>
                <w:shd w:fill="FFFFFF" w:val="clear"/>
              </w:rPr>
              <w:t>2.5 Coordenadoria de Apoio à Saúde do Trabalhador</w:t>
            </w:r>
          </w:p>
          <w:p>
            <w:pPr>
              <w:pStyle w:val="TableParagraph"/>
              <w:widowControl w:val="false"/>
              <w:spacing w:lineRule="auto" w:line="240"/>
              <w:ind w:left="115" w:firstLine="567"/>
              <w:rPr/>
            </w:pPr>
            <w:r>
              <w:rPr>
                <w:rStyle w:val="Markedcontent"/>
                <w:rFonts w:cs="Arial"/>
                <w:sz w:val="19"/>
                <w:szCs w:val="19"/>
                <w:shd w:fill="FFFFFF" w:val="clear"/>
              </w:rPr>
              <w:t>2.6  Coordenadoria  de Apoio  à  Educação  Permanente  e  Conti-nuada</w:t>
            </w:r>
          </w:p>
          <w:p>
            <w:pPr>
              <w:pStyle w:val="TableParagraph"/>
              <w:widowControl w:val="false"/>
              <w:spacing w:lineRule="auto" w:line="240"/>
              <w:ind w:left="115" w:firstLine="567"/>
              <w:rPr/>
            </w:pPr>
            <w:r>
              <w:rPr>
                <w:rStyle w:val="Markedcontent"/>
                <w:rFonts w:cs="Arial"/>
                <w:sz w:val="19"/>
                <w:szCs w:val="19"/>
                <w:shd w:fill="FFFFFF" w:val="clear"/>
              </w:rPr>
              <w:t>3. Departamento Administrativo da Saúde</w:t>
            </w:r>
          </w:p>
          <w:p>
            <w:pPr>
              <w:pStyle w:val="TableParagraph"/>
              <w:widowControl w:val="false"/>
              <w:spacing w:lineRule="auto" w:line="240"/>
              <w:ind w:left="115" w:firstLine="567"/>
              <w:rPr/>
            </w:pPr>
            <w:r>
              <w:rPr>
                <w:rStyle w:val="Markedcontent"/>
                <w:rFonts w:cs="Arial"/>
                <w:sz w:val="19"/>
                <w:szCs w:val="19"/>
                <w:shd w:fill="FFFFFF" w:val="clear"/>
              </w:rPr>
              <w:t>3.1 Coordenadoria de Assistência Farmacêutica</w:t>
            </w:r>
          </w:p>
          <w:p>
            <w:pPr>
              <w:pStyle w:val="TableParagraph"/>
              <w:widowControl w:val="false"/>
              <w:spacing w:lineRule="auto" w:line="240"/>
              <w:ind w:left="115" w:firstLine="567"/>
              <w:rPr/>
            </w:pPr>
            <w:r>
              <w:rPr>
                <w:rStyle w:val="Markedcontent"/>
                <w:rFonts w:cs="Arial"/>
                <w:sz w:val="19"/>
                <w:szCs w:val="19"/>
                <w:shd w:fill="FFFFFF" w:val="clear"/>
              </w:rPr>
              <w:t>3.2 Coordenadoria de Apoio ao Fundo Municipal de Saúde</w:t>
            </w:r>
          </w:p>
          <w:p>
            <w:pPr>
              <w:pStyle w:val="TableParagraph"/>
              <w:widowControl w:val="false"/>
              <w:spacing w:lineRule="auto" w:line="240"/>
              <w:ind w:left="115" w:firstLine="567"/>
              <w:rPr/>
            </w:pPr>
            <w:r>
              <w:rPr>
                <w:rStyle w:val="Markedcontent"/>
                <w:rFonts w:cs="Arial"/>
                <w:sz w:val="19"/>
                <w:szCs w:val="19"/>
                <w:shd w:fill="FFFFFF" w:val="clear"/>
              </w:rPr>
              <w:t>3.3 Coordenadoria de Apoio à Unidade de Avaliação e Controle</w:t>
            </w:r>
          </w:p>
          <w:p>
            <w:pPr>
              <w:pStyle w:val="TableParagraph"/>
              <w:widowControl w:val="false"/>
              <w:spacing w:lineRule="auto" w:line="240"/>
              <w:ind w:left="115" w:firstLine="567"/>
              <w:rPr/>
            </w:pPr>
            <w:r>
              <w:rPr>
                <w:rStyle w:val="Markedcontent"/>
                <w:rFonts w:cs="Arial"/>
                <w:sz w:val="19"/>
                <w:szCs w:val="19"/>
                <w:shd w:fill="FFFFFF" w:val="clear"/>
              </w:rPr>
              <w:t>3.4 Coordenadoria de Apoio à Regulação</w:t>
            </w:r>
          </w:p>
          <w:p>
            <w:pPr>
              <w:pStyle w:val="TableParagraph"/>
              <w:widowControl w:val="false"/>
              <w:spacing w:lineRule="auto" w:line="240"/>
              <w:ind w:left="115" w:firstLine="567"/>
              <w:rPr/>
            </w:pPr>
            <w:r>
              <w:rPr>
                <w:rStyle w:val="Markedcontent"/>
                <w:rFonts w:cs="Arial"/>
                <w:sz w:val="19"/>
                <w:szCs w:val="19"/>
                <w:shd w:fill="FFFFFF" w:val="clear"/>
              </w:rPr>
              <w:t>3.5 Coordenadoria de Apoio ao Planejamento em Saúde</w:t>
            </w:r>
          </w:p>
          <w:p>
            <w:pPr>
              <w:pStyle w:val="TableParagraph"/>
              <w:widowControl w:val="false"/>
              <w:spacing w:lineRule="auto" w:line="240"/>
              <w:ind w:left="115" w:firstLine="567"/>
              <w:rPr/>
            </w:pPr>
            <w:r>
              <w:rPr>
                <w:rStyle w:val="Markedcontent"/>
                <w:rFonts w:cs="Arial"/>
                <w:sz w:val="19"/>
                <w:szCs w:val="19"/>
                <w:shd w:fill="FFFFFF" w:val="clear"/>
              </w:rPr>
              <w:t>3.6  Coordenadoria  de Apoio  aos  Processos  de  Compras  e  Li-citações</w:t>
            </w:r>
          </w:p>
          <w:p>
            <w:pPr>
              <w:pStyle w:val="TableParagraph"/>
              <w:widowControl w:val="false"/>
              <w:spacing w:lineRule="auto" w:line="240"/>
              <w:ind w:left="115" w:firstLine="567"/>
              <w:rPr/>
            </w:pPr>
            <w:r>
              <w:rPr>
                <w:rStyle w:val="Markedcontent"/>
                <w:rFonts w:cs="Arial"/>
                <w:sz w:val="19"/>
                <w:szCs w:val="19"/>
                <w:shd w:fill="FFFFFF" w:val="clear"/>
              </w:rPr>
              <w:t>4. Departamento de Vigilância em Saúde</w:t>
            </w:r>
          </w:p>
          <w:p>
            <w:pPr>
              <w:pStyle w:val="TableParagraph"/>
              <w:widowControl w:val="false"/>
              <w:spacing w:lineRule="auto" w:line="240"/>
              <w:ind w:left="115" w:firstLine="567"/>
              <w:rPr/>
            </w:pPr>
            <w:r>
              <w:rPr>
                <w:rStyle w:val="Markedcontent"/>
                <w:rFonts w:cs="Arial"/>
                <w:sz w:val="19"/>
                <w:szCs w:val="19"/>
                <w:shd w:fill="FFFFFF" w:val="clear"/>
              </w:rPr>
              <w:t>4.1 Divisão de Vigilância em Zoonoses</w:t>
            </w:r>
          </w:p>
          <w:p>
            <w:pPr>
              <w:pStyle w:val="TableParagraph"/>
              <w:widowControl w:val="false"/>
              <w:spacing w:lineRule="auto" w:line="240"/>
              <w:ind w:left="115" w:firstLine="567"/>
              <w:rPr/>
            </w:pPr>
            <w:r>
              <w:rPr>
                <w:rStyle w:val="Markedcontent"/>
                <w:rFonts w:cs="Arial"/>
                <w:sz w:val="19"/>
                <w:szCs w:val="19"/>
                <w:shd w:fill="FFFFFF" w:val="clear"/>
              </w:rPr>
              <w:t>4.2 Divisão de Vigilância Epidemiológica</w:t>
            </w:r>
          </w:p>
          <w:p>
            <w:pPr>
              <w:pStyle w:val="TableParagraph"/>
              <w:widowControl w:val="false"/>
              <w:spacing w:lineRule="auto" w:line="240"/>
              <w:ind w:left="115" w:firstLine="567"/>
              <w:rPr/>
            </w:pPr>
            <w:r>
              <w:rPr>
                <w:rStyle w:val="Markedcontent"/>
                <w:rFonts w:cs="Arial"/>
                <w:sz w:val="19"/>
                <w:szCs w:val="19"/>
                <w:shd w:fill="FFFFFF" w:val="clear"/>
              </w:rPr>
              <w:t>4.3 Coordenadoria de Apoio à Vigilância Sanitária</w:t>
            </w:r>
          </w:p>
          <w:p>
            <w:pPr>
              <w:pStyle w:val="TableParagraph"/>
              <w:widowControl w:val="false"/>
              <w:spacing w:lineRule="auto" w:line="240"/>
              <w:ind w:left="115" w:firstLine="567"/>
              <w:rPr/>
            </w:pPr>
            <w:r>
              <w:rPr>
                <w:rStyle w:val="Markedcontent"/>
                <w:rFonts w:cs="Arial"/>
                <w:sz w:val="19"/>
                <w:szCs w:val="19"/>
                <w:shd w:fill="FFFFFF" w:val="clear"/>
              </w:rPr>
              <w:t>4.4 Coordenadoria de Apoio à Vigilância Epidemiológica</w:t>
            </w:r>
          </w:p>
          <w:p>
            <w:pPr>
              <w:pStyle w:val="TableParagraph"/>
              <w:widowControl w:val="false"/>
              <w:spacing w:lineRule="auto" w:line="240"/>
              <w:ind w:left="115" w:firstLine="567"/>
              <w:rPr/>
            </w:pPr>
            <w:r>
              <w:rPr>
                <w:rStyle w:val="Markedcontent"/>
                <w:rFonts w:cs="Arial"/>
                <w:sz w:val="19"/>
                <w:szCs w:val="19"/>
                <w:shd w:fill="FFFFFF" w:val="clear"/>
              </w:rPr>
              <w:t>4.5 Coordenadoria de Apoio em Vigilância em Zoonoses</w:t>
            </w:r>
          </w:p>
          <w:p>
            <w:pPr>
              <w:pStyle w:val="TableParagraph"/>
              <w:widowControl w:val="false"/>
              <w:spacing w:lineRule="auto" w:line="240"/>
              <w:ind w:left="115" w:firstLine="567"/>
              <w:rPr/>
            </w:pPr>
            <w:r>
              <w:rPr>
                <w:rStyle w:val="Markedcontent"/>
                <w:rFonts w:cs="Arial"/>
                <w:sz w:val="19"/>
                <w:szCs w:val="19"/>
                <w:shd w:fill="FFFFFF" w:val="clear"/>
              </w:rPr>
              <w:t>5. Departamento de Gerenciamento e Manutenção</w:t>
            </w:r>
          </w:p>
          <w:p>
            <w:pPr>
              <w:pStyle w:val="TableParagraph"/>
              <w:widowControl w:val="false"/>
              <w:spacing w:lineRule="auto" w:line="240"/>
              <w:ind w:left="115" w:firstLine="567"/>
              <w:rPr/>
            </w:pPr>
            <w:r>
              <w:rPr>
                <w:rStyle w:val="Markedcontent"/>
                <w:rFonts w:cs="Arial"/>
                <w:sz w:val="19"/>
                <w:szCs w:val="19"/>
                <w:shd w:fill="FFFFFF" w:val="clear"/>
              </w:rPr>
              <w:t>5.1 Coordenadoria de Apoio ao Transporte da Saúde</w:t>
            </w:r>
          </w:p>
          <w:p>
            <w:pPr>
              <w:pStyle w:val="TableParagraph"/>
              <w:widowControl w:val="false"/>
              <w:spacing w:lineRule="auto" w:line="240"/>
              <w:ind w:left="115" w:firstLine="567"/>
              <w:rPr/>
            </w:pPr>
            <w:r>
              <w:rPr>
                <w:rStyle w:val="Markedcontent"/>
                <w:rFonts w:cs="Arial"/>
                <w:sz w:val="19"/>
                <w:szCs w:val="19"/>
                <w:shd w:fill="FFFFFF" w:val="clear"/>
              </w:rPr>
              <w:t>5.2 Coordenadoria de Gerenciamento e Manutenção</w:t>
            </w:r>
          </w:p>
          <w:p>
            <w:pPr>
              <w:pStyle w:val="TableParagraph"/>
              <w:widowControl w:val="false"/>
              <w:spacing w:lineRule="auto" w:line="240"/>
              <w:ind w:left="115" w:firstLine="567"/>
              <w:rPr/>
            </w:pPr>
            <w:r>
              <w:rPr>
                <w:rStyle w:val="Markedcontent"/>
                <w:rFonts w:cs="Arial"/>
                <w:sz w:val="19"/>
                <w:szCs w:val="19"/>
                <w:shd w:fill="FFFFFF" w:val="clear"/>
              </w:rPr>
              <w:t>6. Departamento de Atenção Básica</w:t>
            </w:r>
          </w:p>
          <w:p>
            <w:pPr>
              <w:pStyle w:val="TableParagraph"/>
              <w:widowControl w:val="false"/>
              <w:spacing w:lineRule="auto" w:line="240"/>
              <w:ind w:left="115" w:firstLine="567"/>
              <w:rPr/>
            </w:pPr>
            <w:r>
              <w:rPr>
                <w:rStyle w:val="Markedcontent"/>
                <w:rFonts w:cs="Arial"/>
                <w:sz w:val="19"/>
                <w:szCs w:val="19"/>
                <w:shd w:fill="FFFFFF" w:val="clear"/>
              </w:rPr>
              <w:t>6.1 Coordenadoria de Apoio às Unidades Básicas de Saúde</w:t>
            </w:r>
          </w:p>
          <w:p>
            <w:pPr>
              <w:pStyle w:val="TableParagraph"/>
              <w:widowControl w:val="false"/>
              <w:spacing w:lineRule="auto" w:line="240"/>
              <w:ind w:left="115" w:firstLine="567"/>
              <w:rPr/>
            </w:pPr>
            <w:r>
              <w:rPr>
                <w:rStyle w:val="Markedcontent"/>
                <w:rFonts w:cs="Arial"/>
                <w:sz w:val="19"/>
                <w:szCs w:val="19"/>
                <w:shd w:fill="FFFFFF" w:val="clear"/>
              </w:rPr>
              <w:t>6.2 Coordenadoria de Apoio à Fisioterapia</w:t>
            </w:r>
          </w:p>
          <w:p>
            <w:pPr>
              <w:pStyle w:val="TableParagraph"/>
              <w:widowControl w:val="false"/>
              <w:spacing w:lineRule="auto" w:line="240"/>
              <w:ind w:left="115" w:firstLine="567"/>
              <w:rPr/>
            </w:pPr>
            <w:r>
              <w:rPr>
                <w:rStyle w:val="Markedcontent"/>
                <w:rFonts w:cs="Arial"/>
                <w:sz w:val="19"/>
                <w:szCs w:val="19"/>
                <w:shd w:fill="FFFFFF" w:val="clear"/>
              </w:rPr>
              <w:t>6.3 Coordenadoria de Apoio ao Laboratório Municipal</w:t>
            </w:r>
          </w:p>
          <w:p>
            <w:pPr>
              <w:pStyle w:val="TableParagraph"/>
              <w:widowControl w:val="false"/>
              <w:spacing w:lineRule="auto" w:line="240"/>
              <w:ind w:left="115" w:firstLine="567"/>
              <w:rPr/>
            </w:pPr>
            <w:r>
              <w:rPr>
                <w:rStyle w:val="Markedcontent"/>
                <w:rFonts w:cs="Arial"/>
                <w:sz w:val="19"/>
                <w:szCs w:val="19"/>
                <w:shd w:fill="FFFFFF" w:val="clear"/>
              </w:rPr>
              <w:t>6.4 Coordenadoria de Apoio Estratégico Saúde da Família</w:t>
            </w:r>
          </w:p>
          <w:p>
            <w:pPr>
              <w:pStyle w:val="TableParagraph"/>
              <w:widowControl w:val="false"/>
              <w:spacing w:lineRule="auto" w:line="240"/>
              <w:ind w:left="115" w:firstLine="567"/>
              <w:rPr/>
            </w:pPr>
            <w:r>
              <w:rPr>
                <w:rStyle w:val="Markedcontent"/>
                <w:rFonts w:cs="Arial"/>
                <w:sz w:val="19"/>
                <w:szCs w:val="19"/>
                <w:shd w:fill="FFFFFF" w:val="clear"/>
              </w:rPr>
              <w:t>6.5 Coordenadoria de Apoio à Ginecologista</w:t>
            </w:r>
          </w:p>
          <w:p>
            <w:pPr>
              <w:pStyle w:val="TableParagraph"/>
              <w:widowControl w:val="false"/>
              <w:spacing w:lineRule="auto" w:line="240"/>
              <w:ind w:left="115" w:firstLine="567"/>
              <w:rPr/>
            </w:pPr>
            <w:r>
              <w:rPr>
                <w:rStyle w:val="Markedcontent"/>
                <w:rFonts w:cs="Arial"/>
                <w:sz w:val="19"/>
                <w:szCs w:val="19"/>
                <w:shd w:fill="FFFFFF" w:val="clear"/>
              </w:rPr>
              <w:t>6.6 Coordenadoria de Apoio à Pediatria</w:t>
            </w:r>
          </w:p>
          <w:p>
            <w:pPr>
              <w:pStyle w:val="TableParagraph"/>
              <w:widowControl w:val="false"/>
              <w:spacing w:lineRule="auto" w:line="240"/>
              <w:ind w:left="115" w:firstLine="567"/>
              <w:rPr/>
            </w:pPr>
            <w:r>
              <w:rPr>
                <w:rStyle w:val="Markedcontent"/>
                <w:rFonts w:cs="Arial"/>
                <w:sz w:val="19"/>
                <w:szCs w:val="19"/>
                <w:shd w:fill="FFFFFF" w:val="clear"/>
              </w:rPr>
              <w:t>6.7 Coordenadoria de Apoio à Clínica Médica</w:t>
            </w:r>
          </w:p>
          <w:p>
            <w:pPr>
              <w:pStyle w:val="TableParagraph"/>
              <w:widowControl w:val="false"/>
              <w:spacing w:lineRule="auto" w:line="240"/>
              <w:ind w:left="115" w:firstLine="567"/>
              <w:rPr/>
            </w:pPr>
            <w:r>
              <w:rPr>
                <w:rStyle w:val="Markedcontent"/>
                <w:rFonts w:cs="Arial"/>
                <w:sz w:val="19"/>
                <w:szCs w:val="19"/>
                <w:shd w:fill="FFFFFF" w:val="clear"/>
              </w:rPr>
              <w:t>7. Departamento de Atenção às Especialidades</w:t>
            </w:r>
          </w:p>
          <w:p>
            <w:pPr>
              <w:pStyle w:val="TableParagraph"/>
              <w:widowControl w:val="false"/>
              <w:spacing w:lineRule="auto" w:line="240"/>
              <w:ind w:left="115" w:firstLine="567"/>
              <w:rPr/>
            </w:pPr>
            <w:r>
              <w:rPr>
                <w:rStyle w:val="Markedcontent"/>
                <w:rFonts w:cs="Arial"/>
                <w:sz w:val="19"/>
                <w:szCs w:val="19"/>
                <w:shd w:fill="FFFFFF" w:val="clear"/>
              </w:rPr>
              <w:t>7.1 Coordenadoria de Apoio às Especialidades</w:t>
            </w:r>
          </w:p>
          <w:p>
            <w:pPr>
              <w:pStyle w:val="TableParagraph"/>
              <w:widowControl w:val="false"/>
              <w:spacing w:lineRule="auto" w:line="240"/>
              <w:ind w:left="115" w:firstLine="567"/>
              <w:rPr/>
            </w:pPr>
            <w:r>
              <w:rPr>
                <w:rStyle w:val="Markedcontent"/>
                <w:rFonts w:cs="Arial"/>
                <w:sz w:val="19"/>
                <w:szCs w:val="19"/>
                <w:shd w:fill="FFFFFF" w:val="clear"/>
              </w:rPr>
              <w:t>8. Departamento das Unidades Pronto Atendimento</w:t>
            </w:r>
          </w:p>
          <w:p>
            <w:pPr>
              <w:pStyle w:val="TableParagraph"/>
              <w:widowControl w:val="false"/>
              <w:spacing w:lineRule="auto" w:line="240"/>
              <w:ind w:left="115" w:firstLine="567"/>
              <w:rPr/>
            </w:pPr>
            <w:r>
              <w:rPr>
                <w:rStyle w:val="Markedcontent"/>
                <w:rFonts w:cs="Arial"/>
                <w:sz w:val="19"/>
                <w:szCs w:val="19"/>
                <w:shd w:fill="FFFFFF" w:val="clear"/>
              </w:rPr>
              <w:t>8.1 Coordenadoria de Apoio à Unidade de Pronto Atendimento</w:t>
            </w:r>
          </w:p>
          <w:p>
            <w:pPr>
              <w:pStyle w:val="TableParagraph"/>
              <w:widowControl w:val="false"/>
              <w:spacing w:lineRule="auto" w:line="240"/>
              <w:ind w:left="115" w:firstLine="567"/>
              <w:rPr/>
            </w:pPr>
            <w:r>
              <w:rPr>
                <w:rStyle w:val="Markedcontent"/>
                <w:rFonts w:cs="Arial"/>
                <w:sz w:val="19"/>
                <w:szCs w:val="19"/>
                <w:shd w:fill="FFFFFF" w:val="clear"/>
              </w:rPr>
              <w:t>8.2 Coordenadoria de Apoio à Unidades de Pronto Atendimento Pediátrico, Ginecologia e Obstetrícia</w:t>
            </w:r>
          </w:p>
          <w:p>
            <w:pPr>
              <w:pStyle w:val="TableParagraph"/>
              <w:widowControl w:val="false"/>
              <w:spacing w:lineRule="auto" w:line="240"/>
              <w:ind w:left="115" w:firstLine="567"/>
              <w:rPr/>
            </w:pPr>
            <w:r>
              <w:rPr>
                <w:rStyle w:val="Markedcontent"/>
                <w:rFonts w:cs="Arial"/>
                <w:sz w:val="19"/>
                <w:szCs w:val="19"/>
                <w:shd w:fill="FFFFFF" w:val="clear"/>
              </w:rPr>
              <w:t>9. Departamento de Odontologia</w:t>
            </w:r>
          </w:p>
          <w:p>
            <w:pPr>
              <w:pStyle w:val="TableParagraph"/>
              <w:widowControl w:val="false"/>
              <w:spacing w:lineRule="auto" w:line="240"/>
              <w:ind w:left="115" w:firstLine="567"/>
              <w:rPr/>
            </w:pPr>
            <w:r>
              <w:rPr>
                <w:rStyle w:val="Markedcontent"/>
                <w:rFonts w:cs="Arial"/>
                <w:sz w:val="19"/>
                <w:szCs w:val="19"/>
                <w:shd w:fill="FFFFFF" w:val="clear"/>
              </w:rPr>
              <w:t>9.1  Coordenadoria  de  Apoio  Odontológico  de  Programa  de  Saúde</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1"/>
                <w:sz w:val="19"/>
                <w:szCs w:val="19"/>
              </w:rPr>
              <w:t>XI.</w:t>
            </w:r>
            <w:r>
              <w:rPr>
                <w:rFonts w:cs="Arial"/>
                <w:b/>
                <w:bCs/>
                <w:spacing w:val="-13"/>
                <w:sz w:val="19"/>
                <w:szCs w:val="19"/>
              </w:rPr>
              <w:t xml:space="preserve"> </w:t>
            </w:r>
            <w:r>
              <w:rPr>
                <w:rFonts w:cs="Arial"/>
                <w:b/>
                <w:bCs/>
                <w:spacing w:val="-1"/>
                <w:sz w:val="19"/>
                <w:szCs w:val="19"/>
              </w:rPr>
              <w:t>SECRETARIA</w:t>
            </w:r>
            <w:r>
              <w:rPr>
                <w:rFonts w:cs="Arial"/>
                <w:b/>
                <w:bCs/>
                <w:spacing w:val="-10"/>
                <w:sz w:val="19"/>
                <w:szCs w:val="19"/>
              </w:rPr>
              <w:t xml:space="preserve"> </w:t>
            </w:r>
            <w:r>
              <w:rPr>
                <w:rFonts w:cs="Arial"/>
                <w:b/>
                <w:bCs/>
                <w:spacing w:val="-1"/>
                <w:sz w:val="19"/>
                <w:szCs w:val="19"/>
              </w:rPr>
              <w:t>DE</w:t>
            </w:r>
            <w:r>
              <w:rPr>
                <w:rFonts w:cs="Arial"/>
                <w:b/>
                <w:bCs/>
                <w:spacing w:val="-12"/>
                <w:sz w:val="19"/>
                <w:szCs w:val="19"/>
              </w:rPr>
              <w:t xml:space="preserve"> </w:t>
            </w:r>
            <w:r>
              <w:rPr>
                <w:rFonts w:cs="Arial"/>
                <w:b/>
                <w:bCs/>
                <w:spacing w:val="-1"/>
                <w:sz w:val="19"/>
                <w:szCs w:val="19"/>
              </w:rPr>
              <w:t>ASSISTÊNCIA SOCIAL</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1. Departamento de Gestão do SUAS</w:t>
            </w:r>
          </w:p>
          <w:p>
            <w:pPr>
              <w:pStyle w:val="TableParagraph"/>
              <w:widowControl w:val="false"/>
              <w:spacing w:lineRule="auto" w:line="240"/>
              <w:ind w:left="69" w:firstLine="567"/>
              <w:rPr/>
            </w:pPr>
            <w:r>
              <w:rPr>
                <w:rStyle w:val="Markedcontent"/>
                <w:rFonts w:cs="Arial"/>
                <w:sz w:val="19"/>
                <w:szCs w:val="19"/>
                <w:shd w:fill="FFFFFF" w:val="clear"/>
              </w:rPr>
              <w:t>1.1 Coordenadoria Financeira e Orçamentária</w:t>
            </w:r>
          </w:p>
          <w:p>
            <w:pPr>
              <w:pStyle w:val="TableParagraph"/>
              <w:widowControl w:val="false"/>
              <w:spacing w:lineRule="auto" w:line="240"/>
              <w:ind w:left="69" w:firstLine="567"/>
              <w:rPr/>
            </w:pPr>
            <w:r>
              <w:rPr>
                <w:rStyle w:val="Markedcontent"/>
                <w:rFonts w:cs="Arial"/>
                <w:sz w:val="19"/>
                <w:szCs w:val="19"/>
                <w:shd w:fill="FFFFFF" w:val="clear"/>
              </w:rPr>
              <w:t>1.2 Coordenadoria de Vigilância Socioassistencial</w:t>
            </w:r>
          </w:p>
          <w:p>
            <w:pPr>
              <w:pStyle w:val="TableParagraph"/>
              <w:widowControl w:val="false"/>
              <w:spacing w:lineRule="auto" w:line="240"/>
              <w:ind w:left="69" w:firstLine="567"/>
              <w:rPr/>
            </w:pPr>
            <w:r>
              <w:rPr>
                <w:rStyle w:val="Markedcontent"/>
                <w:rFonts w:cs="Arial"/>
                <w:sz w:val="19"/>
                <w:szCs w:val="19"/>
                <w:shd w:fill="FFFFFF" w:val="clear"/>
              </w:rPr>
              <w:t>1.3 Coordenadoria de Monitoramento e Controle dos Serviços, Programas, Projetos e Benefícios</w:t>
            </w:r>
          </w:p>
          <w:p>
            <w:pPr>
              <w:pStyle w:val="TableParagraph"/>
              <w:widowControl w:val="false"/>
              <w:spacing w:lineRule="auto" w:line="240"/>
              <w:ind w:left="69" w:firstLine="567"/>
              <w:rPr/>
            </w:pPr>
            <w:r>
              <w:rPr>
                <w:rStyle w:val="Markedcontent"/>
                <w:rFonts w:cs="Arial"/>
                <w:sz w:val="19"/>
                <w:szCs w:val="19"/>
                <w:shd w:fill="FFFFFF" w:val="clear"/>
              </w:rPr>
              <w:t>1.4 Coordenadoria de Educação Permanente e Continuada</w:t>
            </w:r>
          </w:p>
          <w:p>
            <w:pPr>
              <w:pStyle w:val="TableParagraph"/>
              <w:widowControl w:val="false"/>
              <w:spacing w:lineRule="auto" w:line="240"/>
              <w:ind w:left="69" w:firstLine="567"/>
              <w:rPr/>
            </w:pPr>
            <w:r>
              <w:rPr>
                <w:rStyle w:val="Markedcontent"/>
                <w:rFonts w:cs="Arial"/>
                <w:sz w:val="19"/>
                <w:szCs w:val="19"/>
                <w:shd w:fill="FFFFFF" w:val="clear"/>
              </w:rPr>
              <w:t>2. Departamento de Proteção Social Básica</w:t>
            </w:r>
          </w:p>
          <w:p>
            <w:pPr>
              <w:pStyle w:val="TableParagraph"/>
              <w:widowControl w:val="false"/>
              <w:spacing w:lineRule="auto" w:line="240"/>
              <w:ind w:left="69" w:firstLine="567"/>
              <w:rPr/>
            </w:pPr>
            <w:r>
              <w:rPr>
                <w:rStyle w:val="Markedcontent"/>
                <w:rFonts w:cs="Arial"/>
                <w:sz w:val="19"/>
                <w:szCs w:val="19"/>
                <w:shd w:fill="FFFFFF" w:val="clear"/>
              </w:rPr>
              <w:t>2.1 Coordenadoria de Proteção Social Básica</w:t>
            </w:r>
          </w:p>
          <w:p>
            <w:pPr>
              <w:pStyle w:val="TableParagraph"/>
              <w:widowControl w:val="false"/>
              <w:spacing w:lineRule="auto" w:line="240"/>
              <w:ind w:left="69" w:firstLine="567"/>
              <w:rPr/>
            </w:pPr>
            <w:r>
              <w:rPr>
                <w:rStyle w:val="Markedcontent"/>
                <w:rFonts w:cs="Arial"/>
                <w:sz w:val="19"/>
                <w:szCs w:val="19"/>
                <w:shd w:fill="FFFFFF" w:val="clear"/>
              </w:rPr>
              <w:t>3. Departamento de Proteção Social EspeciaL</w:t>
            </w:r>
          </w:p>
          <w:p>
            <w:pPr>
              <w:pStyle w:val="TableParagraph"/>
              <w:widowControl w:val="false"/>
              <w:spacing w:lineRule="auto" w:line="240"/>
              <w:rPr/>
            </w:pPr>
            <w:r>
              <w:rPr>
                <w:rStyle w:val="Markedcontent"/>
                <w:rFonts w:cs="Arial"/>
                <w:sz w:val="19"/>
                <w:szCs w:val="19"/>
                <w:shd w:fill="FFFFFF" w:val="clear"/>
              </w:rPr>
              <w:t>3.1 Coordenadoria de Proteção Social Especial</w:t>
            </w:r>
          </w:p>
          <w:p>
            <w:pPr>
              <w:pStyle w:val="TableParagraph"/>
              <w:widowControl w:val="false"/>
              <w:spacing w:lineRule="auto" w:line="240"/>
              <w:rPr/>
            </w:pPr>
            <w:r>
              <w:rPr>
                <w:rStyle w:val="Markedcontent"/>
                <w:rFonts w:cs="Arial"/>
                <w:sz w:val="19"/>
                <w:szCs w:val="19"/>
                <w:shd w:fill="FFFFFF" w:val="clear"/>
              </w:rPr>
              <w:t>4. Departamento de Desenvolvimento e Fortalecimento da Família</w:t>
            </w:r>
          </w:p>
          <w:p>
            <w:pPr>
              <w:pStyle w:val="TableParagraph"/>
              <w:widowControl w:val="false"/>
              <w:spacing w:lineRule="auto" w:line="240"/>
              <w:rPr/>
            </w:pPr>
            <w:r>
              <w:rPr>
                <w:rStyle w:val="Markedcontent"/>
                <w:rFonts w:cs="Arial"/>
                <w:sz w:val="19"/>
                <w:szCs w:val="19"/>
                <w:shd w:fill="FFFFFF" w:val="clear"/>
              </w:rPr>
              <w:t>4.1  Coordenadoria  de  Desenvolvimento  e  Fortalecimento  da  Família</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2"/>
                <w:sz w:val="19"/>
                <w:szCs w:val="19"/>
              </w:rPr>
              <w:t>XII.</w:t>
            </w:r>
            <w:r>
              <w:rPr>
                <w:rFonts w:cs="Arial"/>
                <w:b/>
                <w:bCs/>
                <w:spacing w:val="-12"/>
                <w:sz w:val="19"/>
                <w:szCs w:val="19"/>
              </w:rPr>
              <w:t xml:space="preserve"> </w:t>
            </w:r>
            <w:r>
              <w:rPr>
                <w:rFonts w:cs="Arial"/>
                <w:b/>
                <w:bCs/>
                <w:spacing w:val="-1"/>
                <w:sz w:val="19"/>
                <w:szCs w:val="19"/>
              </w:rPr>
              <w:t>SECRETARIA</w:t>
            </w:r>
            <w:r>
              <w:rPr>
                <w:rFonts w:cs="Arial"/>
                <w:b/>
                <w:bCs/>
                <w:spacing w:val="-10"/>
                <w:sz w:val="19"/>
                <w:szCs w:val="19"/>
              </w:rPr>
              <w:t xml:space="preserve"> </w:t>
            </w:r>
            <w:r>
              <w:rPr>
                <w:rFonts w:cs="Arial"/>
                <w:b/>
                <w:bCs/>
                <w:spacing w:val="-1"/>
                <w:sz w:val="19"/>
                <w:szCs w:val="19"/>
              </w:rPr>
              <w:t>DE</w:t>
            </w:r>
            <w:r>
              <w:rPr>
                <w:rFonts w:cs="Arial"/>
                <w:b/>
                <w:bCs/>
                <w:spacing w:val="-10"/>
                <w:sz w:val="19"/>
                <w:szCs w:val="19"/>
              </w:rPr>
              <w:t xml:space="preserve"> </w:t>
            </w:r>
            <w:r>
              <w:rPr>
                <w:rFonts w:cs="Arial"/>
                <w:b/>
                <w:bCs/>
                <w:spacing w:val="-1"/>
                <w:sz w:val="19"/>
                <w:szCs w:val="19"/>
              </w:rPr>
              <w:t>DESENVOLVIMENTO ECONÔMICO, TURISMO E INOVAÇÃO</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1. Departamento de Agricultura</w:t>
            </w:r>
          </w:p>
          <w:p>
            <w:pPr>
              <w:pStyle w:val="TableParagraph"/>
              <w:widowControl w:val="false"/>
              <w:spacing w:lineRule="auto" w:line="240"/>
              <w:ind w:left="69" w:firstLine="567"/>
              <w:rPr/>
            </w:pPr>
            <w:r>
              <w:rPr>
                <w:rStyle w:val="Markedcontent"/>
                <w:rFonts w:cs="Arial"/>
                <w:sz w:val="19"/>
                <w:szCs w:val="19"/>
                <w:shd w:fill="FFFFFF" w:val="clear"/>
              </w:rPr>
              <w:t>1.1 Coordenadoria de Apoio ao Agronegócio</w:t>
            </w:r>
          </w:p>
          <w:p>
            <w:pPr>
              <w:pStyle w:val="TableParagraph"/>
              <w:widowControl w:val="false"/>
              <w:spacing w:lineRule="auto" w:line="240"/>
              <w:ind w:left="69" w:firstLine="567"/>
              <w:rPr/>
            </w:pPr>
            <w:r>
              <w:rPr>
                <w:rStyle w:val="Markedcontent"/>
                <w:rFonts w:cs="Arial"/>
                <w:sz w:val="19"/>
                <w:szCs w:val="19"/>
                <w:shd w:fill="FFFFFF" w:val="clear"/>
              </w:rPr>
              <w:t>2. Departamento de Desenvolvimento Turístico</w:t>
            </w:r>
          </w:p>
          <w:p>
            <w:pPr>
              <w:pStyle w:val="TableParagraph"/>
              <w:widowControl w:val="false"/>
              <w:spacing w:lineRule="auto" w:line="240"/>
              <w:ind w:left="69" w:firstLine="567"/>
              <w:rPr/>
            </w:pPr>
            <w:r>
              <w:rPr>
                <w:rStyle w:val="Markedcontent"/>
                <w:rFonts w:cs="Arial"/>
                <w:sz w:val="19"/>
                <w:szCs w:val="19"/>
                <w:shd w:fill="FFFFFF" w:val="clear"/>
              </w:rPr>
              <w:t>2.1 Coordenadoria de Apoio ao Turismo</w:t>
            </w:r>
          </w:p>
          <w:p>
            <w:pPr>
              <w:pStyle w:val="TableParagraph"/>
              <w:widowControl w:val="false"/>
              <w:spacing w:lineRule="auto" w:line="240"/>
              <w:ind w:left="69" w:firstLine="567"/>
              <w:rPr/>
            </w:pPr>
            <w:r>
              <w:rPr>
                <w:rStyle w:val="Markedcontent"/>
                <w:rFonts w:cs="Arial"/>
                <w:sz w:val="19"/>
                <w:szCs w:val="19"/>
                <w:shd w:fill="FFFFFF" w:val="clear"/>
              </w:rPr>
              <w:t xml:space="preserve">3. Departamento de Indústria, Comércio e Serviços </w:t>
            </w:r>
          </w:p>
          <w:p>
            <w:pPr>
              <w:pStyle w:val="TableParagraph"/>
              <w:widowControl w:val="false"/>
              <w:spacing w:lineRule="auto" w:line="240"/>
              <w:ind w:left="69" w:firstLine="567"/>
              <w:rPr/>
            </w:pPr>
            <w:r>
              <w:rPr>
                <w:rStyle w:val="Markedcontent"/>
                <w:rFonts w:cs="Arial"/>
                <w:sz w:val="19"/>
                <w:szCs w:val="19"/>
                <w:shd w:fill="FFFFFF" w:val="clear"/>
              </w:rPr>
              <w:t>3.1 Coordenadoria de Atendimento ao Empreendedor</w:t>
            </w:r>
          </w:p>
          <w:p>
            <w:pPr>
              <w:pStyle w:val="TableParagraph"/>
              <w:widowControl w:val="false"/>
              <w:spacing w:lineRule="auto" w:line="240"/>
              <w:ind w:left="69" w:firstLine="567"/>
              <w:rPr/>
            </w:pPr>
            <w:r>
              <w:rPr>
                <w:rStyle w:val="Markedcontent"/>
                <w:rFonts w:cs="Arial"/>
                <w:sz w:val="19"/>
                <w:szCs w:val="19"/>
                <w:shd w:fill="FFFFFF" w:val="clear"/>
              </w:rPr>
              <w:t>4. Departamento de Inovação</w:t>
            </w:r>
          </w:p>
          <w:p>
            <w:pPr>
              <w:pStyle w:val="TableParagraph"/>
              <w:widowControl w:val="false"/>
              <w:spacing w:lineRule="auto" w:line="240"/>
              <w:ind w:left="69" w:firstLine="567"/>
              <w:rPr/>
            </w:pPr>
            <w:r>
              <w:rPr>
                <w:rStyle w:val="Markedcontent"/>
                <w:rFonts w:cs="Arial"/>
                <w:sz w:val="19"/>
                <w:szCs w:val="19"/>
                <w:shd w:fill="FFFFFF" w:val="clear"/>
              </w:rPr>
              <w:t>4.1 Coordenadoria de Inovação Tecnológica</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2"/>
                <w:sz w:val="19"/>
                <w:szCs w:val="19"/>
              </w:rPr>
              <w:t>XIII.</w:t>
            </w:r>
            <w:r>
              <w:rPr>
                <w:rFonts w:cs="Arial"/>
                <w:b/>
                <w:bCs/>
                <w:spacing w:val="-11"/>
                <w:sz w:val="19"/>
                <w:szCs w:val="19"/>
              </w:rPr>
              <w:t xml:space="preserve"> </w:t>
            </w:r>
            <w:r>
              <w:rPr>
                <w:rFonts w:cs="Arial"/>
                <w:b/>
                <w:bCs/>
                <w:spacing w:val="-2"/>
                <w:sz w:val="19"/>
                <w:szCs w:val="19"/>
              </w:rPr>
              <w:t>SECRETARIA</w:t>
            </w:r>
            <w:r>
              <w:rPr>
                <w:rFonts w:cs="Arial"/>
                <w:b/>
                <w:bCs/>
                <w:spacing w:val="-8"/>
                <w:sz w:val="19"/>
                <w:szCs w:val="19"/>
              </w:rPr>
              <w:t xml:space="preserve"> </w:t>
            </w:r>
            <w:r>
              <w:rPr>
                <w:rFonts w:cs="Arial"/>
                <w:b/>
                <w:bCs/>
                <w:spacing w:val="-2"/>
                <w:sz w:val="19"/>
                <w:szCs w:val="19"/>
              </w:rPr>
              <w:t>DE</w:t>
            </w:r>
            <w:r>
              <w:rPr>
                <w:rFonts w:cs="Arial"/>
                <w:b/>
                <w:bCs/>
                <w:spacing w:val="-10"/>
                <w:sz w:val="19"/>
                <w:szCs w:val="19"/>
              </w:rPr>
              <w:t xml:space="preserve"> </w:t>
            </w:r>
            <w:r>
              <w:rPr>
                <w:rFonts w:cs="Arial"/>
                <w:b/>
                <w:bCs/>
                <w:spacing w:val="-2"/>
                <w:sz w:val="19"/>
                <w:szCs w:val="19"/>
              </w:rPr>
              <w:t>ESPORTES E LAZER</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112" w:firstLine="567"/>
              <w:rPr/>
            </w:pPr>
            <w:r>
              <w:rPr>
                <w:rStyle w:val="Markedcontent"/>
                <w:rFonts w:cs="Arial"/>
                <w:sz w:val="19"/>
                <w:szCs w:val="19"/>
                <w:shd w:fill="FFFFFF" w:val="clear"/>
              </w:rPr>
              <w:t xml:space="preserve">1. Departamento de Esportes </w:t>
            </w:r>
          </w:p>
          <w:p>
            <w:pPr>
              <w:pStyle w:val="TableParagraph"/>
              <w:widowControl w:val="false"/>
              <w:spacing w:lineRule="auto" w:line="240"/>
              <w:ind w:left="69" w:firstLine="567"/>
              <w:rPr/>
            </w:pPr>
            <w:r>
              <w:rPr>
                <w:rStyle w:val="Markedcontent"/>
                <w:rFonts w:cs="Arial"/>
                <w:sz w:val="19"/>
                <w:szCs w:val="19"/>
                <w:shd w:fill="FFFFFF" w:val="clear"/>
              </w:rPr>
              <w:t>1.1 Coordenadoria Pedagógica e Esportes de Inclusão</w:t>
            </w:r>
          </w:p>
          <w:p>
            <w:pPr>
              <w:pStyle w:val="TableParagraph"/>
              <w:widowControl w:val="false"/>
              <w:spacing w:lineRule="auto" w:line="240"/>
              <w:ind w:left="69" w:firstLine="567"/>
              <w:rPr/>
            </w:pPr>
            <w:r>
              <w:rPr>
                <w:rStyle w:val="Markedcontent"/>
                <w:rFonts w:cs="Arial"/>
                <w:sz w:val="19"/>
                <w:szCs w:val="19"/>
                <w:shd w:fill="FFFFFF" w:val="clear"/>
              </w:rPr>
              <w:t>2. Departamento Administrativo do Esportes e Lazer</w:t>
            </w:r>
          </w:p>
          <w:p>
            <w:pPr>
              <w:pStyle w:val="TableParagraph"/>
              <w:widowControl w:val="false"/>
              <w:spacing w:lineRule="auto" w:line="240"/>
              <w:ind w:left="69" w:firstLine="567"/>
              <w:rPr/>
            </w:pPr>
            <w:r>
              <w:rPr>
                <w:rStyle w:val="Markedcontent"/>
                <w:rFonts w:cs="Arial"/>
                <w:sz w:val="19"/>
                <w:szCs w:val="19"/>
                <w:shd w:fill="FFFFFF" w:val="clear"/>
              </w:rPr>
              <w:t>2.1 Divisão de Manutenção de Praças Esportivas</w:t>
            </w:r>
          </w:p>
          <w:p>
            <w:pPr>
              <w:pStyle w:val="TableParagraph"/>
              <w:widowControl w:val="false"/>
              <w:spacing w:lineRule="auto" w:line="240"/>
              <w:ind w:left="69" w:firstLine="567"/>
              <w:rPr/>
            </w:pPr>
            <w:r>
              <w:rPr>
                <w:rStyle w:val="Markedcontent"/>
                <w:rFonts w:cs="Arial"/>
                <w:sz w:val="19"/>
                <w:szCs w:val="19"/>
                <w:shd w:fill="FFFFFF" w:val="clear"/>
              </w:rPr>
              <w:t>2.2 Coordenadoria Administrativa</w:t>
            </w:r>
          </w:p>
          <w:p>
            <w:pPr>
              <w:pStyle w:val="TableParagraph"/>
              <w:widowControl w:val="false"/>
              <w:spacing w:lineRule="auto" w:line="240"/>
              <w:ind w:left="69" w:firstLine="567"/>
              <w:rPr/>
            </w:pPr>
            <w:r>
              <w:rPr>
                <w:rStyle w:val="Markedcontent"/>
                <w:rFonts w:cs="Arial"/>
                <w:sz w:val="19"/>
                <w:szCs w:val="19"/>
                <w:shd w:fill="FFFFFF" w:val="clear"/>
              </w:rPr>
              <w:t>3. Departamento de Eventos, Marketing e Comunicação</w:t>
            </w:r>
          </w:p>
          <w:p>
            <w:pPr>
              <w:pStyle w:val="TableParagraph"/>
              <w:widowControl w:val="false"/>
              <w:spacing w:lineRule="auto" w:line="240"/>
              <w:ind w:left="69" w:firstLine="567"/>
              <w:rPr/>
            </w:pPr>
            <w:r>
              <w:rPr>
                <w:rStyle w:val="Markedcontent"/>
                <w:rFonts w:cs="Arial"/>
                <w:sz w:val="19"/>
                <w:szCs w:val="19"/>
                <w:shd w:fill="FFFFFF" w:val="clear"/>
              </w:rPr>
              <w:t>3.1 Coordenadoria de Eventos Esportivos e de Lazer</w:t>
            </w:r>
          </w:p>
          <w:p>
            <w:pPr>
              <w:pStyle w:val="TableParagraph"/>
              <w:widowControl w:val="false"/>
              <w:spacing w:lineRule="auto" w:line="240"/>
              <w:ind w:left="69" w:firstLine="567"/>
              <w:rPr/>
            </w:pPr>
            <w:r>
              <w:rPr>
                <w:rStyle w:val="Markedcontent"/>
                <w:rFonts w:cs="Arial"/>
                <w:sz w:val="19"/>
                <w:szCs w:val="19"/>
                <w:shd w:fill="FFFFFF" w:val="clear"/>
              </w:rPr>
              <w:t>3.2 Coordenadoria de Campeonatos Municipais</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1"/>
                <w:sz w:val="19"/>
                <w:szCs w:val="19"/>
              </w:rPr>
              <w:t>XIV.</w:t>
            </w:r>
            <w:r>
              <w:rPr>
                <w:rFonts w:cs="Arial"/>
                <w:b/>
                <w:bCs/>
                <w:spacing w:val="-12"/>
                <w:sz w:val="19"/>
                <w:szCs w:val="19"/>
              </w:rPr>
              <w:t xml:space="preserve"> </w:t>
            </w:r>
            <w:r>
              <w:rPr>
                <w:rFonts w:cs="Arial"/>
                <w:b/>
                <w:bCs/>
                <w:spacing w:val="-1"/>
                <w:sz w:val="19"/>
                <w:szCs w:val="19"/>
              </w:rPr>
              <w:t>SECRETARIA</w:t>
            </w:r>
            <w:r>
              <w:rPr>
                <w:rFonts w:cs="Arial"/>
                <w:b/>
                <w:bCs/>
                <w:spacing w:val="-10"/>
                <w:sz w:val="19"/>
                <w:szCs w:val="19"/>
              </w:rPr>
              <w:t xml:space="preserve"> </w:t>
            </w:r>
            <w:r>
              <w:rPr>
                <w:rFonts w:cs="Arial"/>
                <w:b/>
                <w:bCs/>
                <w:spacing w:val="-1"/>
                <w:sz w:val="19"/>
                <w:szCs w:val="19"/>
              </w:rPr>
              <w:t>DE</w:t>
            </w:r>
            <w:r>
              <w:rPr>
                <w:rFonts w:cs="Arial"/>
                <w:b/>
                <w:bCs/>
                <w:spacing w:val="-11"/>
                <w:sz w:val="19"/>
                <w:szCs w:val="19"/>
              </w:rPr>
              <w:t xml:space="preserve"> </w:t>
            </w:r>
            <w:r>
              <w:rPr>
                <w:rFonts w:cs="Arial"/>
                <w:b/>
                <w:bCs/>
                <w:spacing w:val="-1"/>
                <w:sz w:val="19"/>
                <w:szCs w:val="19"/>
              </w:rPr>
              <w:t>SERVIÇOS PÚBLICOS</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1. Secretário Adjunto de Serviços Públicos</w:t>
            </w:r>
          </w:p>
          <w:p>
            <w:pPr>
              <w:pStyle w:val="TableParagraph"/>
              <w:widowControl w:val="false"/>
              <w:spacing w:lineRule="auto" w:line="240"/>
              <w:ind w:left="69" w:firstLine="567"/>
              <w:rPr/>
            </w:pPr>
            <w:r>
              <w:rPr>
                <w:rStyle w:val="Markedcontent"/>
                <w:rFonts w:cs="Arial"/>
                <w:sz w:val="19"/>
                <w:szCs w:val="19"/>
                <w:shd w:fill="FFFFFF" w:val="clear"/>
              </w:rPr>
              <w:t xml:space="preserve">2. Departamento de Obras Públicas </w:t>
            </w:r>
          </w:p>
          <w:p>
            <w:pPr>
              <w:pStyle w:val="TableParagraph"/>
              <w:widowControl w:val="false"/>
              <w:spacing w:lineRule="auto" w:line="240"/>
              <w:ind w:left="69" w:firstLine="567"/>
              <w:rPr/>
            </w:pPr>
            <w:r>
              <w:rPr>
                <w:rStyle w:val="Markedcontent"/>
                <w:rFonts w:cs="Arial"/>
                <w:sz w:val="19"/>
                <w:szCs w:val="19"/>
                <w:shd w:fill="FFFFFF" w:val="clear"/>
              </w:rPr>
              <w:t>2.1 Coordenadoria de Projetos e Obras</w:t>
            </w:r>
          </w:p>
          <w:p>
            <w:pPr>
              <w:pStyle w:val="TableParagraph"/>
              <w:widowControl w:val="false"/>
              <w:spacing w:lineRule="auto" w:line="240"/>
              <w:ind w:left="69" w:firstLine="567"/>
              <w:rPr/>
            </w:pPr>
            <w:r>
              <w:rPr>
                <w:rStyle w:val="Markedcontent"/>
                <w:rFonts w:cs="Arial"/>
                <w:sz w:val="19"/>
                <w:szCs w:val="19"/>
                <w:shd w:fill="FFFFFF" w:val="clear"/>
              </w:rPr>
              <w:t>2.2 Coordenadoria de Iluminação Pública</w:t>
            </w:r>
          </w:p>
          <w:p>
            <w:pPr>
              <w:pStyle w:val="TableParagraph"/>
              <w:widowControl w:val="false"/>
              <w:spacing w:lineRule="auto" w:line="240"/>
              <w:ind w:left="69" w:firstLine="567"/>
              <w:rPr/>
            </w:pPr>
            <w:r>
              <w:rPr>
                <w:rStyle w:val="Markedcontent"/>
                <w:rFonts w:cs="Arial"/>
                <w:sz w:val="19"/>
                <w:szCs w:val="19"/>
                <w:shd w:fill="FFFFFF" w:val="clear"/>
              </w:rPr>
              <w:t>3. Departamento de Infraestrutura Urbana</w:t>
            </w:r>
          </w:p>
          <w:p>
            <w:pPr>
              <w:pStyle w:val="TableParagraph"/>
              <w:widowControl w:val="false"/>
              <w:spacing w:lineRule="auto" w:line="240"/>
              <w:ind w:left="69" w:firstLine="567"/>
              <w:rPr/>
            </w:pPr>
            <w:r>
              <w:rPr>
                <w:rStyle w:val="Markedcontent"/>
                <w:rFonts w:cs="Arial"/>
                <w:sz w:val="19"/>
                <w:szCs w:val="19"/>
                <w:shd w:fill="FFFFFF" w:val="clear"/>
              </w:rPr>
              <w:t xml:space="preserve">3.1 Divisão Técnica de Infraestrutura Urbana </w:t>
            </w:r>
          </w:p>
          <w:p>
            <w:pPr>
              <w:pStyle w:val="TableParagraph"/>
              <w:widowControl w:val="false"/>
              <w:spacing w:lineRule="auto" w:line="240"/>
              <w:ind w:left="69" w:firstLine="567"/>
              <w:rPr/>
            </w:pPr>
            <w:r>
              <w:rPr>
                <w:rStyle w:val="Markedcontent"/>
                <w:rFonts w:cs="Arial"/>
                <w:sz w:val="19"/>
                <w:szCs w:val="19"/>
                <w:shd w:fill="FFFFFF" w:val="clear"/>
              </w:rPr>
              <w:t>3.2 Coordenadoria de Projetos de Pavimentação Asfáltica</w:t>
            </w:r>
          </w:p>
          <w:p>
            <w:pPr>
              <w:pStyle w:val="TableParagraph"/>
              <w:widowControl w:val="false"/>
              <w:spacing w:lineRule="auto" w:line="240"/>
              <w:ind w:left="69" w:firstLine="567"/>
              <w:rPr/>
            </w:pPr>
            <w:r>
              <w:rPr>
                <w:rStyle w:val="Markedcontent"/>
                <w:rFonts w:cs="Arial"/>
                <w:sz w:val="19"/>
                <w:szCs w:val="19"/>
                <w:shd w:fill="FFFFFF" w:val="clear"/>
              </w:rPr>
              <w:t>3.3 Coordenadoria de Infraestrutura Urbana</w:t>
            </w:r>
          </w:p>
          <w:p>
            <w:pPr>
              <w:pStyle w:val="TableParagraph"/>
              <w:widowControl w:val="false"/>
              <w:spacing w:lineRule="auto" w:line="240"/>
              <w:ind w:left="69" w:firstLine="567"/>
              <w:rPr/>
            </w:pPr>
            <w:r>
              <w:rPr>
                <w:rStyle w:val="Markedcontent"/>
                <w:rFonts w:cs="Arial"/>
                <w:sz w:val="19"/>
                <w:szCs w:val="19"/>
                <w:shd w:fill="FFFFFF" w:val="clear"/>
              </w:rPr>
              <w:t>4. Departamento de Praças e Jardins</w:t>
            </w:r>
          </w:p>
          <w:p>
            <w:pPr>
              <w:pStyle w:val="TableParagraph"/>
              <w:widowControl w:val="false"/>
              <w:spacing w:lineRule="auto" w:line="240"/>
              <w:ind w:left="69" w:firstLine="567"/>
              <w:rPr/>
            </w:pPr>
            <w:r>
              <w:rPr>
                <w:rStyle w:val="Markedcontent"/>
                <w:rFonts w:cs="Arial"/>
                <w:sz w:val="19"/>
                <w:szCs w:val="19"/>
                <w:shd w:fill="FFFFFF" w:val="clear"/>
              </w:rPr>
              <w:t>4.1 Divisão de Arborização e Viveiro de Mudas</w:t>
            </w:r>
          </w:p>
          <w:p>
            <w:pPr>
              <w:pStyle w:val="TableParagraph"/>
              <w:widowControl w:val="false"/>
              <w:spacing w:lineRule="auto" w:line="240"/>
              <w:ind w:left="69" w:firstLine="567"/>
              <w:rPr/>
            </w:pPr>
            <w:r>
              <w:rPr>
                <w:rStyle w:val="Markedcontent"/>
                <w:rFonts w:cs="Arial"/>
                <w:sz w:val="19"/>
                <w:szCs w:val="19"/>
                <w:shd w:fill="FFFFFF" w:val="clear"/>
              </w:rPr>
              <w:t>4.2 Coordenadoria de Conservação de Praças Públicas</w:t>
            </w:r>
          </w:p>
          <w:p>
            <w:pPr>
              <w:pStyle w:val="TableParagraph"/>
              <w:widowControl w:val="false"/>
              <w:spacing w:lineRule="auto" w:line="240"/>
              <w:ind w:left="69" w:firstLine="567"/>
              <w:rPr/>
            </w:pPr>
            <w:r>
              <w:rPr>
                <w:rStyle w:val="Markedcontent"/>
                <w:rFonts w:cs="Arial"/>
                <w:sz w:val="19"/>
                <w:szCs w:val="19"/>
                <w:shd w:fill="FFFFFF" w:val="clear"/>
              </w:rPr>
              <w:t>4.3 Coordenadoria de Projetos Ambientais</w:t>
            </w:r>
          </w:p>
          <w:p>
            <w:pPr>
              <w:pStyle w:val="TableParagraph"/>
              <w:widowControl w:val="false"/>
              <w:spacing w:lineRule="auto" w:line="240"/>
              <w:ind w:left="69" w:firstLine="567"/>
              <w:rPr/>
            </w:pPr>
            <w:r>
              <w:rPr>
                <w:rStyle w:val="Markedcontent"/>
                <w:rFonts w:cs="Arial"/>
                <w:sz w:val="19"/>
                <w:szCs w:val="19"/>
                <w:shd w:fill="FFFFFF" w:val="clear"/>
              </w:rPr>
              <w:t>5. Departamento de Manutenção</w:t>
            </w:r>
          </w:p>
          <w:p>
            <w:pPr>
              <w:pStyle w:val="TableParagraph"/>
              <w:widowControl w:val="false"/>
              <w:spacing w:lineRule="auto" w:line="240"/>
              <w:ind w:left="69" w:firstLine="567"/>
              <w:rPr/>
            </w:pPr>
            <w:r>
              <w:rPr>
                <w:rStyle w:val="Markedcontent"/>
                <w:rFonts w:cs="Arial"/>
                <w:sz w:val="19"/>
                <w:szCs w:val="19"/>
                <w:shd w:fill="FFFFFF" w:val="clear"/>
              </w:rPr>
              <w:t>5.1 Divisão de Produção de Artefatos de Concreto</w:t>
            </w:r>
          </w:p>
          <w:p>
            <w:pPr>
              <w:pStyle w:val="TableParagraph"/>
              <w:widowControl w:val="false"/>
              <w:spacing w:lineRule="auto" w:line="240"/>
              <w:ind w:left="69" w:firstLine="567"/>
              <w:rPr/>
            </w:pPr>
            <w:r>
              <w:rPr>
                <w:rStyle w:val="Markedcontent"/>
                <w:rFonts w:cs="Arial"/>
                <w:sz w:val="19"/>
                <w:szCs w:val="19"/>
                <w:shd w:fill="FFFFFF" w:val="clear"/>
              </w:rPr>
              <w:t>5.2 Coordenadoria de Manutenção de Próprios Municipais</w:t>
            </w:r>
          </w:p>
          <w:p>
            <w:pPr>
              <w:pStyle w:val="TableParagraph"/>
              <w:widowControl w:val="false"/>
              <w:spacing w:lineRule="auto" w:line="240"/>
              <w:ind w:left="69" w:firstLine="567"/>
              <w:rPr/>
            </w:pPr>
            <w:r>
              <w:rPr>
                <w:rStyle w:val="Markedcontent"/>
                <w:rFonts w:cs="Arial"/>
                <w:sz w:val="19"/>
                <w:szCs w:val="19"/>
                <w:shd w:fill="FFFFFF" w:val="clear"/>
              </w:rPr>
              <w:t xml:space="preserve">6. Departamento de Limpeza Pública </w:t>
            </w:r>
          </w:p>
          <w:p>
            <w:pPr>
              <w:pStyle w:val="TableParagraph"/>
              <w:widowControl w:val="false"/>
              <w:spacing w:lineRule="auto" w:line="240"/>
              <w:ind w:left="69" w:firstLine="567"/>
              <w:rPr/>
            </w:pPr>
            <w:r>
              <w:rPr>
                <w:rStyle w:val="Markedcontent"/>
                <w:rFonts w:cs="Arial"/>
                <w:sz w:val="19"/>
                <w:szCs w:val="19"/>
                <w:shd w:fill="FFFFFF" w:val="clear"/>
              </w:rPr>
              <w:t>6.1 Coordenadoria de Limpeza Pública e Resíduos Sólidos</w:t>
            </w:r>
          </w:p>
          <w:p>
            <w:pPr>
              <w:pStyle w:val="TableParagraph"/>
              <w:widowControl w:val="false"/>
              <w:spacing w:lineRule="auto" w:line="240"/>
              <w:ind w:left="69" w:firstLine="567"/>
              <w:rPr/>
            </w:pPr>
            <w:r>
              <w:rPr>
                <w:rStyle w:val="Markedcontent"/>
                <w:rFonts w:cs="Arial"/>
                <w:sz w:val="19"/>
                <w:szCs w:val="19"/>
                <w:shd w:fill="FFFFFF" w:val="clear"/>
              </w:rPr>
              <w:t>7. Departamento Administrativo de Serviços Públicos</w:t>
            </w:r>
          </w:p>
          <w:p>
            <w:pPr>
              <w:pStyle w:val="TableParagraph"/>
              <w:widowControl w:val="false"/>
              <w:spacing w:lineRule="auto" w:line="240"/>
              <w:ind w:left="69" w:firstLine="567"/>
              <w:rPr/>
            </w:pPr>
            <w:r>
              <w:rPr>
                <w:rStyle w:val="Markedcontent"/>
                <w:rFonts w:cs="Arial"/>
                <w:sz w:val="19"/>
                <w:szCs w:val="19"/>
                <w:shd w:fill="FFFFFF" w:val="clear"/>
              </w:rPr>
              <w:t>7.1 Coordenadoria de Orçamento Público</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1"/>
                <w:sz w:val="19"/>
                <w:szCs w:val="19"/>
              </w:rPr>
              <w:t>XV.</w:t>
            </w:r>
            <w:r>
              <w:rPr>
                <w:rFonts w:cs="Arial"/>
                <w:b/>
                <w:bCs/>
                <w:spacing w:val="-13"/>
                <w:sz w:val="19"/>
                <w:szCs w:val="19"/>
              </w:rPr>
              <w:t xml:space="preserve"> </w:t>
            </w:r>
            <w:r>
              <w:rPr>
                <w:rFonts w:cs="Arial"/>
                <w:b/>
                <w:bCs/>
                <w:spacing w:val="-1"/>
                <w:sz w:val="19"/>
                <w:szCs w:val="19"/>
              </w:rPr>
              <w:t>SECRETARIA</w:t>
            </w:r>
            <w:r>
              <w:rPr>
                <w:rFonts w:cs="Arial"/>
                <w:b/>
                <w:bCs/>
                <w:spacing w:val="-10"/>
                <w:sz w:val="19"/>
                <w:szCs w:val="19"/>
              </w:rPr>
              <w:t xml:space="preserve"> </w:t>
            </w:r>
            <w:r>
              <w:rPr>
                <w:rFonts w:cs="Arial"/>
                <w:b/>
                <w:bCs/>
                <w:spacing w:val="-1"/>
                <w:sz w:val="19"/>
                <w:szCs w:val="19"/>
              </w:rPr>
              <w:t>DE</w:t>
            </w:r>
            <w:r>
              <w:rPr>
                <w:rFonts w:cs="Arial"/>
                <w:b/>
                <w:bCs/>
                <w:spacing w:val="-12"/>
                <w:sz w:val="19"/>
                <w:szCs w:val="19"/>
              </w:rPr>
              <w:t xml:space="preserve"> </w:t>
            </w:r>
            <w:r>
              <w:rPr>
                <w:rFonts w:cs="Arial"/>
                <w:b/>
                <w:bCs/>
                <w:spacing w:val="-1"/>
                <w:sz w:val="19"/>
                <w:szCs w:val="19"/>
              </w:rPr>
              <w:t>DESENVOLVIMENTO URBANO E MEIO AMBIENTE</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b/>
                <w:bCs/>
                <w:sz w:val="19"/>
                <w:szCs w:val="19"/>
                <w:shd w:fill="FFFFFF" w:val="clear"/>
              </w:rPr>
              <w:t xml:space="preserve">1. Secretário Adjunto de Desenvolvimento Urbano </w:t>
            </w:r>
            <w:r>
              <w:rPr>
                <w:rStyle w:val="Markedcontent"/>
                <w:b/>
                <w:bCs/>
                <w:sz w:val="19"/>
                <w:szCs w:val="19"/>
                <w:shd w:fill="FFFFFF" w:val="clear"/>
              </w:rPr>
              <w:t>e Meio Ambiente</w:t>
            </w:r>
          </w:p>
          <w:p>
            <w:pPr>
              <w:pStyle w:val="TableParagraph"/>
              <w:widowControl w:val="false"/>
              <w:spacing w:lineRule="auto" w:line="240"/>
              <w:ind w:left="69" w:firstLine="567"/>
              <w:rPr/>
            </w:pPr>
            <w:r>
              <w:rPr>
                <w:rStyle w:val="Markedcontent"/>
                <w:rFonts w:cs="Arial"/>
                <w:sz w:val="19"/>
                <w:szCs w:val="19"/>
                <w:shd w:fill="FFFFFF" w:val="clear"/>
              </w:rPr>
              <w:t>2. Departamento Administrativo e de Cadastro</w:t>
            </w:r>
          </w:p>
          <w:p>
            <w:pPr>
              <w:pStyle w:val="TableParagraph"/>
              <w:widowControl w:val="false"/>
              <w:spacing w:lineRule="auto" w:line="240"/>
              <w:ind w:left="69" w:firstLine="567"/>
              <w:rPr/>
            </w:pPr>
            <w:r>
              <w:rPr>
                <w:rStyle w:val="Markedcontent"/>
                <w:rFonts w:cs="Arial"/>
                <w:sz w:val="19"/>
                <w:szCs w:val="19"/>
                <w:shd w:fill="FFFFFF" w:val="clear"/>
              </w:rPr>
              <w:t>2.1 Coordenadoria de Cadastro e Certidões</w:t>
            </w:r>
          </w:p>
          <w:p>
            <w:pPr>
              <w:pStyle w:val="TableParagraph"/>
              <w:widowControl w:val="false"/>
              <w:spacing w:lineRule="auto" w:line="240"/>
              <w:ind w:left="69" w:firstLine="567"/>
              <w:rPr/>
            </w:pPr>
            <w:r>
              <w:rPr>
                <w:rStyle w:val="Markedcontent"/>
                <w:rFonts w:cs="Arial"/>
                <w:sz w:val="19"/>
                <w:szCs w:val="19"/>
                <w:shd w:fill="FFFFFF" w:val="clear"/>
              </w:rPr>
              <w:t>2.2 Coordenadoria de Expediente</w:t>
            </w:r>
          </w:p>
          <w:p>
            <w:pPr>
              <w:pStyle w:val="TableParagraph"/>
              <w:widowControl w:val="false"/>
              <w:spacing w:lineRule="auto" w:line="240"/>
              <w:ind w:left="69" w:firstLine="567"/>
              <w:rPr/>
            </w:pPr>
            <w:r>
              <w:rPr>
                <w:rStyle w:val="Markedcontent"/>
                <w:rFonts w:cs="Arial"/>
                <w:sz w:val="19"/>
                <w:szCs w:val="19"/>
                <w:shd w:fill="FFFFFF" w:val="clear"/>
              </w:rPr>
              <w:t>2.3 Coordenadoria de Atendimentos aos Guichês</w:t>
            </w:r>
          </w:p>
          <w:p>
            <w:pPr>
              <w:pStyle w:val="TableParagraph"/>
              <w:widowControl w:val="false"/>
              <w:spacing w:lineRule="auto" w:line="240"/>
              <w:ind w:left="69" w:firstLine="567"/>
              <w:rPr/>
            </w:pPr>
            <w:r>
              <w:rPr>
                <w:rStyle w:val="Markedcontent"/>
                <w:rFonts w:cs="Arial"/>
                <w:sz w:val="19"/>
                <w:szCs w:val="19"/>
                <w:shd w:fill="FFFFFF" w:val="clear"/>
              </w:rPr>
              <w:t>3. Departamento de Meio Ambiente e do Bem Estar Animal</w:t>
            </w:r>
          </w:p>
          <w:p>
            <w:pPr>
              <w:pStyle w:val="TableParagraph"/>
              <w:widowControl w:val="false"/>
              <w:spacing w:lineRule="auto" w:line="240"/>
              <w:ind w:left="69" w:firstLine="567"/>
              <w:rPr/>
            </w:pPr>
            <w:r>
              <w:rPr>
                <w:rStyle w:val="Markedcontent"/>
                <w:rFonts w:cs="Arial"/>
                <w:sz w:val="19"/>
                <w:szCs w:val="19"/>
                <w:shd w:fill="FFFFFF" w:val="clear"/>
              </w:rPr>
              <w:t>3.1 Coordenadoria de Fiscalização de Meio Ambiente</w:t>
            </w:r>
          </w:p>
          <w:p>
            <w:pPr>
              <w:pStyle w:val="TableParagraph"/>
              <w:widowControl w:val="false"/>
              <w:spacing w:lineRule="auto" w:line="240"/>
              <w:ind w:left="69" w:firstLine="567"/>
              <w:rPr/>
            </w:pPr>
            <w:r>
              <w:rPr>
                <w:rStyle w:val="Markedcontent"/>
                <w:rFonts w:cs="Arial"/>
                <w:sz w:val="19"/>
                <w:szCs w:val="19"/>
                <w:shd w:fill="FFFFFF" w:val="clear"/>
              </w:rPr>
              <w:t>3.2 Coordenadoria de Meio Ambiente e Licença Ambiental</w:t>
            </w:r>
          </w:p>
          <w:p>
            <w:pPr>
              <w:pStyle w:val="TableParagraph"/>
              <w:widowControl w:val="false"/>
              <w:spacing w:lineRule="auto" w:line="240"/>
              <w:ind w:left="69" w:firstLine="567"/>
              <w:rPr/>
            </w:pPr>
            <w:r>
              <w:rPr>
                <w:rStyle w:val="Markedcontent"/>
                <w:rFonts w:cs="Arial"/>
                <w:sz w:val="19"/>
                <w:szCs w:val="19"/>
                <w:shd w:fill="FFFFFF" w:val="clear"/>
              </w:rPr>
              <w:t>3.3 Coordenadoria do Bem Estar Animal</w:t>
            </w:r>
          </w:p>
          <w:p>
            <w:pPr>
              <w:pStyle w:val="TableParagraph"/>
              <w:widowControl w:val="false"/>
              <w:spacing w:lineRule="auto" w:line="240"/>
              <w:ind w:left="69" w:firstLine="567"/>
              <w:rPr/>
            </w:pPr>
            <w:r>
              <w:rPr>
                <w:rStyle w:val="Markedcontent"/>
                <w:rFonts w:cs="Arial"/>
                <w:sz w:val="19"/>
                <w:szCs w:val="19"/>
                <w:shd w:fill="FFFFFF" w:val="clear"/>
              </w:rPr>
              <w:t>4. Departamento de Planejamento Urbano</w:t>
            </w:r>
          </w:p>
          <w:p>
            <w:pPr>
              <w:pStyle w:val="TableParagraph"/>
              <w:widowControl w:val="false"/>
              <w:spacing w:lineRule="auto" w:line="240"/>
              <w:ind w:left="69" w:firstLine="567"/>
              <w:rPr/>
            </w:pPr>
            <w:r>
              <w:rPr>
                <w:rStyle w:val="Markedcontent"/>
                <w:rFonts w:cs="Arial"/>
                <w:sz w:val="19"/>
                <w:szCs w:val="19"/>
                <w:shd w:fill="FFFFFF" w:val="clear"/>
              </w:rPr>
              <w:t>4.1 Coordenadoria de Projetos Especiais e Custos Orçamentá-rios</w:t>
            </w:r>
          </w:p>
          <w:p>
            <w:pPr>
              <w:pStyle w:val="TableParagraph"/>
              <w:widowControl w:val="false"/>
              <w:spacing w:lineRule="auto" w:line="240"/>
              <w:ind w:left="69" w:firstLine="567"/>
              <w:jc w:val="left"/>
              <w:rPr/>
            </w:pPr>
            <w:r>
              <w:rPr>
                <w:rStyle w:val="Markedcontent"/>
                <w:rFonts w:cs="Arial"/>
                <w:sz w:val="19"/>
                <w:szCs w:val="19"/>
                <w:shd w:fill="FFFFFF" w:val="clear"/>
              </w:rPr>
              <w:t>4.2 Coordenadoria de Obras Públicas, Bolsões e Torres de Celulares</w:t>
            </w:r>
          </w:p>
          <w:p>
            <w:pPr>
              <w:pStyle w:val="TableParagraph"/>
              <w:widowControl w:val="false"/>
              <w:spacing w:lineRule="auto" w:line="240"/>
              <w:ind w:left="257" w:firstLine="425"/>
              <w:jc w:val="left"/>
              <w:rPr/>
            </w:pPr>
            <w:r>
              <w:rPr>
                <w:rStyle w:val="Markedcontent"/>
                <w:rFonts w:cs="Arial"/>
                <w:sz w:val="19"/>
                <w:szCs w:val="19"/>
                <w:shd w:fill="FFFFFF" w:val="clear"/>
              </w:rPr>
              <w:t>4.3 Coordenadoria de Topografia</w:t>
            </w:r>
          </w:p>
          <w:p>
            <w:pPr>
              <w:pStyle w:val="TableParagraph"/>
              <w:widowControl w:val="false"/>
              <w:spacing w:lineRule="auto" w:line="240"/>
              <w:ind w:left="257" w:firstLine="425"/>
              <w:jc w:val="left"/>
              <w:rPr/>
            </w:pPr>
            <w:r>
              <w:rPr>
                <w:rStyle w:val="Markedcontent"/>
                <w:rFonts w:cs="Arial"/>
                <w:sz w:val="19"/>
                <w:szCs w:val="19"/>
                <w:shd w:fill="FFFFFF" w:val="clear"/>
              </w:rPr>
              <w:t>5. Departamento de Gerenciamento de Projetos</w:t>
            </w:r>
          </w:p>
          <w:p>
            <w:pPr>
              <w:pStyle w:val="TableParagraph"/>
              <w:widowControl w:val="false"/>
              <w:spacing w:lineRule="auto" w:line="240"/>
              <w:ind w:left="69" w:firstLine="567"/>
              <w:rPr/>
            </w:pPr>
            <w:r>
              <w:rPr>
                <w:rStyle w:val="Markedcontent"/>
                <w:rFonts w:cs="Arial"/>
                <w:sz w:val="19"/>
                <w:szCs w:val="19"/>
                <w:shd w:fill="FFFFFF" w:val="clear"/>
              </w:rPr>
              <w:t>5.1 Divisão Técnica de Aprovação de Projetos</w:t>
            </w:r>
          </w:p>
          <w:p>
            <w:pPr>
              <w:pStyle w:val="TableParagraph"/>
              <w:widowControl w:val="false"/>
              <w:spacing w:lineRule="auto" w:line="240"/>
              <w:ind w:left="69" w:firstLine="567"/>
              <w:rPr/>
            </w:pPr>
            <w:r>
              <w:rPr>
                <w:rStyle w:val="Markedcontent"/>
                <w:rFonts w:cs="Arial"/>
                <w:sz w:val="19"/>
                <w:szCs w:val="19"/>
                <w:shd w:fill="FFFFFF" w:val="clear"/>
              </w:rPr>
              <w:t>5.2 Coordenadoria de Parcelamento do Solo</w:t>
            </w:r>
          </w:p>
          <w:p>
            <w:pPr>
              <w:pStyle w:val="TableParagraph"/>
              <w:widowControl w:val="false"/>
              <w:spacing w:lineRule="auto" w:line="240"/>
              <w:ind w:left="69" w:firstLine="567"/>
              <w:rPr/>
            </w:pPr>
            <w:r>
              <w:rPr>
                <w:rStyle w:val="Markedcontent"/>
                <w:rFonts w:cs="Arial"/>
                <w:sz w:val="19"/>
                <w:szCs w:val="19"/>
                <w:shd w:fill="FFFFFF" w:val="clear"/>
              </w:rPr>
              <w:t>6. Departamento de Habitação</w:t>
            </w:r>
          </w:p>
          <w:p>
            <w:pPr>
              <w:pStyle w:val="TableParagraph"/>
              <w:widowControl w:val="false"/>
              <w:spacing w:lineRule="auto" w:line="240"/>
              <w:ind w:left="69" w:firstLine="567"/>
              <w:rPr/>
            </w:pPr>
            <w:r>
              <w:rPr>
                <w:rStyle w:val="Markedcontent"/>
                <w:rFonts w:cs="Arial"/>
                <w:sz w:val="19"/>
                <w:szCs w:val="19"/>
                <w:shd w:fill="FFFFFF" w:val="clear"/>
              </w:rPr>
              <w:t>6.1 Coordenadoria de Regularização Fundiária</w:t>
            </w:r>
          </w:p>
          <w:p>
            <w:pPr>
              <w:pStyle w:val="TableParagraph"/>
              <w:widowControl w:val="false"/>
              <w:spacing w:lineRule="auto" w:line="240"/>
              <w:ind w:left="69" w:firstLine="567"/>
              <w:rPr/>
            </w:pPr>
            <w:r>
              <w:rPr>
                <w:rStyle w:val="Markedcontent"/>
                <w:rFonts w:cs="Arial"/>
                <w:sz w:val="19"/>
                <w:szCs w:val="19"/>
                <w:shd w:fill="FFFFFF" w:val="clear"/>
              </w:rPr>
              <w:t>6.2 Coordenador de Habitação</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2"/>
                <w:sz w:val="19"/>
                <w:szCs w:val="19"/>
              </w:rPr>
              <w:t>XVI.</w:t>
            </w:r>
            <w:r>
              <w:rPr>
                <w:rFonts w:cs="Arial"/>
                <w:b/>
                <w:bCs/>
                <w:spacing w:val="-11"/>
                <w:sz w:val="19"/>
                <w:szCs w:val="19"/>
              </w:rPr>
              <w:t xml:space="preserve"> </w:t>
            </w:r>
            <w:r>
              <w:rPr>
                <w:rFonts w:cs="Arial"/>
                <w:b/>
                <w:bCs/>
                <w:spacing w:val="-2"/>
                <w:sz w:val="19"/>
                <w:szCs w:val="19"/>
              </w:rPr>
              <w:t>SECRETARIA</w:t>
            </w:r>
            <w:r>
              <w:rPr>
                <w:rFonts w:cs="Arial"/>
                <w:b/>
                <w:bCs/>
                <w:spacing w:val="-8"/>
                <w:sz w:val="19"/>
                <w:szCs w:val="19"/>
              </w:rPr>
              <w:t xml:space="preserve"> </w:t>
            </w:r>
            <w:r>
              <w:rPr>
                <w:rFonts w:cs="Arial"/>
                <w:b/>
                <w:bCs/>
                <w:spacing w:val="-1"/>
                <w:sz w:val="19"/>
                <w:szCs w:val="19"/>
              </w:rPr>
              <w:t>DE</w:t>
            </w:r>
            <w:r>
              <w:rPr>
                <w:rFonts w:cs="Arial"/>
                <w:b/>
                <w:bCs/>
                <w:spacing w:val="-10"/>
                <w:sz w:val="19"/>
                <w:szCs w:val="19"/>
              </w:rPr>
              <w:t xml:space="preserve"> </w:t>
            </w:r>
            <w:r>
              <w:rPr>
                <w:rFonts w:cs="Arial"/>
                <w:b/>
                <w:bCs/>
                <w:spacing w:val="-1"/>
                <w:sz w:val="19"/>
                <w:szCs w:val="19"/>
              </w:rPr>
              <w:t>MOBILIDADE URBANA</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tcPr>
          <w:p>
            <w:pPr>
              <w:pStyle w:val="TableParagraph"/>
              <w:widowControl w:val="false"/>
              <w:numPr>
                <w:ilvl w:val="0"/>
                <w:numId w:val="76"/>
              </w:numPr>
              <w:spacing w:lineRule="auto" w:line="240"/>
              <w:rPr/>
            </w:pPr>
            <w:r>
              <w:rPr>
                <w:rStyle w:val="Markedcontent"/>
                <w:rFonts w:cs="Arial"/>
                <w:sz w:val="19"/>
                <w:szCs w:val="19"/>
                <w:shd w:fill="FFFFFF" w:val="clear"/>
              </w:rPr>
              <w:t>Departamento de Trânsito e Transporte</w:t>
            </w:r>
          </w:p>
          <w:p>
            <w:pPr>
              <w:pStyle w:val="TableParagraph"/>
              <w:widowControl w:val="false"/>
              <w:spacing w:lineRule="auto" w:line="240"/>
              <w:ind w:left="636" w:hanging="0"/>
              <w:rPr/>
            </w:pPr>
            <w:r>
              <w:rPr>
                <w:rStyle w:val="Markedcontent"/>
                <w:rFonts w:cs="Arial"/>
                <w:sz w:val="19"/>
                <w:szCs w:val="19"/>
                <w:shd w:fill="FFFFFF" w:val="clear"/>
              </w:rPr>
              <w:t xml:space="preserve">1.1 Divisão de Transportes Públicos </w:t>
            </w:r>
          </w:p>
          <w:p>
            <w:pPr>
              <w:pStyle w:val="TableParagraph"/>
              <w:widowControl w:val="false"/>
              <w:spacing w:lineRule="auto" w:line="240"/>
              <w:ind w:left="69" w:firstLine="567"/>
              <w:rPr/>
            </w:pPr>
            <w:r>
              <w:rPr>
                <w:rStyle w:val="Markedcontent"/>
                <w:rFonts w:cs="Arial"/>
                <w:sz w:val="19"/>
                <w:szCs w:val="19"/>
                <w:shd w:fill="FFFFFF" w:val="clear"/>
              </w:rPr>
              <w:t>1.2 Coordenadoria de Transportes Públicos</w:t>
            </w:r>
          </w:p>
          <w:p>
            <w:pPr>
              <w:pStyle w:val="TableParagraph"/>
              <w:widowControl w:val="false"/>
              <w:spacing w:lineRule="auto" w:line="240"/>
              <w:ind w:left="69" w:firstLine="567"/>
              <w:rPr/>
            </w:pPr>
            <w:r>
              <w:rPr>
                <w:rStyle w:val="Markedcontent"/>
                <w:rFonts w:cs="Arial"/>
                <w:sz w:val="19"/>
                <w:szCs w:val="19"/>
                <w:shd w:fill="FFFFFF" w:val="clear"/>
              </w:rPr>
              <w:t>1.3 Coordenadoria de Fiscalização de Trânsito</w:t>
            </w:r>
          </w:p>
          <w:p>
            <w:pPr>
              <w:pStyle w:val="TableParagraph"/>
              <w:widowControl w:val="false"/>
              <w:spacing w:lineRule="auto" w:line="240"/>
              <w:ind w:left="69" w:firstLine="567"/>
              <w:rPr/>
            </w:pPr>
            <w:r>
              <w:rPr>
                <w:rStyle w:val="Markedcontent"/>
                <w:rFonts w:cs="Arial"/>
                <w:sz w:val="19"/>
                <w:szCs w:val="19"/>
                <w:shd w:fill="FFFFFF" w:val="clear"/>
              </w:rPr>
              <w:t>2. Departamento Administrativo, Multas e Transporte Interno</w:t>
            </w:r>
          </w:p>
          <w:p>
            <w:pPr>
              <w:pStyle w:val="TableParagraph"/>
              <w:widowControl w:val="false"/>
              <w:spacing w:lineRule="auto" w:line="240"/>
              <w:ind w:left="69" w:firstLine="567"/>
              <w:rPr/>
            </w:pPr>
            <w:r>
              <w:rPr>
                <w:rStyle w:val="Markedcontent"/>
                <w:rFonts w:cs="Arial"/>
                <w:sz w:val="19"/>
                <w:szCs w:val="19"/>
                <w:shd w:fill="FFFFFF" w:val="clear"/>
              </w:rPr>
              <w:t>2.1 Coordenadoria de Recursos</w:t>
            </w:r>
          </w:p>
          <w:p>
            <w:pPr>
              <w:pStyle w:val="TableParagraph"/>
              <w:widowControl w:val="false"/>
              <w:spacing w:lineRule="auto" w:line="240"/>
              <w:ind w:left="69" w:firstLine="567"/>
              <w:rPr/>
            </w:pPr>
            <w:r>
              <w:rPr>
                <w:rStyle w:val="Markedcontent"/>
                <w:rFonts w:cs="Arial"/>
                <w:sz w:val="19"/>
                <w:szCs w:val="19"/>
                <w:shd w:fill="FFFFFF" w:val="clear"/>
              </w:rPr>
              <w:t>2.2 Coordenadoria de Educação de Trânsito</w:t>
            </w:r>
          </w:p>
          <w:p>
            <w:pPr>
              <w:pStyle w:val="TableParagraph"/>
              <w:widowControl w:val="false"/>
              <w:spacing w:lineRule="auto" w:line="240"/>
              <w:ind w:left="69" w:firstLine="567"/>
              <w:rPr/>
            </w:pPr>
            <w:r>
              <w:rPr>
                <w:rStyle w:val="Markedcontent"/>
                <w:rFonts w:cs="Arial"/>
                <w:sz w:val="19"/>
                <w:szCs w:val="19"/>
                <w:shd w:fill="FFFFFF" w:val="clear"/>
              </w:rPr>
              <w:t xml:space="preserve">2.3 Divisão de Processamento de Multas </w:t>
            </w:r>
          </w:p>
          <w:p>
            <w:pPr>
              <w:pStyle w:val="TableParagraph"/>
              <w:widowControl w:val="false"/>
              <w:spacing w:lineRule="auto" w:line="240"/>
              <w:ind w:left="69" w:firstLine="567"/>
              <w:rPr/>
            </w:pPr>
            <w:r>
              <w:rPr>
                <w:rStyle w:val="Markedcontent"/>
                <w:rFonts w:cs="Arial"/>
                <w:sz w:val="19"/>
                <w:szCs w:val="19"/>
                <w:shd w:fill="FFFFFF" w:val="clear"/>
              </w:rPr>
              <w:t xml:space="preserve">2.4 Divisão de Operação e Fiscalização </w:t>
            </w:r>
          </w:p>
          <w:p>
            <w:pPr>
              <w:pStyle w:val="TableParagraph"/>
              <w:widowControl w:val="false"/>
              <w:spacing w:lineRule="auto" w:line="240"/>
              <w:ind w:left="69" w:firstLine="567"/>
              <w:rPr/>
            </w:pPr>
            <w:r>
              <w:rPr>
                <w:rStyle w:val="Markedcontent"/>
                <w:rFonts w:cs="Arial"/>
                <w:sz w:val="19"/>
                <w:szCs w:val="19"/>
                <w:shd w:fill="FFFFFF" w:val="clear"/>
              </w:rPr>
              <w:t xml:space="preserve">2.5 Divisão de Sinalização Viária </w:t>
            </w:r>
          </w:p>
          <w:p>
            <w:pPr>
              <w:pStyle w:val="TableParagraph"/>
              <w:widowControl w:val="false"/>
              <w:spacing w:lineRule="auto" w:line="240"/>
              <w:ind w:left="69" w:firstLine="567"/>
              <w:rPr/>
            </w:pPr>
            <w:r>
              <w:rPr>
                <w:rStyle w:val="Markedcontent"/>
                <w:rFonts w:cs="Arial"/>
                <w:sz w:val="19"/>
                <w:szCs w:val="19"/>
                <w:shd w:fill="FFFFFF" w:val="clear"/>
              </w:rPr>
              <w:t>2.6 Divisão de Controle de Tráfego</w:t>
            </w:r>
          </w:p>
          <w:p>
            <w:pPr>
              <w:pStyle w:val="TableParagraph"/>
              <w:widowControl w:val="false"/>
              <w:spacing w:lineRule="auto" w:line="240"/>
              <w:ind w:left="69" w:firstLine="567"/>
              <w:rPr/>
            </w:pPr>
            <w:r>
              <w:rPr>
                <w:rStyle w:val="Markedcontent"/>
                <w:rFonts w:cs="Arial"/>
                <w:sz w:val="19"/>
                <w:szCs w:val="19"/>
                <w:shd w:fill="FFFFFF" w:val="clear"/>
              </w:rPr>
              <w:t>2.7 Coordenadoria de Gestão da Frota</w:t>
            </w:r>
          </w:p>
          <w:p>
            <w:pPr>
              <w:pStyle w:val="TableParagraph"/>
              <w:widowControl w:val="false"/>
              <w:spacing w:lineRule="auto" w:line="240"/>
              <w:ind w:left="69" w:firstLine="567"/>
              <w:rPr/>
            </w:pPr>
            <w:r>
              <w:rPr>
                <w:rStyle w:val="Markedcontent"/>
                <w:rFonts w:cs="Arial"/>
                <w:sz w:val="19"/>
                <w:szCs w:val="19"/>
                <w:shd w:fill="FFFFFF" w:val="clear"/>
              </w:rPr>
              <w:t>3. Departamento de Projetos e Sinalização</w:t>
            </w:r>
          </w:p>
          <w:p>
            <w:pPr>
              <w:pStyle w:val="TableParagraph"/>
              <w:widowControl w:val="false"/>
              <w:spacing w:lineRule="auto" w:line="240"/>
              <w:ind w:left="69" w:firstLine="567"/>
              <w:rPr/>
            </w:pPr>
            <w:r>
              <w:rPr>
                <w:rStyle w:val="Markedcontent"/>
                <w:rFonts w:cs="Arial"/>
                <w:sz w:val="19"/>
                <w:szCs w:val="19"/>
                <w:shd w:fill="FFFFFF" w:val="clear"/>
              </w:rPr>
              <w:t>3.1 Coordenadoria de Projetos</w:t>
            </w:r>
          </w:p>
          <w:p>
            <w:pPr>
              <w:pStyle w:val="TableParagraph"/>
              <w:widowControl w:val="false"/>
              <w:spacing w:lineRule="auto" w:line="240"/>
              <w:ind w:left="69" w:firstLine="567"/>
              <w:rPr/>
            </w:pPr>
            <w:r>
              <w:rPr>
                <w:rStyle w:val="Markedcontent"/>
                <w:rFonts w:cs="Arial"/>
                <w:sz w:val="19"/>
                <w:szCs w:val="19"/>
                <w:shd w:fill="FFFFFF" w:val="clear"/>
              </w:rPr>
              <w:t>3.2 Coordenadoria de Sinalização</w:t>
            </w:r>
          </w:p>
          <w:p>
            <w:pPr>
              <w:pStyle w:val="TableParagraph"/>
              <w:widowControl w:val="false"/>
              <w:spacing w:lineRule="auto" w:line="240"/>
              <w:ind w:left="69" w:firstLine="567"/>
              <w:rPr/>
            </w:pPr>
            <w:r>
              <w:rPr>
                <w:rStyle w:val="Markedcontent"/>
                <w:rFonts w:cs="Arial"/>
                <w:sz w:val="19"/>
                <w:szCs w:val="19"/>
                <w:shd w:fill="FFFFFF" w:val="clear"/>
              </w:rPr>
              <w:t>3.3 Coordenadoria de Sinalização Semafórica</w:t>
            </w:r>
          </w:p>
        </w:tc>
      </w:tr>
      <w:tr>
        <w:trPr>
          <w:trHeight w:val="227" w:hRule="atLeast"/>
        </w:trPr>
        <w:tc>
          <w:tcPr>
            <w:tcW w:w="907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left="429" w:firstLine="567"/>
              <w:rPr/>
            </w:pPr>
            <w:r>
              <w:rPr>
                <w:rFonts w:cs="Arial"/>
                <w:b/>
                <w:bCs/>
                <w:spacing w:val="-2"/>
                <w:sz w:val="19"/>
                <w:szCs w:val="19"/>
              </w:rPr>
              <w:t>XVII.</w:t>
            </w:r>
            <w:r>
              <w:rPr>
                <w:rFonts w:cs="Arial"/>
                <w:b/>
                <w:bCs/>
                <w:spacing w:val="-11"/>
                <w:sz w:val="19"/>
                <w:szCs w:val="19"/>
              </w:rPr>
              <w:t xml:space="preserve"> </w:t>
            </w:r>
            <w:r>
              <w:rPr>
                <w:rFonts w:cs="Arial"/>
                <w:b/>
                <w:bCs/>
                <w:spacing w:val="-2"/>
                <w:sz w:val="19"/>
                <w:szCs w:val="19"/>
              </w:rPr>
              <w:t>SECRETARIA</w:t>
            </w:r>
            <w:r>
              <w:rPr>
                <w:rFonts w:cs="Arial"/>
                <w:b/>
                <w:bCs/>
                <w:spacing w:val="-8"/>
                <w:sz w:val="19"/>
                <w:szCs w:val="19"/>
              </w:rPr>
              <w:t xml:space="preserve"> </w:t>
            </w:r>
            <w:r>
              <w:rPr>
                <w:rFonts w:cs="Arial"/>
                <w:b/>
                <w:bCs/>
                <w:spacing w:val="-1"/>
                <w:sz w:val="19"/>
                <w:szCs w:val="19"/>
              </w:rPr>
              <w:t>DE</w:t>
            </w:r>
            <w:r>
              <w:rPr>
                <w:rFonts w:cs="Arial"/>
                <w:b/>
                <w:bCs/>
                <w:spacing w:val="-10"/>
                <w:sz w:val="19"/>
                <w:szCs w:val="19"/>
              </w:rPr>
              <w:t xml:space="preserve"> </w:t>
            </w:r>
            <w:r>
              <w:rPr>
                <w:rFonts w:cs="Arial"/>
                <w:b/>
                <w:bCs/>
                <w:spacing w:val="-1"/>
                <w:sz w:val="19"/>
                <w:szCs w:val="19"/>
              </w:rPr>
              <w:t>SEGURANÇA PÚBLICA E CIDADANIA</w:t>
            </w:r>
          </w:p>
        </w:tc>
      </w:tr>
      <w:tr>
        <w:trPr>
          <w:trHeight w:val="227" w:hRule="atLeast"/>
        </w:trPr>
        <w:tc>
          <w:tcPr>
            <w:tcW w:w="9072" w:type="dxa"/>
            <w:tcBorders>
              <w:top w:val="double" w:sz="4" w:space="0" w:color="92CDDC"/>
              <w:left w:val="single" w:sz="4" w:space="0" w:color="92CDDC"/>
              <w:bottom w:val="single" w:sz="4" w:space="0" w:color="92CDDC"/>
              <w:right w:val="single" w:sz="4" w:space="0" w:color="92CDDC"/>
            </w:tcBorders>
          </w:tcPr>
          <w:p>
            <w:pPr>
              <w:pStyle w:val="TableParagraph"/>
              <w:widowControl w:val="false"/>
              <w:spacing w:lineRule="auto" w:line="240"/>
              <w:ind w:left="69" w:firstLine="567"/>
              <w:rPr/>
            </w:pPr>
            <w:r>
              <w:rPr>
                <w:rStyle w:val="Markedcontent"/>
                <w:rFonts w:cs="Arial"/>
                <w:sz w:val="19"/>
                <w:szCs w:val="19"/>
                <w:shd w:fill="FFFFFF" w:val="clear"/>
              </w:rPr>
              <w:t>a) Ouvidoria da Guarda Civil Municipal</w:t>
            </w:r>
          </w:p>
          <w:p>
            <w:pPr>
              <w:pStyle w:val="TableParagraph"/>
              <w:widowControl w:val="false"/>
              <w:spacing w:lineRule="auto" w:line="240"/>
              <w:ind w:left="69" w:firstLine="567"/>
              <w:rPr/>
            </w:pPr>
            <w:r>
              <w:rPr>
                <w:rStyle w:val="Markedcontent"/>
                <w:rFonts w:cs="Arial"/>
                <w:sz w:val="19"/>
                <w:szCs w:val="19"/>
                <w:shd w:fill="FFFFFF" w:val="clear"/>
              </w:rPr>
              <w:t>b) Corregedoria da Guarda Civil Municipal</w:t>
            </w:r>
          </w:p>
          <w:p>
            <w:pPr>
              <w:pStyle w:val="TableParagraph"/>
              <w:widowControl w:val="false"/>
              <w:spacing w:lineRule="auto" w:line="240"/>
              <w:ind w:left="69" w:firstLine="567"/>
              <w:rPr/>
            </w:pPr>
            <w:r>
              <w:rPr>
                <w:rStyle w:val="Markedcontent"/>
                <w:rFonts w:cs="Arial"/>
                <w:sz w:val="19"/>
                <w:szCs w:val="19"/>
                <w:shd w:fill="FFFFFF" w:val="clear"/>
              </w:rPr>
              <w:t>1. Departamento de Planejamento e Administração</w:t>
            </w:r>
          </w:p>
          <w:p>
            <w:pPr>
              <w:pStyle w:val="TableParagraph"/>
              <w:widowControl w:val="false"/>
              <w:spacing w:lineRule="auto" w:line="240"/>
              <w:ind w:left="69" w:firstLine="567"/>
              <w:rPr/>
            </w:pPr>
            <w:r>
              <w:rPr>
                <w:rStyle w:val="Markedcontent"/>
                <w:rFonts w:cs="Arial"/>
                <w:sz w:val="19"/>
                <w:szCs w:val="19"/>
                <w:shd w:fill="FFFFFF" w:val="clear"/>
              </w:rPr>
              <w:t>2. Departamento de Defesa Civil</w:t>
            </w:r>
          </w:p>
          <w:p>
            <w:pPr>
              <w:pStyle w:val="TableParagraph"/>
              <w:widowControl w:val="false"/>
              <w:spacing w:lineRule="auto" w:line="240"/>
              <w:ind w:left="69" w:firstLine="567"/>
              <w:rPr/>
            </w:pPr>
            <w:r>
              <w:rPr>
                <w:rStyle w:val="Markedcontent"/>
                <w:rFonts w:cs="Arial"/>
                <w:sz w:val="19"/>
                <w:szCs w:val="19"/>
                <w:shd w:fill="FFFFFF" w:val="clear"/>
              </w:rPr>
              <w:t>3. Comandante da Guarda Civil Municipal</w:t>
            </w:r>
          </w:p>
          <w:p>
            <w:pPr>
              <w:pStyle w:val="TableParagraph"/>
              <w:widowControl w:val="false"/>
              <w:spacing w:lineRule="auto" w:line="240"/>
              <w:ind w:left="69" w:firstLine="567"/>
              <w:rPr/>
            </w:pPr>
            <w:r>
              <w:rPr>
                <w:rStyle w:val="Markedcontent"/>
                <w:rFonts w:cs="Arial"/>
                <w:sz w:val="19"/>
                <w:szCs w:val="19"/>
                <w:shd w:fill="FFFFFF" w:val="clear"/>
              </w:rPr>
              <w:t>3.1 Subcomandante da Guarda Civil Municipal</w:t>
            </w:r>
          </w:p>
        </w:tc>
      </w:tr>
    </w:tbl>
    <w:p>
      <w:pPr>
        <w:pStyle w:val="Corpodotexto"/>
        <w:rPr>
          <w:sz w:val="20"/>
        </w:rPr>
      </w:pPr>
      <w:r>
        <w:rPr>
          <w:sz w:val="20"/>
        </w:rPr>
      </w:r>
    </w:p>
    <w:p>
      <w:pPr>
        <w:pStyle w:val="ListParagraph"/>
        <w:numPr>
          <w:ilvl w:val="2"/>
          <w:numId w:val="17"/>
        </w:numPr>
        <w:ind w:left="567" w:hanging="567"/>
        <w:rPr/>
      </w:pPr>
      <w:r>
        <w:rPr>
          <w:spacing w:val="-2"/>
        </w:rPr>
        <w:t>Cooperação</w:t>
      </w:r>
      <w:r>
        <w:rPr>
          <w:spacing w:val="-10"/>
        </w:rPr>
        <w:t xml:space="preserve"> </w:t>
      </w:r>
      <w:r>
        <w:rPr/>
        <w:t>Intermunicipal</w:t>
      </w:r>
    </w:p>
    <w:p>
      <w:pPr>
        <w:pStyle w:val="Corpodotexto"/>
        <w:spacing w:before="149" w:after="0"/>
        <w:rPr/>
      </w:pPr>
      <w:r>
        <w:rPr/>
        <w:t>A adequada gestão das demandas municipais relativas ao saneamento básico não deve se limitar</w:t>
      </w:r>
      <w:r>
        <w:rPr>
          <w:spacing w:val="1"/>
        </w:rPr>
        <w:t xml:space="preserve"> </w:t>
      </w:r>
      <w:r>
        <w:rPr/>
        <w:t>única e exclusivamente ao seu limite territorial, sem levar em conta a dinâmica e as interferências</w:t>
      </w:r>
      <w:r>
        <w:rPr>
          <w:spacing w:val="1"/>
        </w:rPr>
        <w:t xml:space="preserve"> </w:t>
      </w:r>
      <w:r>
        <w:rPr/>
        <w:t>que exerce e sofre da região administrativa, da bacia hidrográfica e da vizinhança limítrofe, na qual o</w:t>
      </w:r>
      <w:r>
        <w:rPr>
          <w:spacing w:val="1"/>
        </w:rPr>
        <w:t xml:space="preserve"> </w:t>
      </w:r>
      <w:r>
        <w:rPr/>
        <w:t>Município está inserido. Neste sentido, os consórcios intermunicipais apresentam-se como uma</w:t>
      </w:r>
      <w:r>
        <w:rPr>
          <w:spacing w:val="1"/>
        </w:rPr>
        <w:t xml:space="preserve"> </w:t>
      </w:r>
      <w:r>
        <w:rPr/>
        <w:t>importante</w:t>
      </w:r>
      <w:r>
        <w:rPr>
          <w:spacing w:val="-1"/>
        </w:rPr>
        <w:t xml:space="preserve"> </w:t>
      </w:r>
      <w:r>
        <w:rPr/>
        <w:t>ferramenta de</w:t>
      </w:r>
      <w:r>
        <w:rPr>
          <w:spacing w:val="-1"/>
        </w:rPr>
        <w:t xml:space="preserve"> </w:t>
      </w:r>
      <w:r>
        <w:rPr/>
        <w:t>apoio</w:t>
      </w:r>
      <w:r>
        <w:rPr>
          <w:spacing w:val="-1"/>
        </w:rPr>
        <w:t xml:space="preserve"> </w:t>
      </w:r>
      <w:r>
        <w:rPr/>
        <w:t>ao gestor</w:t>
      </w:r>
      <w:r>
        <w:rPr>
          <w:spacing w:val="-1"/>
        </w:rPr>
        <w:t xml:space="preserve"> </w:t>
      </w:r>
      <w:r>
        <w:rPr/>
        <w:t>municipal.</w:t>
      </w:r>
    </w:p>
    <w:p>
      <w:pPr>
        <w:pStyle w:val="Corpodotexto"/>
        <w:rPr/>
      </w:pPr>
      <w:r>
        <w:rPr/>
        <w:t>Segundo o IBGE (2002), consórcio intermunicipal é um acordo firmado entre Municípios para a</w:t>
      </w:r>
      <w:r>
        <w:rPr>
          <w:spacing w:val="1"/>
        </w:rPr>
        <w:t xml:space="preserve"> </w:t>
      </w:r>
      <w:r>
        <w:rPr/>
        <w:t>realização</w:t>
      </w:r>
      <w:r>
        <w:rPr>
          <w:spacing w:val="4"/>
        </w:rPr>
        <w:t xml:space="preserve"> </w:t>
      </w:r>
      <w:r>
        <w:rPr/>
        <w:t>de</w:t>
      </w:r>
      <w:r>
        <w:rPr>
          <w:spacing w:val="5"/>
        </w:rPr>
        <w:t xml:space="preserve"> </w:t>
      </w:r>
      <w:r>
        <w:rPr/>
        <w:t>objetivos</w:t>
      </w:r>
      <w:r>
        <w:rPr>
          <w:spacing w:val="6"/>
        </w:rPr>
        <w:t xml:space="preserve"> </w:t>
      </w:r>
      <w:r>
        <w:rPr/>
        <w:t>de</w:t>
      </w:r>
      <w:r>
        <w:rPr>
          <w:spacing w:val="4"/>
        </w:rPr>
        <w:t xml:space="preserve"> </w:t>
      </w:r>
      <w:r>
        <w:rPr/>
        <w:t>interesse</w:t>
      </w:r>
      <w:r>
        <w:rPr>
          <w:spacing w:val="4"/>
        </w:rPr>
        <w:t xml:space="preserve"> </w:t>
      </w:r>
      <w:r>
        <w:rPr/>
        <w:t>comum.</w:t>
      </w:r>
      <w:r>
        <w:rPr>
          <w:spacing w:val="4"/>
        </w:rPr>
        <w:t xml:space="preserve"> </w:t>
      </w:r>
      <w:r>
        <w:rPr/>
        <w:t>Um</w:t>
      </w:r>
      <w:r>
        <w:rPr>
          <w:spacing w:val="2"/>
        </w:rPr>
        <w:t xml:space="preserve"> </w:t>
      </w:r>
      <w:r>
        <w:rPr/>
        <w:t>dos</w:t>
      </w:r>
      <w:r>
        <w:rPr>
          <w:spacing w:val="6"/>
        </w:rPr>
        <w:t xml:space="preserve"> </w:t>
      </w:r>
      <w:r>
        <w:rPr/>
        <w:t>principais</w:t>
      </w:r>
      <w:r>
        <w:rPr>
          <w:spacing w:val="6"/>
        </w:rPr>
        <w:t xml:space="preserve"> </w:t>
      </w:r>
      <w:r>
        <w:rPr/>
        <w:t>motivos</w:t>
      </w:r>
      <w:r>
        <w:rPr>
          <w:spacing w:val="4"/>
        </w:rPr>
        <w:t xml:space="preserve"> </w:t>
      </w:r>
      <w:r>
        <w:rPr/>
        <w:t>para</w:t>
      </w:r>
      <w:r>
        <w:rPr>
          <w:spacing w:val="5"/>
        </w:rPr>
        <w:t xml:space="preserve"> </w:t>
      </w:r>
      <w:r>
        <w:rPr/>
        <w:t>se</w:t>
      </w:r>
      <w:r>
        <w:rPr>
          <w:spacing w:val="5"/>
        </w:rPr>
        <w:t xml:space="preserve"> </w:t>
      </w:r>
      <w:r>
        <w:rPr/>
        <w:t>criar</w:t>
      </w:r>
      <w:r>
        <w:rPr>
          <w:spacing w:val="3"/>
        </w:rPr>
        <w:t xml:space="preserve"> </w:t>
      </w:r>
      <w:r>
        <w:rPr/>
        <w:t>um</w:t>
      </w:r>
      <w:r>
        <w:rPr>
          <w:spacing w:val="5"/>
        </w:rPr>
        <w:t xml:space="preserve"> </w:t>
      </w:r>
      <w:r>
        <w:rPr/>
        <w:t>consórcio</w:t>
      </w:r>
      <w:r>
        <w:rPr>
          <w:spacing w:val="3"/>
        </w:rPr>
        <w:t xml:space="preserve"> </w:t>
      </w:r>
      <w:r>
        <w:rPr/>
        <w:t>é</w:t>
      </w:r>
      <w:r>
        <w:rPr>
          <w:spacing w:val="-52"/>
        </w:rPr>
        <w:t xml:space="preserve"> </w:t>
      </w:r>
      <w:r>
        <w:rPr/>
        <w:t>a carência dos gestores locais, tanto de capacidade instalada, quanto de recursos financeiros</w:t>
      </w:r>
      <w:r>
        <w:rPr>
          <w:spacing w:val="1"/>
        </w:rPr>
        <w:t xml:space="preserve"> </w:t>
      </w:r>
      <w:r>
        <w:rPr/>
        <w:t>e</w:t>
      </w:r>
      <w:r>
        <w:rPr>
          <w:spacing w:val="1"/>
        </w:rPr>
        <w:t xml:space="preserve"> </w:t>
      </w:r>
      <w:r>
        <w:rPr/>
        <w:t>humanos,</w:t>
      </w:r>
      <w:r>
        <w:rPr>
          <w:spacing w:val="1"/>
        </w:rPr>
        <w:t xml:space="preserve"> </w:t>
      </w:r>
      <w:r>
        <w:rPr/>
        <w:t>diante</w:t>
      </w:r>
      <w:r>
        <w:rPr>
          <w:spacing w:val="1"/>
        </w:rPr>
        <w:t xml:space="preserve"> </w:t>
      </w:r>
      <w:r>
        <w:rPr/>
        <w:t>do</w:t>
      </w:r>
      <w:r>
        <w:rPr>
          <w:spacing w:val="1"/>
        </w:rPr>
        <w:t xml:space="preserve"> </w:t>
      </w:r>
      <w:r>
        <w:rPr/>
        <w:t>desafio</w:t>
      </w:r>
      <w:r>
        <w:rPr>
          <w:spacing w:val="1"/>
        </w:rPr>
        <w:t xml:space="preserve"> </w:t>
      </w:r>
      <w:r>
        <w:rPr/>
        <w:t>da</w:t>
      </w:r>
      <w:r>
        <w:rPr>
          <w:spacing w:val="1"/>
        </w:rPr>
        <w:t xml:space="preserve"> </w:t>
      </w:r>
      <w:r>
        <w:rPr/>
        <w:t>descentralização.</w:t>
      </w:r>
      <w:r>
        <w:rPr>
          <w:spacing w:val="1"/>
        </w:rPr>
        <w:t xml:space="preserve"> </w:t>
      </w:r>
      <w:r>
        <w:rPr/>
        <w:t>Outros</w:t>
      </w:r>
      <w:r>
        <w:rPr>
          <w:spacing w:val="1"/>
        </w:rPr>
        <w:t xml:space="preserve"> </w:t>
      </w:r>
      <w:r>
        <w:rPr/>
        <w:t>motivos,</w:t>
      </w:r>
      <w:r>
        <w:rPr>
          <w:spacing w:val="1"/>
        </w:rPr>
        <w:t xml:space="preserve"> </w:t>
      </w:r>
      <w:r>
        <w:rPr/>
        <w:t>incluem</w:t>
      </w:r>
      <w:r>
        <w:rPr>
          <w:spacing w:val="1"/>
        </w:rPr>
        <w:t xml:space="preserve"> </w:t>
      </w:r>
      <w:r>
        <w:rPr/>
        <w:t>a</w:t>
      </w:r>
      <w:r>
        <w:rPr>
          <w:spacing w:val="1"/>
        </w:rPr>
        <w:t xml:space="preserve"> </w:t>
      </w:r>
      <w:r>
        <w:rPr/>
        <w:t>possibilidade</w:t>
      </w:r>
      <w:r>
        <w:rPr>
          <w:spacing w:val="1"/>
        </w:rPr>
        <w:t xml:space="preserve"> </w:t>
      </w:r>
      <w:r>
        <w:rPr/>
        <w:t>de</w:t>
      </w:r>
      <w:r>
        <w:rPr>
          <w:spacing w:val="1"/>
        </w:rPr>
        <w:t xml:space="preserve"> </w:t>
      </w:r>
      <w:r>
        <w:rPr/>
        <w:t>implementação de ações conjuntas, a possibilidade de articulação de pressão conjunta junto aos</w:t>
      </w:r>
      <w:r>
        <w:rPr>
          <w:spacing w:val="1"/>
        </w:rPr>
        <w:t xml:space="preserve"> </w:t>
      </w:r>
      <w:r>
        <w:rPr/>
        <w:t>órgãos de governo e a capacidade de visão macro dos ecossistemas em termos de planejamento e</w:t>
      </w:r>
      <w:r>
        <w:rPr>
          <w:spacing w:val="1"/>
        </w:rPr>
        <w:t xml:space="preserve"> </w:t>
      </w:r>
      <w:r>
        <w:rPr/>
        <w:t>intervenção.</w:t>
      </w:r>
    </w:p>
    <w:p>
      <w:pPr>
        <w:pStyle w:val="Corpodotexto"/>
        <w:rPr/>
      </w:pPr>
      <w:r>
        <w:rPr/>
        <w:t>Através do consórcio intermunicipal será possível a identificação de prováveis áreas ou atividades</w:t>
      </w:r>
      <w:r>
        <w:rPr>
          <w:spacing w:val="1"/>
        </w:rPr>
        <w:t xml:space="preserve"> </w:t>
      </w:r>
      <w:r>
        <w:rPr/>
        <w:t>onde</w:t>
      </w:r>
      <w:r>
        <w:rPr>
          <w:spacing w:val="1"/>
        </w:rPr>
        <w:t xml:space="preserve"> </w:t>
      </w:r>
      <w:r>
        <w:rPr/>
        <w:t>pode</w:t>
      </w:r>
      <w:r>
        <w:rPr>
          <w:spacing w:val="1"/>
        </w:rPr>
        <w:t xml:space="preserve"> </w:t>
      </w:r>
      <w:r>
        <w:rPr/>
        <w:t>haver</w:t>
      </w:r>
      <w:r>
        <w:rPr>
          <w:spacing w:val="1"/>
        </w:rPr>
        <w:t xml:space="preserve"> </w:t>
      </w:r>
      <w:r>
        <w:rPr/>
        <w:t>cooperação,</w:t>
      </w:r>
      <w:r>
        <w:rPr>
          <w:spacing w:val="1"/>
        </w:rPr>
        <w:t xml:space="preserve"> </w:t>
      </w:r>
      <w:r>
        <w:rPr/>
        <w:t>complementaridade</w:t>
      </w:r>
      <w:r>
        <w:rPr>
          <w:spacing w:val="1"/>
        </w:rPr>
        <w:t xml:space="preserve"> </w:t>
      </w:r>
      <w:r>
        <w:rPr/>
        <w:t>ou</w:t>
      </w:r>
      <w:r>
        <w:rPr>
          <w:spacing w:val="1"/>
        </w:rPr>
        <w:t xml:space="preserve"> </w:t>
      </w:r>
      <w:r>
        <w:rPr/>
        <w:t>compartilhamento</w:t>
      </w:r>
      <w:r>
        <w:rPr>
          <w:spacing w:val="1"/>
        </w:rPr>
        <w:t xml:space="preserve"> </w:t>
      </w:r>
      <w:r>
        <w:rPr/>
        <w:t>de</w:t>
      </w:r>
      <w:r>
        <w:rPr>
          <w:spacing w:val="1"/>
        </w:rPr>
        <w:t xml:space="preserve"> </w:t>
      </w:r>
      <w:r>
        <w:rPr/>
        <w:t>processos,</w:t>
      </w:r>
      <w:r>
        <w:rPr>
          <w:spacing w:val="-52"/>
        </w:rPr>
        <w:t xml:space="preserve"> </w:t>
      </w:r>
      <w:r>
        <w:rPr/>
        <w:t>equipamentos</w:t>
      </w:r>
      <w:r>
        <w:rPr>
          <w:spacing w:val="1"/>
        </w:rPr>
        <w:t xml:space="preserve"> </w:t>
      </w:r>
      <w:r>
        <w:rPr/>
        <w:t>e</w:t>
      </w:r>
      <w:r>
        <w:rPr>
          <w:spacing w:val="1"/>
        </w:rPr>
        <w:t xml:space="preserve"> </w:t>
      </w:r>
      <w:r>
        <w:rPr/>
        <w:t>infraestruturas</w:t>
      </w:r>
      <w:r>
        <w:rPr>
          <w:spacing w:val="1"/>
        </w:rPr>
        <w:t xml:space="preserve"> </w:t>
      </w:r>
      <w:r>
        <w:rPr/>
        <w:t>relativos</w:t>
      </w:r>
      <w:r>
        <w:rPr>
          <w:spacing w:val="1"/>
        </w:rPr>
        <w:t xml:space="preserve"> </w:t>
      </w:r>
      <w:r>
        <w:rPr/>
        <w:t>à</w:t>
      </w:r>
      <w:r>
        <w:rPr>
          <w:spacing w:val="1"/>
        </w:rPr>
        <w:t xml:space="preserve"> </w:t>
      </w:r>
      <w:r>
        <w:rPr/>
        <w:t>gestão</w:t>
      </w:r>
      <w:r>
        <w:rPr>
          <w:spacing w:val="1"/>
        </w:rPr>
        <w:t xml:space="preserve"> </w:t>
      </w:r>
      <w:r>
        <w:rPr/>
        <w:t>de</w:t>
      </w:r>
      <w:r>
        <w:rPr>
          <w:spacing w:val="1"/>
        </w:rPr>
        <w:t xml:space="preserve"> </w:t>
      </w:r>
      <w:r>
        <w:rPr/>
        <w:t>cada</w:t>
      </w:r>
      <w:r>
        <w:rPr>
          <w:spacing w:val="1"/>
        </w:rPr>
        <w:t xml:space="preserve"> </w:t>
      </w:r>
      <w:r>
        <w:rPr/>
        <w:t>um</w:t>
      </w:r>
      <w:r>
        <w:rPr>
          <w:spacing w:val="1"/>
        </w:rPr>
        <w:t xml:space="preserve"> </w:t>
      </w:r>
      <w:r>
        <w:rPr/>
        <w:t>dos</w:t>
      </w:r>
      <w:r>
        <w:rPr>
          <w:spacing w:val="1"/>
        </w:rPr>
        <w:t xml:space="preserve"> </w:t>
      </w:r>
      <w:r>
        <w:rPr/>
        <w:t>temas</w:t>
      </w:r>
      <w:r>
        <w:rPr>
          <w:spacing w:val="1"/>
        </w:rPr>
        <w:t xml:space="preserve"> </w:t>
      </w:r>
      <w:r>
        <w:rPr/>
        <w:t>que</w:t>
      </w:r>
      <w:r>
        <w:rPr>
          <w:spacing w:val="1"/>
        </w:rPr>
        <w:t xml:space="preserve"> </w:t>
      </w:r>
      <w:r>
        <w:rPr/>
        <w:t>compõem</w:t>
      </w:r>
      <w:r>
        <w:rPr>
          <w:spacing w:val="1"/>
        </w:rPr>
        <w:t xml:space="preserve"> </w:t>
      </w:r>
      <w:r>
        <w:rPr/>
        <w:t>o</w:t>
      </w:r>
      <w:r>
        <w:rPr>
          <w:spacing w:val="1"/>
        </w:rPr>
        <w:t xml:space="preserve"> </w:t>
      </w:r>
      <w:r>
        <w:rPr/>
        <w:t>saneamento</w:t>
      </w:r>
      <w:r>
        <w:rPr>
          <w:spacing w:val="-1"/>
        </w:rPr>
        <w:t xml:space="preserve"> </w:t>
      </w:r>
      <w:r>
        <w:rPr/>
        <w:t>básico</w:t>
      </w:r>
      <w:r>
        <w:rPr>
          <w:spacing w:val="-1"/>
        </w:rPr>
        <w:t xml:space="preserve"> </w:t>
      </w:r>
      <w:r>
        <w:rPr/>
        <w:t>e ambiental dos</w:t>
      </w:r>
      <w:r>
        <w:rPr>
          <w:spacing w:val="1"/>
        </w:rPr>
        <w:t xml:space="preserve"> </w:t>
      </w:r>
      <w:r>
        <w:rPr/>
        <w:t>Municípios</w:t>
      </w:r>
      <w:r>
        <w:rPr>
          <w:spacing w:val="-1"/>
        </w:rPr>
        <w:t xml:space="preserve"> </w:t>
      </w:r>
      <w:r>
        <w:rPr/>
        <w:t>consorciados.</w:t>
      </w:r>
    </w:p>
    <w:p>
      <w:pPr>
        <w:pStyle w:val="Corpodotexto"/>
        <w:rPr/>
      </w:pPr>
      <w:r>
        <w:rPr/>
        <w:t>Por</w:t>
      </w:r>
      <w:r>
        <w:rPr>
          <w:spacing w:val="1"/>
        </w:rPr>
        <w:t xml:space="preserve"> </w:t>
      </w:r>
      <w:r>
        <w:rPr/>
        <w:t>outro</w:t>
      </w:r>
      <w:r>
        <w:rPr>
          <w:spacing w:val="1"/>
        </w:rPr>
        <w:t xml:space="preserve"> </w:t>
      </w:r>
      <w:r>
        <w:rPr/>
        <w:t>lado,</w:t>
      </w:r>
      <w:r>
        <w:rPr>
          <w:spacing w:val="1"/>
        </w:rPr>
        <w:t xml:space="preserve"> </w:t>
      </w:r>
      <w:r>
        <w:rPr/>
        <w:t>a</w:t>
      </w:r>
      <w:r>
        <w:rPr>
          <w:spacing w:val="1"/>
        </w:rPr>
        <w:t xml:space="preserve"> </w:t>
      </w:r>
      <w:r>
        <w:rPr/>
        <w:t>simples</w:t>
      </w:r>
      <w:r>
        <w:rPr>
          <w:spacing w:val="1"/>
        </w:rPr>
        <w:t xml:space="preserve"> </w:t>
      </w:r>
      <w:r>
        <w:rPr/>
        <w:t>implementação</w:t>
      </w:r>
      <w:r>
        <w:rPr>
          <w:spacing w:val="1"/>
        </w:rPr>
        <w:t xml:space="preserve"> </w:t>
      </w:r>
      <w:r>
        <w:rPr/>
        <w:t>de</w:t>
      </w:r>
      <w:r>
        <w:rPr>
          <w:spacing w:val="1"/>
        </w:rPr>
        <w:t xml:space="preserve"> </w:t>
      </w:r>
      <w:r>
        <w:rPr/>
        <w:t>consórcios</w:t>
      </w:r>
      <w:r>
        <w:rPr>
          <w:spacing w:val="1"/>
        </w:rPr>
        <w:t xml:space="preserve"> </w:t>
      </w:r>
      <w:r>
        <w:rPr/>
        <w:t>pode</w:t>
      </w:r>
      <w:r>
        <w:rPr>
          <w:spacing w:val="1"/>
        </w:rPr>
        <w:t xml:space="preserve"> </w:t>
      </w:r>
      <w:r>
        <w:rPr/>
        <w:t>não</w:t>
      </w:r>
      <w:r>
        <w:rPr>
          <w:spacing w:val="1"/>
        </w:rPr>
        <w:t xml:space="preserve"> </w:t>
      </w:r>
      <w:r>
        <w:rPr/>
        <w:t>ser</w:t>
      </w:r>
      <w:r>
        <w:rPr>
          <w:spacing w:val="1"/>
        </w:rPr>
        <w:t xml:space="preserve"> </w:t>
      </w:r>
      <w:r>
        <w:rPr/>
        <w:t>suficiente</w:t>
      </w:r>
      <w:r>
        <w:rPr>
          <w:spacing w:val="1"/>
        </w:rPr>
        <w:t xml:space="preserve"> </w:t>
      </w:r>
      <w:r>
        <w:rPr/>
        <w:t>para</w:t>
      </w:r>
      <w:r>
        <w:rPr>
          <w:spacing w:val="1"/>
        </w:rPr>
        <w:t xml:space="preserve"> </w:t>
      </w:r>
      <w:r>
        <w:rPr/>
        <w:t>que</w:t>
      </w:r>
      <w:r>
        <w:rPr>
          <w:spacing w:val="1"/>
        </w:rPr>
        <w:t xml:space="preserve"> </w:t>
      </w:r>
      <w:r>
        <w:rPr/>
        <w:t>o</w:t>
      </w:r>
      <w:r>
        <w:rPr>
          <w:spacing w:val="1"/>
        </w:rPr>
        <w:t xml:space="preserve"> </w:t>
      </w:r>
      <w:r>
        <w:rPr/>
        <w:t>compartilhamento</w:t>
      </w:r>
      <w:r>
        <w:rPr>
          <w:spacing w:val="1"/>
        </w:rPr>
        <w:t xml:space="preserve"> </w:t>
      </w:r>
      <w:r>
        <w:rPr/>
        <w:t>de</w:t>
      </w:r>
      <w:r>
        <w:rPr>
          <w:spacing w:val="1"/>
        </w:rPr>
        <w:t xml:space="preserve"> </w:t>
      </w:r>
      <w:r>
        <w:rPr/>
        <w:t>deficiências</w:t>
      </w:r>
      <w:r>
        <w:rPr>
          <w:spacing w:val="1"/>
        </w:rPr>
        <w:t xml:space="preserve"> </w:t>
      </w:r>
      <w:r>
        <w:rPr/>
        <w:t>e</w:t>
      </w:r>
      <w:r>
        <w:rPr>
          <w:spacing w:val="1"/>
        </w:rPr>
        <w:t xml:space="preserve"> </w:t>
      </w:r>
      <w:r>
        <w:rPr/>
        <w:t>objetivos</w:t>
      </w:r>
      <w:r>
        <w:rPr>
          <w:spacing w:val="1"/>
        </w:rPr>
        <w:t xml:space="preserve"> </w:t>
      </w:r>
      <w:r>
        <w:rPr/>
        <w:t>comuns</w:t>
      </w:r>
      <w:r>
        <w:rPr>
          <w:spacing w:val="1"/>
        </w:rPr>
        <w:t xml:space="preserve"> </w:t>
      </w:r>
      <w:r>
        <w:rPr/>
        <w:t>ocorra</w:t>
      </w:r>
      <w:r>
        <w:rPr>
          <w:spacing w:val="1"/>
        </w:rPr>
        <w:t xml:space="preserve"> </w:t>
      </w:r>
      <w:r>
        <w:rPr/>
        <w:t>na</w:t>
      </w:r>
      <w:r>
        <w:rPr>
          <w:spacing w:val="1"/>
        </w:rPr>
        <w:t xml:space="preserve"> </w:t>
      </w:r>
      <w:r>
        <w:rPr/>
        <w:t>sua</w:t>
      </w:r>
      <w:r>
        <w:rPr>
          <w:spacing w:val="1"/>
        </w:rPr>
        <w:t xml:space="preserve"> </w:t>
      </w:r>
      <w:r>
        <w:rPr/>
        <w:t>plenitude.</w:t>
      </w:r>
      <w:r>
        <w:rPr>
          <w:spacing w:val="1"/>
        </w:rPr>
        <w:t xml:space="preserve"> </w:t>
      </w:r>
      <w:r>
        <w:rPr/>
        <w:t>Para</w:t>
      </w:r>
      <w:r>
        <w:rPr>
          <w:spacing w:val="1"/>
        </w:rPr>
        <w:t xml:space="preserve"> </w:t>
      </w:r>
      <w:r>
        <w:rPr/>
        <w:t>tanto,</w:t>
      </w:r>
      <w:r>
        <w:rPr>
          <w:spacing w:val="1"/>
        </w:rPr>
        <w:t xml:space="preserve"> </w:t>
      </w:r>
      <w:r>
        <w:rPr/>
        <w:t>é</w:t>
      </w:r>
      <w:r>
        <w:rPr>
          <w:spacing w:val="1"/>
        </w:rPr>
        <w:t xml:space="preserve"> </w:t>
      </w:r>
      <w:r>
        <w:rPr/>
        <w:t>fundamental</w:t>
      </w:r>
      <w:r>
        <w:rPr>
          <w:spacing w:val="1"/>
        </w:rPr>
        <w:t xml:space="preserve"> </w:t>
      </w:r>
      <w:r>
        <w:rPr/>
        <w:t>que</w:t>
      </w:r>
      <w:r>
        <w:rPr>
          <w:spacing w:val="1"/>
        </w:rPr>
        <w:t xml:space="preserve"> </w:t>
      </w:r>
      <w:r>
        <w:rPr/>
        <w:t>os</w:t>
      </w:r>
      <w:r>
        <w:rPr>
          <w:spacing w:val="1"/>
        </w:rPr>
        <w:t xml:space="preserve"> </w:t>
      </w:r>
      <w:r>
        <w:rPr/>
        <w:t>gestores</w:t>
      </w:r>
      <w:r>
        <w:rPr>
          <w:spacing w:val="1"/>
        </w:rPr>
        <w:t xml:space="preserve"> </w:t>
      </w:r>
      <w:r>
        <w:rPr/>
        <w:t>municipais</w:t>
      </w:r>
      <w:r>
        <w:rPr>
          <w:spacing w:val="1"/>
        </w:rPr>
        <w:t xml:space="preserve"> </w:t>
      </w:r>
      <w:r>
        <w:rPr/>
        <w:t>criem</w:t>
      </w:r>
      <w:r>
        <w:rPr>
          <w:spacing w:val="1"/>
        </w:rPr>
        <w:t xml:space="preserve"> </w:t>
      </w:r>
      <w:r>
        <w:rPr/>
        <w:t>uma</w:t>
      </w:r>
      <w:r>
        <w:rPr>
          <w:spacing w:val="1"/>
        </w:rPr>
        <w:t xml:space="preserve"> </w:t>
      </w:r>
      <w:r>
        <w:rPr/>
        <w:t>agenda</w:t>
      </w:r>
      <w:r>
        <w:rPr>
          <w:spacing w:val="1"/>
        </w:rPr>
        <w:t xml:space="preserve"> </w:t>
      </w:r>
      <w:r>
        <w:rPr/>
        <w:t>comum</w:t>
      </w:r>
      <w:r>
        <w:rPr>
          <w:spacing w:val="1"/>
        </w:rPr>
        <w:t xml:space="preserve"> </w:t>
      </w:r>
      <w:r>
        <w:rPr/>
        <w:t>e</w:t>
      </w:r>
      <w:r>
        <w:rPr>
          <w:spacing w:val="1"/>
        </w:rPr>
        <w:t xml:space="preserve"> </w:t>
      </w:r>
      <w:r>
        <w:rPr/>
        <w:t>permanente</w:t>
      </w:r>
      <w:r>
        <w:rPr>
          <w:spacing w:val="55"/>
        </w:rPr>
        <w:t xml:space="preserve"> </w:t>
      </w:r>
      <w:r>
        <w:rPr/>
        <w:t>para</w:t>
      </w:r>
      <w:r>
        <w:rPr>
          <w:spacing w:val="1"/>
        </w:rPr>
        <w:t xml:space="preserve"> </w:t>
      </w:r>
      <w:r>
        <w:rPr/>
        <w:t>apresentação</w:t>
      </w:r>
      <w:r>
        <w:rPr>
          <w:spacing w:val="1"/>
        </w:rPr>
        <w:t xml:space="preserve"> </w:t>
      </w:r>
      <w:r>
        <w:rPr/>
        <w:t>e</w:t>
      </w:r>
      <w:r>
        <w:rPr>
          <w:spacing w:val="1"/>
        </w:rPr>
        <w:t xml:space="preserve"> </w:t>
      </w:r>
      <w:r>
        <w:rPr/>
        <w:t>discussão</w:t>
      </w:r>
      <w:r>
        <w:rPr>
          <w:spacing w:val="1"/>
        </w:rPr>
        <w:t xml:space="preserve"> </w:t>
      </w:r>
      <w:r>
        <w:rPr/>
        <w:t>de</w:t>
      </w:r>
      <w:r>
        <w:rPr>
          <w:spacing w:val="1"/>
        </w:rPr>
        <w:t xml:space="preserve"> </w:t>
      </w:r>
      <w:r>
        <w:rPr/>
        <w:t>seus</w:t>
      </w:r>
      <w:r>
        <w:rPr>
          <w:spacing w:val="1"/>
        </w:rPr>
        <w:t xml:space="preserve"> </w:t>
      </w:r>
      <w:r>
        <w:rPr/>
        <w:t>planos</w:t>
      </w:r>
      <w:r>
        <w:rPr>
          <w:spacing w:val="1"/>
        </w:rPr>
        <w:t xml:space="preserve"> </w:t>
      </w:r>
      <w:r>
        <w:rPr/>
        <w:t>municipais,</w:t>
      </w:r>
      <w:r>
        <w:rPr>
          <w:spacing w:val="1"/>
        </w:rPr>
        <w:t xml:space="preserve"> </w:t>
      </w:r>
      <w:r>
        <w:rPr/>
        <w:t>com</w:t>
      </w:r>
      <w:r>
        <w:rPr>
          <w:spacing w:val="1"/>
        </w:rPr>
        <w:t xml:space="preserve"> </w:t>
      </w:r>
      <w:r>
        <w:rPr/>
        <w:t>o</w:t>
      </w:r>
      <w:r>
        <w:rPr>
          <w:spacing w:val="1"/>
        </w:rPr>
        <w:t xml:space="preserve"> </w:t>
      </w:r>
      <w:r>
        <w:rPr/>
        <w:t>objetivo</w:t>
      </w:r>
      <w:r>
        <w:rPr>
          <w:spacing w:val="1"/>
        </w:rPr>
        <w:t xml:space="preserve"> </w:t>
      </w:r>
      <w:r>
        <w:rPr/>
        <w:t>de</w:t>
      </w:r>
      <w:r>
        <w:rPr>
          <w:spacing w:val="1"/>
        </w:rPr>
        <w:t xml:space="preserve"> </w:t>
      </w:r>
      <w:r>
        <w:rPr/>
        <w:t>identificar as</w:t>
      </w:r>
      <w:r>
        <w:rPr>
          <w:spacing w:val="1"/>
        </w:rPr>
        <w:t xml:space="preserve"> </w:t>
      </w:r>
      <w:r>
        <w:rPr/>
        <w:t>possíveis</w:t>
      </w:r>
      <w:r>
        <w:rPr>
          <w:spacing w:val="-52"/>
        </w:rPr>
        <w:t xml:space="preserve"> </w:t>
      </w:r>
      <w:r>
        <w:rPr/>
        <w:t>oportunidades de</w:t>
      </w:r>
      <w:r>
        <w:rPr>
          <w:spacing w:val="-1"/>
        </w:rPr>
        <w:t xml:space="preserve"> </w:t>
      </w:r>
      <w:r>
        <w:rPr/>
        <w:t>cooperação.</w:t>
      </w:r>
    </w:p>
    <w:p>
      <w:pPr>
        <w:pStyle w:val="Corpodotexto"/>
        <w:ind w:left="260" w:firstLine="567"/>
        <w:rPr/>
      </w:pPr>
      <w:r>
        <w:rPr/>
        <w:t>Entre</w:t>
      </w:r>
      <w:r>
        <w:rPr>
          <w:spacing w:val="-3"/>
        </w:rPr>
        <w:t xml:space="preserve"> </w:t>
      </w:r>
      <w:r>
        <w:rPr/>
        <w:t>os</w:t>
      </w:r>
      <w:r>
        <w:rPr>
          <w:spacing w:val="-2"/>
        </w:rPr>
        <w:t xml:space="preserve"> </w:t>
      </w:r>
      <w:r>
        <w:rPr/>
        <w:t>itens que</w:t>
      </w:r>
      <w:r>
        <w:rPr>
          <w:spacing w:val="-3"/>
        </w:rPr>
        <w:t xml:space="preserve"> </w:t>
      </w:r>
      <w:r>
        <w:rPr/>
        <w:t>devem</w:t>
      </w:r>
      <w:r>
        <w:rPr>
          <w:spacing w:val="-1"/>
        </w:rPr>
        <w:t xml:space="preserve"> </w:t>
      </w:r>
      <w:r>
        <w:rPr/>
        <w:t>ser</w:t>
      </w:r>
      <w:r>
        <w:rPr>
          <w:spacing w:val="-3"/>
        </w:rPr>
        <w:t xml:space="preserve"> </w:t>
      </w:r>
      <w:r>
        <w:rPr/>
        <w:t>objeto</w:t>
      </w:r>
      <w:r>
        <w:rPr>
          <w:spacing w:val="-2"/>
        </w:rPr>
        <w:t xml:space="preserve"> </w:t>
      </w:r>
      <w:r>
        <w:rPr/>
        <w:t>de</w:t>
      </w:r>
      <w:r>
        <w:rPr>
          <w:spacing w:val="-2"/>
        </w:rPr>
        <w:t xml:space="preserve"> </w:t>
      </w:r>
      <w:r>
        <w:rPr/>
        <w:t>análise</w:t>
      </w:r>
      <w:r>
        <w:rPr>
          <w:spacing w:val="1"/>
        </w:rPr>
        <w:t xml:space="preserve"> </w:t>
      </w:r>
      <w:r>
        <w:rPr/>
        <w:t>conjunta</w:t>
      </w:r>
      <w:r>
        <w:rPr>
          <w:spacing w:val="-2"/>
        </w:rPr>
        <w:t xml:space="preserve"> </w:t>
      </w:r>
      <w:r>
        <w:rPr/>
        <w:t>podemos</w:t>
      </w:r>
      <w:r>
        <w:rPr>
          <w:spacing w:val="-1"/>
        </w:rPr>
        <w:t xml:space="preserve"> </w:t>
      </w:r>
      <w:r>
        <w:rPr/>
        <w:t>citar:</w:t>
      </w:r>
    </w:p>
    <w:p>
      <w:pPr>
        <w:pStyle w:val="Corpodotexto"/>
        <w:ind w:left="284" w:hanging="0"/>
        <w:rPr/>
      </w:pPr>
      <w:r>
        <w:rPr/>
        <w:t>- Planos</w:t>
      </w:r>
      <w:r>
        <w:rPr>
          <w:spacing w:val="-1"/>
        </w:rPr>
        <w:t xml:space="preserve"> </w:t>
      </w:r>
      <w:r>
        <w:rPr/>
        <w:t>Municipais</w:t>
      </w:r>
      <w:r>
        <w:rPr>
          <w:spacing w:val="-2"/>
        </w:rPr>
        <w:t xml:space="preserve"> </w:t>
      </w:r>
      <w:r>
        <w:rPr/>
        <w:t>de</w:t>
      </w:r>
      <w:r>
        <w:rPr>
          <w:spacing w:val="-3"/>
        </w:rPr>
        <w:t xml:space="preserve"> </w:t>
      </w:r>
      <w:r>
        <w:rPr/>
        <w:t>Saneamento</w:t>
      </w:r>
      <w:r>
        <w:rPr>
          <w:spacing w:val="-2"/>
        </w:rPr>
        <w:t xml:space="preserve"> </w:t>
      </w:r>
      <w:r>
        <w:rPr/>
        <w:t>Básico;</w:t>
      </w:r>
    </w:p>
    <w:p>
      <w:pPr>
        <w:pStyle w:val="Corpodotexto"/>
        <w:ind w:left="284" w:hanging="0"/>
        <w:rPr/>
      </w:pPr>
      <w:r>
        <w:rPr/>
        <w:t>- Planos</w:t>
      </w:r>
      <w:r>
        <w:rPr>
          <w:spacing w:val="-2"/>
        </w:rPr>
        <w:t xml:space="preserve"> </w:t>
      </w:r>
      <w:r>
        <w:rPr/>
        <w:t>Diretores</w:t>
      </w:r>
      <w:r>
        <w:rPr>
          <w:spacing w:val="-1"/>
        </w:rPr>
        <w:t xml:space="preserve"> </w:t>
      </w:r>
      <w:r>
        <w:rPr/>
        <w:t>de</w:t>
      </w:r>
      <w:r>
        <w:rPr>
          <w:spacing w:val="-3"/>
        </w:rPr>
        <w:t xml:space="preserve"> </w:t>
      </w:r>
      <w:r>
        <w:rPr/>
        <w:t>Desenvolvimento</w:t>
      </w:r>
      <w:r>
        <w:rPr>
          <w:spacing w:val="-2"/>
        </w:rPr>
        <w:t xml:space="preserve"> </w:t>
      </w:r>
      <w:r>
        <w:rPr/>
        <w:t>Urbano;</w:t>
      </w:r>
    </w:p>
    <w:p>
      <w:pPr>
        <w:pStyle w:val="Corpodotexto"/>
        <w:ind w:left="284" w:hanging="0"/>
        <w:rPr/>
      </w:pPr>
      <w:r>
        <w:rPr/>
        <w:t>- Planos</w:t>
      </w:r>
      <w:r>
        <w:rPr>
          <w:spacing w:val="-1"/>
        </w:rPr>
        <w:t xml:space="preserve"> </w:t>
      </w:r>
      <w:r>
        <w:rPr/>
        <w:t>Diretores de</w:t>
      </w:r>
      <w:r>
        <w:rPr>
          <w:spacing w:val="-2"/>
        </w:rPr>
        <w:t xml:space="preserve"> </w:t>
      </w:r>
      <w:r>
        <w:rPr/>
        <w:t>Água</w:t>
      </w:r>
      <w:r>
        <w:rPr>
          <w:spacing w:val="-1"/>
        </w:rPr>
        <w:t xml:space="preserve"> </w:t>
      </w:r>
      <w:r>
        <w:rPr/>
        <w:t>e</w:t>
      </w:r>
      <w:r>
        <w:rPr>
          <w:spacing w:val="-2"/>
        </w:rPr>
        <w:t xml:space="preserve"> </w:t>
      </w:r>
      <w:r>
        <w:rPr/>
        <w:t>Esgoto;</w:t>
      </w:r>
    </w:p>
    <w:p>
      <w:pPr>
        <w:pStyle w:val="Corpodotexto"/>
        <w:ind w:left="284" w:hanging="0"/>
        <w:rPr/>
      </w:pPr>
      <w:r>
        <w:rPr/>
        <w:t>- Planos</w:t>
      </w:r>
      <w:r>
        <w:rPr>
          <w:spacing w:val="-2"/>
        </w:rPr>
        <w:t xml:space="preserve"> </w:t>
      </w:r>
      <w:r>
        <w:rPr/>
        <w:t>de</w:t>
      </w:r>
      <w:r>
        <w:rPr>
          <w:spacing w:val="-3"/>
        </w:rPr>
        <w:t xml:space="preserve"> </w:t>
      </w:r>
      <w:r>
        <w:rPr/>
        <w:t>Macrodrenagem;</w:t>
      </w:r>
    </w:p>
    <w:p>
      <w:pPr>
        <w:pStyle w:val="Corpodotexto"/>
        <w:ind w:left="284" w:hanging="0"/>
        <w:rPr/>
      </w:pPr>
      <w:r>
        <w:rPr/>
        <w:t>- Planos</w:t>
      </w:r>
      <w:r>
        <w:rPr>
          <w:spacing w:val="-1"/>
        </w:rPr>
        <w:t xml:space="preserve"> </w:t>
      </w:r>
      <w:r>
        <w:rPr/>
        <w:t>Municipais</w:t>
      </w:r>
      <w:r>
        <w:rPr>
          <w:spacing w:val="-1"/>
        </w:rPr>
        <w:t xml:space="preserve"> </w:t>
      </w:r>
      <w:r>
        <w:rPr/>
        <w:t>de</w:t>
      </w:r>
      <w:r>
        <w:rPr>
          <w:spacing w:val="-2"/>
        </w:rPr>
        <w:t xml:space="preserve"> </w:t>
      </w:r>
      <w:r>
        <w:rPr/>
        <w:t>Gestão</w:t>
      </w:r>
      <w:r>
        <w:rPr>
          <w:spacing w:val="-2"/>
        </w:rPr>
        <w:t xml:space="preserve"> </w:t>
      </w:r>
      <w:r>
        <w:rPr/>
        <w:t>Integrada</w:t>
      </w:r>
      <w:r>
        <w:rPr>
          <w:spacing w:val="-1"/>
        </w:rPr>
        <w:t xml:space="preserve"> </w:t>
      </w:r>
      <w:r>
        <w:rPr/>
        <w:t>de</w:t>
      </w:r>
      <w:r>
        <w:rPr>
          <w:spacing w:val="-1"/>
        </w:rPr>
        <w:t xml:space="preserve"> </w:t>
      </w:r>
      <w:r>
        <w:rPr/>
        <w:t>Resíduos</w:t>
      </w:r>
      <w:r>
        <w:rPr>
          <w:spacing w:val="-1"/>
        </w:rPr>
        <w:t xml:space="preserve"> </w:t>
      </w:r>
      <w:r>
        <w:rPr/>
        <w:t>Sólidos.</w:t>
      </w:r>
    </w:p>
    <w:p>
      <w:pPr>
        <w:pStyle w:val="Corpodotexto"/>
        <w:ind w:right="316" w:firstLine="567"/>
        <w:rPr/>
      </w:pPr>
      <w:r>
        <w:rPr/>
        <w:t>Da análise conjunta destes documentos e das interlocuções entre os diversos gestores, relativas às</w:t>
      </w:r>
      <w:r>
        <w:rPr>
          <w:spacing w:val="1"/>
        </w:rPr>
        <w:t xml:space="preserve"> </w:t>
      </w:r>
      <w:r>
        <w:rPr/>
        <w:t>particularidades específicas</w:t>
      </w:r>
      <w:r>
        <w:rPr>
          <w:spacing w:val="1"/>
        </w:rPr>
        <w:t xml:space="preserve"> </w:t>
      </w:r>
      <w:r>
        <w:rPr/>
        <w:t>locais,</w:t>
      </w:r>
      <w:r>
        <w:rPr>
          <w:spacing w:val="1"/>
        </w:rPr>
        <w:t xml:space="preserve"> </w:t>
      </w:r>
      <w:r>
        <w:rPr/>
        <w:t>são</w:t>
      </w:r>
      <w:r>
        <w:rPr>
          <w:spacing w:val="-3"/>
        </w:rPr>
        <w:t xml:space="preserve"> </w:t>
      </w:r>
      <w:r>
        <w:rPr/>
        <w:t>possíveis identificar</w:t>
      </w:r>
      <w:r>
        <w:rPr>
          <w:spacing w:val="-1"/>
        </w:rPr>
        <w:t xml:space="preserve"> </w:t>
      </w:r>
      <w:r>
        <w:rPr/>
        <w:t>aspectos</w:t>
      </w:r>
      <w:r>
        <w:rPr>
          <w:spacing w:val="-1"/>
        </w:rPr>
        <w:t xml:space="preserve"> </w:t>
      </w:r>
      <w:r>
        <w:rPr/>
        <w:t xml:space="preserve">como possíveis áreas para implantação de aterros intermunicipais; definição de modelo tecnológico </w:t>
      </w:r>
      <w:r>
        <w:rPr>
          <w:spacing w:val="-52"/>
        </w:rPr>
        <w:t xml:space="preserve"> </w:t>
      </w:r>
      <w:r>
        <w:rPr/>
        <w:t>para o manejo de resíduos sólidos com amplitude intermunicipal; possíveis implantações de</w:t>
      </w:r>
      <w:r>
        <w:rPr>
          <w:spacing w:val="1"/>
        </w:rPr>
        <w:t xml:space="preserve"> </w:t>
      </w:r>
      <w:r>
        <w:rPr/>
        <w:t>unidades</w:t>
      </w:r>
      <w:r>
        <w:rPr>
          <w:spacing w:val="1"/>
        </w:rPr>
        <w:t xml:space="preserve"> </w:t>
      </w:r>
      <w:r>
        <w:rPr/>
        <w:t>de</w:t>
      </w:r>
      <w:r>
        <w:rPr>
          <w:spacing w:val="1"/>
        </w:rPr>
        <w:t xml:space="preserve"> </w:t>
      </w:r>
      <w:r>
        <w:rPr/>
        <w:t>amplitude</w:t>
      </w:r>
      <w:r>
        <w:rPr>
          <w:spacing w:val="1"/>
        </w:rPr>
        <w:t xml:space="preserve"> </w:t>
      </w:r>
      <w:r>
        <w:rPr/>
        <w:t>intermunicipal</w:t>
      </w:r>
      <w:r>
        <w:rPr>
          <w:spacing w:val="1"/>
        </w:rPr>
        <w:t xml:space="preserve"> </w:t>
      </w:r>
      <w:r>
        <w:rPr/>
        <w:t>(usinas</w:t>
      </w:r>
      <w:r>
        <w:rPr>
          <w:spacing w:val="1"/>
        </w:rPr>
        <w:t xml:space="preserve"> </w:t>
      </w:r>
      <w:r>
        <w:rPr/>
        <w:t>de</w:t>
      </w:r>
      <w:r>
        <w:rPr>
          <w:spacing w:val="1"/>
        </w:rPr>
        <w:t xml:space="preserve"> </w:t>
      </w:r>
      <w:r>
        <w:rPr/>
        <w:t>triagem</w:t>
      </w:r>
      <w:r>
        <w:rPr>
          <w:spacing w:val="1"/>
        </w:rPr>
        <w:t xml:space="preserve"> </w:t>
      </w:r>
      <w:r>
        <w:rPr/>
        <w:t>e</w:t>
      </w:r>
      <w:r>
        <w:rPr>
          <w:spacing w:val="1"/>
        </w:rPr>
        <w:t xml:space="preserve"> </w:t>
      </w:r>
      <w:r>
        <w:rPr/>
        <w:t>reciclagem,</w:t>
      </w:r>
      <w:r>
        <w:rPr>
          <w:spacing w:val="1"/>
        </w:rPr>
        <w:t xml:space="preserve"> </w:t>
      </w:r>
      <w:r>
        <w:rPr/>
        <w:t>usinas</w:t>
      </w:r>
      <w:r>
        <w:rPr>
          <w:spacing w:val="1"/>
        </w:rPr>
        <w:t xml:space="preserve"> </w:t>
      </w:r>
      <w:r>
        <w:rPr/>
        <w:t>de</w:t>
      </w:r>
      <w:r>
        <w:rPr>
          <w:spacing w:val="1"/>
        </w:rPr>
        <w:t xml:space="preserve"> </w:t>
      </w:r>
      <w:r>
        <w:rPr/>
        <w:t>compostagem,</w:t>
      </w:r>
      <w:r>
        <w:rPr>
          <w:spacing w:val="-2"/>
        </w:rPr>
        <w:t xml:space="preserve"> </w:t>
      </w:r>
      <w:r>
        <w:rPr/>
        <w:t>entre</w:t>
      </w:r>
      <w:r>
        <w:rPr>
          <w:spacing w:val="-1"/>
        </w:rPr>
        <w:t xml:space="preserve"> </w:t>
      </w:r>
      <w:r>
        <w:rPr/>
        <w:t>outras).</w:t>
      </w:r>
    </w:p>
    <w:p>
      <w:pPr>
        <w:pStyle w:val="Corpodotexto"/>
        <w:rPr/>
      </w:pPr>
      <w:r>
        <w:rPr/>
        <w:t>Cabe destacar, na mesma linha de cooperação intermunicipal, que os itens que compõem as 10</w:t>
      </w:r>
      <w:r>
        <w:rPr>
          <w:spacing w:val="1"/>
        </w:rPr>
        <w:t xml:space="preserve"> </w:t>
      </w:r>
      <w:r>
        <w:rPr/>
        <w:t>diretivas</w:t>
      </w:r>
      <w:r>
        <w:rPr>
          <w:spacing w:val="1"/>
        </w:rPr>
        <w:t xml:space="preserve"> </w:t>
      </w:r>
      <w:r>
        <w:rPr/>
        <w:t>do</w:t>
      </w:r>
      <w:r>
        <w:rPr>
          <w:spacing w:val="1"/>
        </w:rPr>
        <w:t xml:space="preserve"> </w:t>
      </w:r>
      <w:r>
        <w:rPr/>
        <w:t>Programa</w:t>
      </w:r>
      <w:r>
        <w:rPr>
          <w:spacing w:val="1"/>
        </w:rPr>
        <w:t xml:space="preserve"> </w:t>
      </w:r>
      <w:r>
        <w:rPr/>
        <w:t>Município</w:t>
      </w:r>
      <w:r>
        <w:rPr>
          <w:spacing w:val="1"/>
        </w:rPr>
        <w:t xml:space="preserve"> </w:t>
      </w:r>
      <w:r>
        <w:rPr/>
        <w:t>Verde Azul,</w:t>
      </w:r>
      <w:r>
        <w:rPr>
          <w:spacing w:val="1"/>
        </w:rPr>
        <w:t xml:space="preserve"> </w:t>
      </w:r>
      <w:r>
        <w:rPr/>
        <w:t>podem</w:t>
      </w:r>
      <w:r>
        <w:rPr>
          <w:spacing w:val="1"/>
        </w:rPr>
        <w:t xml:space="preserve"> </w:t>
      </w:r>
      <w:r>
        <w:rPr/>
        <w:t>ter</w:t>
      </w:r>
      <w:r>
        <w:rPr>
          <w:spacing w:val="1"/>
        </w:rPr>
        <w:t xml:space="preserve"> </w:t>
      </w:r>
      <w:r>
        <w:rPr/>
        <w:t>seus</w:t>
      </w:r>
      <w:r>
        <w:rPr>
          <w:spacing w:val="1"/>
        </w:rPr>
        <w:t xml:space="preserve"> </w:t>
      </w:r>
      <w:r>
        <w:rPr/>
        <w:t>objetivos,</w:t>
      </w:r>
      <w:r>
        <w:rPr>
          <w:spacing w:val="1"/>
        </w:rPr>
        <w:t xml:space="preserve"> </w:t>
      </w:r>
      <w:r>
        <w:rPr/>
        <w:t>estratégias</w:t>
      </w:r>
      <w:r>
        <w:rPr>
          <w:spacing w:val="1"/>
        </w:rPr>
        <w:t xml:space="preserve"> </w:t>
      </w:r>
      <w:r>
        <w:rPr/>
        <w:t>e</w:t>
      </w:r>
      <w:r>
        <w:rPr>
          <w:spacing w:val="1"/>
        </w:rPr>
        <w:t xml:space="preserve"> </w:t>
      </w:r>
      <w:r>
        <w:rPr/>
        <w:t>ações</w:t>
      </w:r>
      <w:r>
        <w:rPr>
          <w:spacing w:val="1"/>
        </w:rPr>
        <w:t xml:space="preserve"> </w:t>
      </w:r>
      <w:r>
        <w:rPr/>
        <w:t>compartilhados</w:t>
      </w:r>
      <w:r>
        <w:rPr>
          <w:spacing w:val="-1"/>
        </w:rPr>
        <w:t xml:space="preserve"> </w:t>
      </w:r>
      <w:r>
        <w:rPr/>
        <w:t>entre</w:t>
      </w:r>
      <w:r>
        <w:rPr>
          <w:spacing w:val="-2"/>
        </w:rPr>
        <w:t xml:space="preserve"> </w:t>
      </w:r>
      <w:r>
        <w:rPr/>
        <w:t>Municípios,</w:t>
      </w:r>
      <w:r>
        <w:rPr>
          <w:spacing w:val="-2"/>
        </w:rPr>
        <w:t xml:space="preserve"> </w:t>
      </w:r>
      <w:r>
        <w:rPr/>
        <w:t>de</w:t>
      </w:r>
      <w:r>
        <w:rPr>
          <w:spacing w:val="-1"/>
        </w:rPr>
        <w:t xml:space="preserve"> </w:t>
      </w:r>
      <w:r>
        <w:rPr/>
        <w:t>modo</w:t>
      </w:r>
      <w:r>
        <w:rPr>
          <w:spacing w:val="-2"/>
        </w:rPr>
        <w:t xml:space="preserve"> </w:t>
      </w:r>
      <w:r>
        <w:rPr/>
        <w:t>a</w:t>
      </w:r>
      <w:r>
        <w:rPr>
          <w:spacing w:val="-2"/>
        </w:rPr>
        <w:t xml:space="preserve"> </w:t>
      </w:r>
      <w:r>
        <w:rPr/>
        <w:t>se</w:t>
      </w:r>
      <w:r>
        <w:rPr>
          <w:spacing w:val="-2"/>
        </w:rPr>
        <w:t xml:space="preserve"> </w:t>
      </w:r>
      <w:r>
        <w:rPr/>
        <w:t>obter</w:t>
      </w:r>
      <w:r>
        <w:rPr>
          <w:spacing w:val="-2"/>
        </w:rPr>
        <w:t xml:space="preserve"> </w:t>
      </w:r>
      <w:r>
        <w:rPr/>
        <w:t>melhores</w:t>
      </w:r>
      <w:r>
        <w:rPr>
          <w:spacing w:val="-1"/>
        </w:rPr>
        <w:t xml:space="preserve"> </w:t>
      </w:r>
      <w:r>
        <w:rPr/>
        <w:t>resultados</w:t>
      </w:r>
      <w:r>
        <w:rPr>
          <w:spacing w:val="1"/>
        </w:rPr>
        <w:t xml:space="preserve"> </w:t>
      </w:r>
      <w:r>
        <w:rPr/>
        <w:t>individuais</w:t>
      </w:r>
      <w:r>
        <w:rPr>
          <w:spacing w:val="-1"/>
        </w:rPr>
        <w:t xml:space="preserve"> </w:t>
      </w:r>
      <w:r>
        <w:rPr/>
        <w:t>e</w:t>
      </w:r>
      <w:r>
        <w:rPr>
          <w:spacing w:val="-2"/>
        </w:rPr>
        <w:t xml:space="preserve"> </w:t>
      </w:r>
      <w:r>
        <w:rPr/>
        <w:t>conjuntos.</w:t>
      </w:r>
    </w:p>
    <w:p>
      <w:pPr>
        <w:sectPr>
          <w:headerReference w:type="default" r:id="rId48"/>
          <w:footerReference w:type="default" r:id="rId49"/>
          <w:type w:val="nextPage"/>
          <w:pgSz w:w="11906" w:h="16838"/>
          <w:pgMar w:left="1417" w:right="1417" w:gutter="0" w:header="1417" w:top="2126" w:footer="1417" w:bottom="1893"/>
          <w:pgNumType w:fmt="decimal"/>
          <w:formProt w:val="false"/>
          <w:textDirection w:val="lrTb"/>
          <w:docGrid w:type="default" w:linePitch="299" w:charSpace="8192"/>
        </w:sectPr>
        <w:pStyle w:val="Corpodotexto"/>
        <w:rPr/>
      </w:pPr>
      <w:r>
        <w:rPr/>
        <w:t>No âmbito do manejo dos resíduos sólidos, o atendimento das premissas da Política Nacional de</w:t>
      </w:r>
      <w:r>
        <w:rPr>
          <w:spacing w:val="1"/>
        </w:rPr>
        <w:t xml:space="preserve"> </w:t>
      </w:r>
      <w:r>
        <w:rPr/>
        <w:t xml:space="preserve">Resíduos Sólidos irá demandar ações para a valorização e tratamento dos resíduos sólidos recicláveis </w:t>
      </w:r>
      <w:r>
        <w:rPr>
          <w:spacing w:val="-52"/>
        </w:rPr>
        <w:t xml:space="preserve"> </w:t>
      </w:r>
      <w:r>
        <w:rPr/>
        <w:t>e</w:t>
      </w:r>
      <w:r>
        <w:rPr>
          <w:spacing w:val="-2"/>
        </w:rPr>
        <w:t xml:space="preserve"> </w:t>
      </w:r>
      <w:r>
        <w:rPr/>
        <w:t>não recicláveis.</w:t>
      </w:r>
    </w:p>
    <w:p>
      <w:pPr>
        <w:pStyle w:val="Caption"/>
        <w:keepNext w:val="true"/>
        <w:rPr/>
      </w:pPr>
      <w:r>
        <w:rPr/>
      </w:r>
    </w:p>
    <w:tbl>
      <w:tblPr>
        <w:tblW w:w="13047" w:type="dxa"/>
        <w:jc w:val="left"/>
        <w:tblInd w:w="138" w:type="dxa"/>
        <w:tblLayout w:type="fixed"/>
        <w:tblCellMar>
          <w:top w:w="28" w:type="dxa"/>
          <w:left w:w="108" w:type="dxa"/>
          <w:bottom w:w="28" w:type="dxa"/>
          <w:right w:w="108" w:type="dxa"/>
        </w:tblCellMar>
        <w:tblLook w:firstRow="1" w:noVBand="1" w:lastRow="0" w:firstColumn="1" w:lastColumn="0" w:noHBand="0" w:val="04a0"/>
      </w:tblPr>
      <w:tblGrid>
        <w:gridCol w:w="3123"/>
        <w:gridCol w:w="9923"/>
      </w:tblGrid>
      <w:tr>
        <w:trPr>
          <w:trHeight w:val="227" w:hRule="atLeast"/>
        </w:trPr>
        <w:tc>
          <w:tcPr>
            <w:tcW w:w="13046" w:type="dxa"/>
            <w:gridSpan w:val="2"/>
            <w:tcBorders>
              <w:bottom w:val="single" w:sz="4" w:space="0" w:color="000000"/>
            </w:tcBorders>
          </w:tcPr>
          <w:p>
            <w:pPr>
              <w:pStyle w:val="TableParagraph"/>
              <w:widowControl w:val="false"/>
              <w:numPr>
                <w:ilvl w:val="1"/>
                <w:numId w:val="17"/>
              </w:numPr>
              <w:spacing w:lineRule="auto" w:line="240"/>
              <w:ind w:left="464" w:hanging="437"/>
              <w:rPr/>
            </w:pPr>
            <w:r>
              <w:rPr>
                <w:rFonts w:cs="Arial"/>
                <w:spacing w:val="-1"/>
                <w:sz w:val="19"/>
                <w:szCs w:val="19"/>
              </w:rPr>
              <w:t>MARCO</w:t>
            </w:r>
            <w:r>
              <w:rPr>
                <w:rFonts w:cs="Arial"/>
                <w:spacing w:val="-11"/>
                <w:sz w:val="19"/>
                <w:szCs w:val="19"/>
              </w:rPr>
              <w:t xml:space="preserve"> </w:t>
            </w:r>
            <w:r>
              <w:rPr>
                <w:rFonts w:cs="Arial"/>
                <w:spacing w:val="-1"/>
                <w:sz w:val="19"/>
                <w:szCs w:val="19"/>
              </w:rPr>
              <w:t>REGULATÓRIO</w:t>
            </w:r>
          </w:p>
          <w:p>
            <w:pPr>
              <w:pStyle w:val="TableParagraph"/>
              <w:widowControl w:val="false"/>
              <w:spacing w:lineRule="auto" w:line="240"/>
              <w:rPr>
                <w:rFonts w:cs="Arial"/>
                <w:spacing w:val="-1"/>
                <w:sz w:val="19"/>
                <w:szCs w:val="19"/>
              </w:rPr>
            </w:pPr>
            <w:r>
              <w:rPr>
                <w:rFonts w:cs="Arial"/>
                <w:spacing w:val="-1"/>
                <w:sz w:val="19"/>
                <w:szCs w:val="19"/>
              </w:rPr>
            </w:r>
          </w:p>
          <w:p>
            <w:pPr>
              <w:pStyle w:val="Normal"/>
              <w:widowControl w:val="false"/>
              <w:rPr/>
            </w:pPr>
            <w:r>
              <w:rPr/>
              <w:t>A tabela a seguir reúne as informações consolidadas a respeito das legislações e dispositivos legais relacionados as politicas publicas de resíduos nos âmbitos Federal, Estadual e Municipal.</w:t>
            </w:r>
          </w:p>
          <w:p>
            <w:pPr>
              <w:pStyle w:val="TableParagraph"/>
              <w:widowControl w:val="false"/>
              <w:spacing w:lineRule="auto" w:line="240"/>
              <w:rPr/>
            </w:pPr>
            <w:bookmarkStart w:id="68" w:name="_Toc118361695"/>
            <w:r>
              <w:rPr/>
              <w:t xml:space="preserve">Tabela </w:t>
            </w:r>
            <w:r>
              <w:rPr/>
              <w:fldChar w:fldCharType="begin"/>
            </w:r>
            <w:r>
              <w:rPr/>
              <w:instrText xml:space="preserve"> SEQ Tabela \* ARABIC </w:instrText>
            </w:r>
            <w:r>
              <w:rPr/>
              <w:fldChar w:fldCharType="separate"/>
            </w:r>
            <w:r>
              <w:rPr/>
              <w:t>9</w:t>
            </w:r>
            <w:r>
              <w:rPr/>
              <w:fldChar w:fldCharType="end"/>
            </w:r>
            <w:r>
              <w:rPr/>
              <w:t>. Legislação relacionada no PMGIRS.</w:t>
            </w:r>
            <w:bookmarkEnd w:id="68"/>
          </w:p>
        </w:tc>
      </w:tr>
      <w:tr>
        <w:trPr>
          <w:trHeight w:val="227" w:hRule="atLeast"/>
        </w:trPr>
        <w:tc>
          <w:tcPr>
            <w:tcW w:w="1304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pacing w:val="-1"/>
                <w:sz w:val="19"/>
                <w:szCs w:val="19"/>
              </w:rPr>
              <w:t>LEGISLAÇÃO</w:t>
            </w:r>
            <w:r>
              <w:rPr>
                <w:rFonts w:cs="Arial"/>
                <w:spacing w:val="-12"/>
                <w:sz w:val="19"/>
                <w:szCs w:val="19"/>
              </w:rPr>
              <w:t xml:space="preserve"> </w:t>
            </w:r>
            <w:r>
              <w:rPr>
                <w:rFonts w:cs="Arial"/>
                <w:spacing w:val="-1"/>
                <w:sz w:val="19"/>
                <w:szCs w:val="19"/>
              </w:rPr>
              <w:t>FEDERAL</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CONAMA</w:t>
            </w:r>
            <w:r>
              <w:rPr>
                <w:rFonts w:cs="Arial"/>
                <w:spacing w:val="-2"/>
                <w:sz w:val="19"/>
                <w:szCs w:val="19"/>
              </w:rPr>
              <w:t xml:space="preserve"> </w:t>
            </w:r>
            <w:r>
              <w:rPr>
                <w:rFonts w:cs="Arial"/>
                <w:sz w:val="19"/>
                <w:szCs w:val="19"/>
              </w:rPr>
              <w:t>nº</w:t>
            </w:r>
            <w:r>
              <w:rPr>
                <w:rFonts w:cs="Arial"/>
                <w:spacing w:val="-1"/>
                <w:sz w:val="19"/>
                <w:szCs w:val="19"/>
              </w:rPr>
              <w:t xml:space="preserve"> </w:t>
            </w:r>
            <w:r>
              <w:rPr>
                <w:rFonts w:cs="Arial"/>
                <w:sz w:val="19"/>
                <w:szCs w:val="19"/>
              </w:rPr>
              <w:t>006/</w:t>
            </w:r>
            <w:r>
              <w:rPr>
                <w:rFonts w:cs="Arial"/>
                <w:spacing w:val="-2"/>
                <w:sz w:val="19"/>
                <w:szCs w:val="19"/>
              </w:rPr>
              <w:t xml:space="preserve"> </w:t>
            </w:r>
            <w:r>
              <w:rPr>
                <w:rFonts w:cs="Arial"/>
                <w:sz w:val="19"/>
                <w:szCs w:val="19"/>
              </w:rPr>
              <w:t>1991 e suas</w:t>
            </w:r>
            <w:r>
              <w:rPr>
                <w:rFonts w:cs="Arial"/>
                <w:spacing w:val="-2"/>
                <w:sz w:val="19"/>
                <w:szCs w:val="19"/>
              </w:rPr>
              <w:t xml:space="preserve"> </w:t>
            </w:r>
            <w:r>
              <w:rPr>
                <w:rFonts w:cs="Arial"/>
                <w:sz w:val="19"/>
                <w:szCs w:val="19"/>
              </w:rPr>
              <w:t>alterações</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Dispõe</w:t>
            </w:r>
            <w:r>
              <w:rPr>
                <w:rFonts w:cs="Arial"/>
                <w:spacing w:val="18"/>
                <w:sz w:val="19"/>
                <w:szCs w:val="19"/>
              </w:rPr>
              <w:t xml:space="preserve"> </w:t>
            </w:r>
            <w:r>
              <w:rPr>
                <w:rFonts w:cs="Arial"/>
                <w:sz w:val="19"/>
                <w:szCs w:val="19"/>
              </w:rPr>
              <w:t>sobre</w:t>
            </w:r>
            <w:r>
              <w:rPr>
                <w:rFonts w:cs="Arial"/>
                <w:spacing w:val="17"/>
                <w:sz w:val="19"/>
                <w:szCs w:val="19"/>
              </w:rPr>
              <w:t xml:space="preserve"> a incineração de resíduos sólidos </w:t>
            </w:r>
            <w:r>
              <w:rPr>
                <w:rFonts w:cs="Arial"/>
                <w:sz w:val="19"/>
                <w:szCs w:val="19"/>
              </w:rPr>
              <w:t>provenientes</w:t>
            </w:r>
            <w:r>
              <w:rPr>
                <w:rFonts w:cs="Arial"/>
                <w:spacing w:val="20"/>
                <w:sz w:val="19"/>
                <w:szCs w:val="19"/>
              </w:rPr>
              <w:t xml:space="preserve"> </w:t>
            </w:r>
            <w:r>
              <w:rPr>
                <w:rFonts w:cs="Arial"/>
                <w:sz w:val="19"/>
                <w:szCs w:val="19"/>
              </w:rPr>
              <w:t>de</w:t>
            </w:r>
            <w:r>
              <w:rPr>
                <w:rFonts w:cs="Arial"/>
                <w:spacing w:val="17"/>
                <w:sz w:val="19"/>
                <w:szCs w:val="19"/>
              </w:rPr>
              <w:t xml:space="preserve"> </w:t>
            </w:r>
            <w:r>
              <w:rPr>
                <w:rFonts w:cs="Arial"/>
                <w:sz w:val="19"/>
                <w:szCs w:val="19"/>
              </w:rPr>
              <w:t>estabelecimentos</w:t>
            </w:r>
            <w:r>
              <w:rPr>
                <w:rFonts w:cs="Arial"/>
                <w:spacing w:val="20"/>
                <w:sz w:val="19"/>
                <w:szCs w:val="19"/>
              </w:rPr>
              <w:t xml:space="preserve"> </w:t>
            </w:r>
            <w:r>
              <w:rPr>
                <w:rFonts w:cs="Arial"/>
                <w:sz w:val="19"/>
                <w:szCs w:val="19"/>
              </w:rPr>
              <w:t>de</w:t>
            </w:r>
            <w:r>
              <w:rPr>
                <w:rFonts w:cs="Arial"/>
                <w:spacing w:val="18"/>
                <w:sz w:val="19"/>
                <w:szCs w:val="19"/>
              </w:rPr>
              <w:t xml:space="preserve"> </w:t>
            </w:r>
            <w:r>
              <w:rPr>
                <w:rFonts w:cs="Arial"/>
                <w:sz w:val="19"/>
                <w:szCs w:val="19"/>
              </w:rPr>
              <w:t>saúde, portos</w:t>
            </w:r>
            <w:r>
              <w:rPr>
                <w:rFonts w:cs="Arial"/>
                <w:spacing w:val="-2"/>
                <w:sz w:val="19"/>
                <w:szCs w:val="19"/>
              </w:rPr>
              <w:t xml:space="preserve"> </w:t>
            </w:r>
            <w:r>
              <w:rPr>
                <w:rFonts w:cs="Arial"/>
                <w:sz w:val="19"/>
                <w:szCs w:val="19"/>
              </w:rPr>
              <w:t>e</w:t>
            </w:r>
            <w:r>
              <w:rPr>
                <w:rFonts w:cs="Arial"/>
                <w:spacing w:val="-4"/>
                <w:sz w:val="19"/>
                <w:szCs w:val="19"/>
              </w:rPr>
              <w:t xml:space="preserve"> </w:t>
            </w:r>
            <w:r>
              <w:rPr>
                <w:rFonts w:cs="Arial"/>
                <w:sz w:val="19"/>
                <w:szCs w:val="19"/>
              </w:rPr>
              <w:t>aeroportos.</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CONAMA</w:t>
            </w:r>
            <w:r>
              <w:rPr>
                <w:rFonts w:cs="Arial"/>
                <w:spacing w:val="-2"/>
                <w:sz w:val="19"/>
                <w:szCs w:val="19"/>
              </w:rPr>
              <w:t xml:space="preserve"> </w:t>
            </w:r>
            <w:r>
              <w:rPr>
                <w:rFonts w:cs="Arial"/>
                <w:sz w:val="19"/>
                <w:szCs w:val="19"/>
              </w:rPr>
              <w:t>nº 237/</w:t>
            </w:r>
            <w:r>
              <w:rPr>
                <w:rFonts w:cs="Arial"/>
                <w:spacing w:val="-2"/>
                <w:sz w:val="19"/>
                <w:szCs w:val="19"/>
              </w:rPr>
              <w:t xml:space="preserve"> </w:t>
            </w:r>
            <w:r>
              <w:rPr>
                <w:rFonts w:cs="Arial"/>
                <w:sz w:val="19"/>
                <w:szCs w:val="19"/>
              </w:rPr>
              <w:t>1997</w:t>
            </w:r>
            <w:r>
              <w:rPr>
                <w:rFonts w:cs="Arial"/>
                <w:spacing w:val="-1"/>
                <w:sz w:val="19"/>
                <w:szCs w:val="19"/>
              </w:rPr>
              <w:t xml:space="preserve"> </w:t>
            </w:r>
            <w:r>
              <w:rPr>
                <w:rFonts w:cs="Arial"/>
                <w:sz w:val="19"/>
                <w:szCs w:val="19"/>
              </w:rPr>
              <w:t>e suas</w:t>
            </w:r>
            <w:r>
              <w:rPr>
                <w:rFonts w:cs="Arial"/>
                <w:spacing w:val="-2"/>
                <w:sz w:val="19"/>
                <w:szCs w:val="19"/>
              </w:rPr>
              <w:t xml:space="preserve"> </w:t>
            </w:r>
            <w:r>
              <w:rPr>
                <w:rFonts w:cs="Arial"/>
                <w:sz w:val="19"/>
                <w:szCs w:val="19"/>
              </w:rPr>
              <w:t>alterações</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rFonts w:cs="Arial"/>
                <w:sz w:val="19"/>
                <w:szCs w:val="19"/>
              </w:rPr>
            </w:pPr>
            <w:r>
              <w:rPr>
                <w:rFonts w:cs="Arial"/>
                <w:sz w:val="19"/>
                <w:szCs w:val="19"/>
              </w:rPr>
              <w:t>Regulamenta os aspectos de licenciamento ambiental estabelecidos na Política Nacional do Meio Ambiente.</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9.605/1998</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rFonts w:cs="Arial"/>
                <w:sz w:val="19"/>
                <w:szCs w:val="19"/>
              </w:rPr>
            </w:pPr>
            <w:r>
              <w:rPr>
                <w:rFonts w:cs="Arial"/>
                <w:sz w:val="19"/>
                <w:szCs w:val="19"/>
              </w:rPr>
              <w:t>Dispõe sobre as sanções penais e administrativas derivadas de condutas e atividades lesivas ao meio ambiente, e dá outras providências.</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Resolução CONAMA nº 275/ 2001 e</w:t>
            </w:r>
            <w:r>
              <w:rPr>
                <w:rFonts w:cs="Arial"/>
                <w:spacing w:val="-52"/>
                <w:sz w:val="19"/>
                <w:szCs w:val="19"/>
              </w:rPr>
              <w:t xml:space="preserve"> </w:t>
            </w:r>
            <w:r>
              <w:rPr>
                <w:rFonts w:cs="Arial"/>
                <w:sz w:val="19"/>
                <w:szCs w:val="19"/>
              </w:rPr>
              <w:t>suas alterações</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Estabelece</w:t>
            </w:r>
            <w:r>
              <w:rPr>
                <w:rFonts w:cs="Arial"/>
                <w:spacing w:val="1"/>
                <w:sz w:val="19"/>
                <w:szCs w:val="19"/>
              </w:rPr>
              <w:t xml:space="preserve"> </w:t>
            </w:r>
            <w:r>
              <w:rPr>
                <w:rFonts w:cs="Arial"/>
                <w:sz w:val="19"/>
                <w:szCs w:val="19"/>
              </w:rPr>
              <w:t>o</w:t>
            </w:r>
            <w:r>
              <w:rPr>
                <w:rFonts w:cs="Arial"/>
                <w:spacing w:val="1"/>
                <w:sz w:val="19"/>
                <w:szCs w:val="19"/>
              </w:rPr>
              <w:t xml:space="preserve"> </w:t>
            </w:r>
            <w:r>
              <w:rPr>
                <w:rFonts w:cs="Arial"/>
                <w:sz w:val="19"/>
                <w:szCs w:val="19"/>
              </w:rPr>
              <w:t>código</w:t>
            </w:r>
            <w:r>
              <w:rPr>
                <w:rFonts w:cs="Arial"/>
                <w:spacing w:val="1"/>
                <w:sz w:val="19"/>
                <w:szCs w:val="19"/>
              </w:rPr>
              <w:t xml:space="preserve"> </w:t>
            </w:r>
            <w:r>
              <w:rPr>
                <w:rFonts w:cs="Arial"/>
                <w:sz w:val="19"/>
                <w:szCs w:val="19"/>
              </w:rPr>
              <w:t>de</w:t>
            </w:r>
            <w:r>
              <w:rPr>
                <w:rFonts w:cs="Arial"/>
                <w:spacing w:val="1"/>
                <w:sz w:val="19"/>
                <w:szCs w:val="19"/>
              </w:rPr>
              <w:t xml:space="preserve"> </w:t>
            </w:r>
            <w:r>
              <w:rPr>
                <w:rFonts w:cs="Arial"/>
                <w:sz w:val="19"/>
                <w:szCs w:val="19"/>
              </w:rPr>
              <w:t>cores</w:t>
            </w:r>
            <w:r>
              <w:rPr>
                <w:rFonts w:cs="Arial"/>
                <w:spacing w:val="1"/>
                <w:sz w:val="19"/>
                <w:szCs w:val="19"/>
              </w:rPr>
              <w:t xml:space="preserve"> </w:t>
            </w:r>
            <w:r>
              <w:rPr>
                <w:rFonts w:cs="Arial"/>
                <w:sz w:val="19"/>
                <w:szCs w:val="19"/>
              </w:rPr>
              <w:t>para</w:t>
            </w:r>
            <w:r>
              <w:rPr>
                <w:rFonts w:cs="Arial"/>
                <w:spacing w:val="1"/>
                <w:sz w:val="19"/>
                <w:szCs w:val="19"/>
              </w:rPr>
              <w:t xml:space="preserve"> </w:t>
            </w:r>
            <w:r>
              <w:rPr>
                <w:rFonts w:cs="Arial"/>
                <w:sz w:val="19"/>
                <w:szCs w:val="19"/>
              </w:rPr>
              <w:t>os</w:t>
            </w:r>
            <w:r>
              <w:rPr>
                <w:rFonts w:cs="Arial"/>
                <w:spacing w:val="1"/>
                <w:sz w:val="19"/>
                <w:szCs w:val="19"/>
              </w:rPr>
              <w:t xml:space="preserve"> </w:t>
            </w:r>
            <w:r>
              <w:rPr>
                <w:rFonts w:cs="Arial"/>
                <w:sz w:val="19"/>
                <w:szCs w:val="19"/>
              </w:rPr>
              <w:t>diferentes</w:t>
            </w:r>
            <w:r>
              <w:rPr>
                <w:rFonts w:cs="Arial"/>
                <w:spacing w:val="1"/>
                <w:sz w:val="19"/>
                <w:szCs w:val="19"/>
              </w:rPr>
              <w:t xml:space="preserve"> </w:t>
            </w:r>
            <w:r>
              <w:rPr>
                <w:rFonts w:cs="Arial"/>
                <w:sz w:val="19"/>
                <w:szCs w:val="19"/>
              </w:rPr>
              <w:t>tipos</w:t>
            </w:r>
            <w:r>
              <w:rPr>
                <w:rFonts w:cs="Arial"/>
                <w:spacing w:val="1"/>
                <w:sz w:val="19"/>
                <w:szCs w:val="19"/>
              </w:rPr>
              <w:t xml:space="preserve"> </w:t>
            </w:r>
            <w:r>
              <w:rPr>
                <w:rFonts w:cs="Arial"/>
                <w:sz w:val="19"/>
                <w:szCs w:val="19"/>
              </w:rPr>
              <w:t>de</w:t>
            </w:r>
            <w:r>
              <w:rPr>
                <w:rFonts w:cs="Arial"/>
                <w:spacing w:val="1"/>
                <w:sz w:val="19"/>
                <w:szCs w:val="19"/>
              </w:rPr>
              <w:t xml:space="preserve"> </w:t>
            </w:r>
            <w:r>
              <w:rPr>
                <w:rFonts w:cs="Arial"/>
                <w:sz w:val="19"/>
                <w:szCs w:val="19"/>
              </w:rPr>
              <w:t>resíduos,</w:t>
            </w:r>
            <w:r>
              <w:rPr>
                <w:rFonts w:cs="Arial"/>
                <w:spacing w:val="1"/>
                <w:sz w:val="19"/>
                <w:szCs w:val="19"/>
              </w:rPr>
              <w:t xml:space="preserve"> </w:t>
            </w:r>
            <w:r>
              <w:rPr>
                <w:rFonts w:cs="Arial"/>
                <w:sz w:val="19"/>
                <w:szCs w:val="19"/>
              </w:rPr>
              <w:t>a</w:t>
            </w:r>
            <w:r>
              <w:rPr>
                <w:rFonts w:cs="Arial"/>
                <w:spacing w:val="1"/>
                <w:sz w:val="19"/>
                <w:szCs w:val="19"/>
              </w:rPr>
              <w:t xml:space="preserve"> </w:t>
            </w:r>
            <w:r>
              <w:rPr>
                <w:rFonts w:cs="Arial"/>
                <w:sz w:val="19"/>
                <w:szCs w:val="19"/>
              </w:rPr>
              <w:t>ser</w:t>
            </w:r>
            <w:r>
              <w:rPr>
                <w:rFonts w:cs="Arial"/>
                <w:spacing w:val="1"/>
                <w:sz w:val="19"/>
                <w:szCs w:val="19"/>
              </w:rPr>
              <w:t xml:space="preserve"> </w:t>
            </w:r>
            <w:r>
              <w:rPr>
                <w:rFonts w:cs="Arial"/>
                <w:sz w:val="19"/>
                <w:szCs w:val="19"/>
              </w:rPr>
              <w:t>adotado</w:t>
            </w:r>
            <w:r>
              <w:rPr>
                <w:rFonts w:cs="Arial"/>
                <w:spacing w:val="1"/>
                <w:sz w:val="19"/>
                <w:szCs w:val="19"/>
              </w:rPr>
              <w:t xml:space="preserve"> </w:t>
            </w:r>
            <w:r>
              <w:rPr>
                <w:rFonts w:cs="Arial"/>
                <w:sz w:val="19"/>
                <w:szCs w:val="19"/>
              </w:rPr>
              <w:t>na</w:t>
            </w:r>
            <w:r>
              <w:rPr>
                <w:rFonts w:cs="Arial"/>
                <w:spacing w:val="1"/>
                <w:sz w:val="19"/>
                <w:szCs w:val="19"/>
              </w:rPr>
              <w:t xml:space="preserve"> </w:t>
            </w:r>
            <w:r>
              <w:rPr>
                <w:rFonts w:cs="Arial"/>
                <w:sz w:val="19"/>
                <w:szCs w:val="19"/>
              </w:rPr>
              <w:t>identificação de coletores e transportadores, bem como nas campanhas informativas para a</w:t>
            </w:r>
            <w:r>
              <w:rPr>
                <w:rFonts w:cs="Arial"/>
                <w:spacing w:val="1"/>
                <w:sz w:val="19"/>
                <w:szCs w:val="19"/>
              </w:rPr>
              <w:t xml:space="preserve"> </w:t>
            </w:r>
            <w:r>
              <w:rPr>
                <w:rFonts w:cs="Arial"/>
                <w:sz w:val="19"/>
                <w:szCs w:val="19"/>
              </w:rPr>
              <w:t>coleta</w:t>
            </w:r>
            <w:r>
              <w:rPr>
                <w:rFonts w:cs="Arial"/>
                <w:spacing w:val="-1"/>
                <w:sz w:val="19"/>
                <w:szCs w:val="19"/>
              </w:rPr>
              <w:t xml:space="preserve"> </w:t>
            </w:r>
            <w:r>
              <w:rPr>
                <w:rFonts w:cs="Arial"/>
                <w:sz w:val="19"/>
                <w:szCs w:val="19"/>
              </w:rPr>
              <w:t>seletiva.</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Resolução CONAMA nº 307/ 2002 e</w:t>
            </w:r>
            <w:r>
              <w:rPr>
                <w:rFonts w:cs="Arial"/>
                <w:spacing w:val="-52"/>
                <w:sz w:val="19"/>
                <w:szCs w:val="19"/>
              </w:rPr>
              <w:t xml:space="preserve"> </w:t>
            </w:r>
            <w:r>
              <w:rPr>
                <w:rFonts w:cs="Arial"/>
                <w:sz w:val="19"/>
                <w:szCs w:val="19"/>
              </w:rPr>
              <w:t>suas alterações</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Estabelece diretrizes, critérios</w:t>
            </w:r>
            <w:r>
              <w:rPr>
                <w:rFonts w:cs="Arial"/>
                <w:spacing w:val="1"/>
                <w:sz w:val="19"/>
                <w:szCs w:val="19"/>
              </w:rPr>
              <w:t xml:space="preserve"> </w:t>
            </w:r>
            <w:r>
              <w:rPr>
                <w:rFonts w:cs="Arial"/>
                <w:sz w:val="19"/>
                <w:szCs w:val="19"/>
              </w:rPr>
              <w:t>e procedimentos</w:t>
            </w:r>
            <w:r>
              <w:rPr>
                <w:rFonts w:cs="Arial"/>
                <w:spacing w:val="1"/>
                <w:sz w:val="19"/>
                <w:szCs w:val="19"/>
              </w:rPr>
              <w:t xml:space="preserve"> </w:t>
            </w:r>
            <w:r>
              <w:rPr>
                <w:rFonts w:cs="Arial"/>
                <w:sz w:val="19"/>
                <w:szCs w:val="19"/>
              </w:rPr>
              <w:t>para</w:t>
            </w:r>
            <w:r>
              <w:rPr>
                <w:rFonts w:cs="Arial"/>
                <w:spacing w:val="1"/>
                <w:sz w:val="19"/>
                <w:szCs w:val="19"/>
              </w:rPr>
              <w:t xml:space="preserve"> </w:t>
            </w:r>
            <w:r>
              <w:rPr>
                <w:rFonts w:cs="Arial"/>
                <w:sz w:val="19"/>
                <w:szCs w:val="19"/>
              </w:rPr>
              <w:t>a</w:t>
            </w:r>
            <w:r>
              <w:rPr>
                <w:rFonts w:cs="Arial"/>
                <w:spacing w:val="1"/>
                <w:sz w:val="19"/>
                <w:szCs w:val="19"/>
              </w:rPr>
              <w:t xml:space="preserve"> </w:t>
            </w:r>
            <w:r>
              <w:rPr>
                <w:rFonts w:cs="Arial"/>
                <w:sz w:val="19"/>
                <w:szCs w:val="19"/>
              </w:rPr>
              <w:t>gestão</w:t>
            </w:r>
            <w:r>
              <w:rPr>
                <w:rFonts w:cs="Arial"/>
                <w:spacing w:val="1"/>
                <w:sz w:val="19"/>
                <w:szCs w:val="19"/>
              </w:rPr>
              <w:t xml:space="preserve"> </w:t>
            </w:r>
            <w:r>
              <w:rPr>
                <w:rFonts w:cs="Arial"/>
                <w:sz w:val="19"/>
                <w:szCs w:val="19"/>
              </w:rPr>
              <w:t>dos</w:t>
            </w:r>
            <w:r>
              <w:rPr>
                <w:rFonts w:cs="Arial"/>
                <w:spacing w:val="1"/>
                <w:sz w:val="19"/>
                <w:szCs w:val="19"/>
              </w:rPr>
              <w:t xml:space="preserve"> </w:t>
            </w:r>
            <w:r>
              <w:rPr>
                <w:rFonts w:cs="Arial"/>
                <w:sz w:val="19"/>
                <w:szCs w:val="19"/>
              </w:rPr>
              <w:t>resíduos</w:t>
            </w:r>
            <w:r>
              <w:rPr>
                <w:rFonts w:cs="Arial"/>
                <w:spacing w:val="1"/>
                <w:sz w:val="19"/>
                <w:szCs w:val="19"/>
              </w:rPr>
              <w:t xml:space="preserve"> </w:t>
            </w:r>
            <w:r>
              <w:rPr>
                <w:rFonts w:cs="Arial"/>
                <w:sz w:val="19"/>
                <w:szCs w:val="19"/>
              </w:rPr>
              <w:t>da</w:t>
            </w:r>
            <w:r>
              <w:rPr>
                <w:rFonts w:cs="Arial"/>
                <w:spacing w:val="54"/>
                <w:sz w:val="19"/>
                <w:szCs w:val="19"/>
              </w:rPr>
              <w:t xml:space="preserve"> </w:t>
            </w:r>
            <w:r>
              <w:rPr>
                <w:rFonts w:cs="Arial"/>
                <w:sz w:val="19"/>
                <w:szCs w:val="19"/>
              </w:rPr>
              <w:t>construção</w:t>
            </w:r>
            <w:r>
              <w:rPr>
                <w:rFonts w:cs="Arial"/>
                <w:spacing w:val="-52"/>
                <w:sz w:val="19"/>
                <w:szCs w:val="19"/>
              </w:rPr>
              <w:t xml:space="preserve">         </w:t>
            </w:r>
            <w:r>
              <w:rPr>
                <w:rFonts w:cs="Arial"/>
                <w:sz w:val="19"/>
                <w:szCs w:val="19"/>
              </w:rPr>
              <w:t>civil.</w:t>
            </w:r>
          </w:p>
          <w:p>
            <w:pPr>
              <w:pStyle w:val="TableParagraph"/>
              <w:widowControl w:val="false"/>
              <w:spacing w:lineRule="auto" w:line="240"/>
              <w:ind w:hanging="0"/>
              <w:rPr>
                <w:rFonts w:cs="Arial"/>
                <w:sz w:val="19"/>
                <w:szCs w:val="19"/>
              </w:rPr>
            </w:pPr>
            <w:r>
              <w:rPr>
                <w:rFonts w:cs="Arial"/>
                <w:sz w:val="19"/>
                <w:szCs w:val="19"/>
              </w:rPr>
              <w:t>Alterada pela Resolução nº 469/2015 (altera o inciso II do art. 3º e inclui os § 1º e 2º do art. 3º). • Alterada pela Resolução nº 448/12 (altera os artigos 2º, 4º, 5º, 6º, 8º, 9º, 10 e 11 e revoga os artigos 7º, 12 e 13); • Alterada pela Resolução nº 431/11 (alterados os incisos II e III do art. 3º); • Alterada pela Resolução nº 348/04 (alterado o inciso IV do art. 3º)</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CONAMA</w:t>
            </w:r>
            <w:r>
              <w:rPr>
                <w:rFonts w:cs="Arial"/>
                <w:spacing w:val="-2"/>
                <w:sz w:val="19"/>
                <w:szCs w:val="19"/>
              </w:rPr>
              <w:t xml:space="preserve"> </w:t>
            </w:r>
            <w:r>
              <w:rPr>
                <w:rFonts w:cs="Arial"/>
                <w:sz w:val="19"/>
                <w:szCs w:val="19"/>
              </w:rPr>
              <w:t>nº</w:t>
            </w:r>
            <w:r>
              <w:rPr>
                <w:rFonts w:cs="Arial"/>
                <w:spacing w:val="-1"/>
                <w:sz w:val="19"/>
                <w:szCs w:val="19"/>
              </w:rPr>
              <w:t xml:space="preserve"> </w:t>
            </w:r>
            <w:r>
              <w:rPr>
                <w:rFonts w:cs="Arial"/>
                <w:sz w:val="19"/>
                <w:szCs w:val="19"/>
              </w:rPr>
              <w:t>313/</w:t>
            </w:r>
            <w:r>
              <w:rPr>
                <w:rFonts w:cs="Arial"/>
                <w:spacing w:val="-2"/>
                <w:sz w:val="19"/>
                <w:szCs w:val="19"/>
              </w:rPr>
              <w:t xml:space="preserve"> </w:t>
            </w:r>
            <w:r>
              <w:rPr>
                <w:rFonts w:cs="Arial"/>
                <w:sz w:val="19"/>
                <w:szCs w:val="19"/>
              </w:rPr>
              <w:t>2002 e suas</w:t>
            </w:r>
            <w:r>
              <w:rPr>
                <w:rFonts w:cs="Arial"/>
                <w:spacing w:val="-2"/>
                <w:sz w:val="19"/>
                <w:szCs w:val="19"/>
              </w:rPr>
              <w:t xml:space="preserve"> </w:t>
            </w:r>
            <w:r>
              <w:rPr>
                <w:rFonts w:cs="Arial"/>
                <w:sz w:val="19"/>
                <w:szCs w:val="19"/>
              </w:rPr>
              <w:t>alterações</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Dispõe</w:t>
            </w:r>
            <w:r>
              <w:rPr>
                <w:rFonts w:cs="Arial"/>
                <w:spacing w:val="-3"/>
                <w:sz w:val="19"/>
                <w:szCs w:val="19"/>
              </w:rPr>
              <w:t xml:space="preserve"> </w:t>
            </w:r>
            <w:r>
              <w:rPr>
                <w:rFonts w:cs="Arial"/>
                <w:sz w:val="19"/>
                <w:szCs w:val="19"/>
              </w:rPr>
              <w:t>sobre</w:t>
            </w:r>
            <w:r>
              <w:rPr>
                <w:rFonts w:cs="Arial"/>
                <w:spacing w:val="-2"/>
                <w:sz w:val="19"/>
                <w:szCs w:val="19"/>
              </w:rPr>
              <w:t xml:space="preserve"> </w:t>
            </w:r>
            <w:r>
              <w:rPr>
                <w:rFonts w:cs="Arial"/>
                <w:sz w:val="19"/>
                <w:szCs w:val="19"/>
              </w:rPr>
              <w:t>o</w:t>
            </w:r>
            <w:r>
              <w:rPr>
                <w:rFonts w:cs="Arial"/>
                <w:spacing w:val="-3"/>
                <w:sz w:val="19"/>
                <w:szCs w:val="19"/>
              </w:rPr>
              <w:t xml:space="preserve"> </w:t>
            </w:r>
            <w:r>
              <w:rPr>
                <w:rFonts w:cs="Arial"/>
                <w:sz w:val="19"/>
                <w:szCs w:val="19"/>
              </w:rPr>
              <w:t>Inventário</w:t>
            </w:r>
            <w:r>
              <w:rPr>
                <w:rFonts w:cs="Arial"/>
                <w:spacing w:val="-3"/>
                <w:sz w:val="19"/>
                <w:szCs w:val="19"/>
              </w:rPr>
              <w:t xml:space="preserve"> </w:t>
            </w:r>
            <w:r>
              <w:rPr>
                <w:rFonts w:cs="Arial"/>
                <w:sz w:val="19"/>
                <w:szCs w:val="19"/>
              </w:rPr>
              <w:t>Nacional</w:t>
            </w:r>
            <w:r>
              <w:rPr>
                <w:rFonts w:cs="Arial"/>
                <w:spacing w:val="-2"/>
                <w:sz w:val="19"/>
                <w:szCs w:val="19"/>
              </w:rPr>
              <w:t xml:space="preserve"> </w:t>
            </w:r>
            <w:r>
              <w:rPr>
                <w:rFonts w:cs="Arial"/>
                <w:sz w:val="19"/>
                <w:szCs w:val="19"/>
              </w:rPr>
              <w:t>de</w:t>
            </w:r>
            <w:r>
              <w:rPr>
                <w:rFonts w:cs="Arial"/>
                <w:spacing w:val="-3"/>
                <w:sz w:val="19"/>
                <w:szCs w:val="19"/>
              </w:rPr>
              <w:t xml:space="preserve"> </w:t>
            </w:r>
            <w:r>
              <w:rPr>
                <w:rFonts w:cs="Arial"/>
                <w:sz w:val="19"/>
                <w:szCs w:val="19"/>
              </w:rPr>
              <w:t>Resíduos</w:t>
            </w:r>
            <w:r>
              <w:rPr>
                <w:rFonts w:cs="Arial"/>
                <w:spacing w:val="-1"/>
                <w:sz w:val="19"/>
                <w:szCs w:val="19"/>
              </w:rPr>
              <w:t xml:space="preserve"> </w:t>
            </w:r>
            <w:r>
              <w:rPr>
                <w:rFonts w:cs="Arial"/>
                <w:sz w:val="19"/>
                <w:szCs w:val="19"/>
              </w:rPr>
              <w:t>Sólidos</w:t>
            </w:r>
            <w:r>
              <w:rPr>
                <w:rFonts w:cs="Arial"/>
                <w:spacing w:val="-2"/>
                <w:sz w:val="19"/>
                <w:szCs w:val="19"/>
              </w:rPr>
              <w:t xml:space="preserve"> </w:t>
            </w:r>
            <w:r>
              <w:rPr>
                <w:rFonts w:cs="Arial"/>
                <w:sz w:val="19"/>
                <w:szCs w:val="19"/>
              </w:rPr>
              <w:t>Industriais.</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CONAMA</w:t>
            </w:r>
            <w:r>
              <w:rPr>
                <w:rFonts w:cs="Arial"/>
                <w:spacing w:val="-2"/>
                <w:sz w:val="19"/>
                <w:szCs w:val="19"/>
              </w:rPr>
              <w:t xml:space="preserve"> </w:t>
            </w:r>
            <w:r>
              <w:rPr>
                <w:rFonts w:cs="Arial"/>
                <w:sz w:val="19"/>
                <w:szCs w:val="19"/>
              </w:rPr>
              <w:t>nº 316/</w:t>
            </w:r>
            <w:r>
              <w:rPr>
                <w:rFonts w:cs="Arial"/>
                <w:spacing w:val="-2"/>
                <w:sz w:val="19"/>
                <w:szCs w:val="19"/>
              </w:rPr>
              <w:t xml:space="preserve"> </w:t>
            </w:r>
            <w:r>
              <w:rPr>
                <w:rFonts w:cs="Arial"/>
                <w:sz w:val="19"/>
                <w:szCs w:val="19"/>
              </w:rPr>
              <w:t>2002</w:t>
            </w:r>
            <w:r>
              <w:rPr>
                <w:rFonts w:cs="Arial"/>
                <w:spacing w:val="-1"/>
                <w:sz w:val="19"/>
                <w:szCs w:val="19"/>
              </w:rPr>
              <w:t xml:space="preserve"> </w:t>
            </w:r>
            <w:r>
              <w:rPr>
                <w:rFonts w:cs="Arial"/>
                <w:sz w:val="19"/>
                <w:szCs w:val="19"/>
              </w:rPr>
              <w:t>e suas</w:t>
            </w:r>
            <w:r>
              <w:rPr>
                <w:rFonts w:cs="Arial"/>
                <w:spacing w:val="-2"/>
                <w:sz w:val="19"/>
                <w:szCs w:val="19"/>
              </w:rPr>
              <w:t xml:space="preserve"> </w:t>
            </w:r>
            <w:r>
              <w:rPr>
                <w:rFonts w:cs="Arial"/>
                <w:sz w:val="19"/>
                <w:szCs w:val="19"/>
              </w:rPr>
              <w:t>alterações</w:t>
            </w:r>
          </w:p>
        </w:tc>
        <w:tc>
          <w:tcPr>
            <w:tcW w:w="99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left"/>
              <w:rPr/>
            </w:pPr>
            <w:r>
              <w:rPr>
                <w:rFonts w:cs="Arial"/>
                <w:sz w:val="19"/>
                <w:szCs w:val="19"/>
              </w:rPr>
              <w:t>Dispõe</w:t>
            </w:r>
            <w:r>
              <w:rPr>
                <w:rFonts w:cs="Arial"/>
                <w:spacing w:val="38"/>
                <w:sz w:val="19"/>
                <w:szCs w:val="19"/>
              </w:rPr>
              <w:t xml:space="preserve"> </w:t>
            </w:r>
            <w:r>
              <w:rPr>
                <w:rFonts w:cs="Arial"/>
                <w:sz w:val="19"/>
                <w:szCs w:val="19"/>
              </w:rPr>
              <w:t>sobre</w:t>
            </w:r>
            <w:r>
              <w:rPr>
                <w:rFonts w:cs="Arial"/>
                <w:spacing w:val="38"/>
                <w:sz w:val="19"/>
                <w:szCs w:val="19"/>
              </w:rPr>
              <w:t xml:space="preserve"> </w:t>
            </w:r>
            <w:r>
              <w:rPr>
                <w:rFonts w:cs="Arial"/>
                <w:sz w:val="19"/>
                <w:szCs w:val="19"/>
              </w:rPr>
              <w:t>procedimentos</w:t>
            </w:r>
            <w:r>
              <w:rPr>
                <w:rFonts w:cs="Arial"/>
                <w:spacing w:val="40"/>
                <w:sz w:val="19"/>
                <w:szCs w:val="19"/>
              </w:rPr>
              <w:t xml:space="preserve"> </w:t>
            </w:r>
            <w:r>
              <w:rPr>
                <w:rFonts w:cs="Arial"/>
                <w:sz w:val="19"/>
                <w:szCs w:val="19"/>
              </w:rPr>
              <w:t>e</w:t>
            </w:r>
            <w:r>
              <w:rPr>
                <w:rFonts w:cs="Arial"/>
                <w:spacing w:val="39"/>
                <w:sz w:val="19"/>
                <w:szCs w:val="19"/>
              </w:rPr>
              <w:t xml:space="preserve"> </w:t>
            </w:r>
            <w:r>
              <w:rPr>
                <w:rFonts w:cs="Arial"/>
                <w:sz w:val="19"/>
                <w:szCs w:val="19"/>
              </w:rPr>
              <w:t>critérios</w:t>
            </w:r>
            <w:r>
              <w:rPr>
                <w:rFonts w:cs="Arial"/>
                <w:spacing w:val="39"/>
                <w:sz w:val="19"/>
                <w:szCs w:val="19"/>
              </w:rPr>
              <w:t xml:space="preserve"> </w:t>
            </w:r>
            <w:r>
              <w:rPr>
                <w:rFonts w:cs="Arial"/>
                <w:sz w:val="19"/>
                <w:szCs w:val="19"/>
              </w:rPr>
              <w:t>para</w:t>
            </w:r>
            <w:r>
              <w:rPr>
                <w:rFonts w:cs="Arial"/>
                <w:spacing w:val="39"/>
                <w:sz w:val="19"/>
                <w:szCs w:val="19"/>
              </w:rPr>
              <w:t xml:space="preserve"> </w:t>
            </w:r>
            <w:r>
              <w:rPr>
                <w:rFonts w:cs="Arial"/>
                <w:sz w:val="19"/>
                <w:szCs w:val="19"/>
              </w:rPr>
              <w:t>o</w:t>
            </w:r>
            <w:r>
              <w:rPr>
                <w:rFonts w:cs="Arial"/>
                <w:spacing w:val="39"/>
                <w:sz w:val="19"/>
                <w:szCs w:val="19"/>
              </w:rPr>
              <w:t xml:space="preserve"> </w:t>
            </w:r>
            <w:r>
              <w:rPr>
                <w:rFonts w:cs="Arial"/>
                <w:sz w:val="19"/>
                <w:szCs w:val="19"/>
              </w:rPr>
              <w:t>funcionamento</w:t>
            </w:r>
            <w:r>
              <w:rPr>
                <w:rFonts w:cs="Arial"/>
                <w:spacing w:val="39"/>
                <w:sz w:val="19"/>
                <w:szCs w:val="19"/>
              </w:rPr>
              <w:t xml:space="preserve"> </w:t>
            </w:r>
            <w:r>
              <w:rPr>
                <w:rFonts w:cs="Arial"/>
                <w:sz w:val="19"/>
                <w:szCs w:val="19"/>
              </w:rPr>
              <w:t>de</w:t>
            </w:r>
            <w:r>
              <w:rPr>
                <w:rFonts w:cs="Arial"/>
                <w:spacing w:val="38"/>
                <w:sz w:val="19"/>
                <w:szCs w:val="19"/>
              </w:rPr>
              <w:t xml:space="preserve"> </w:t>
            </w:r>
            <w:r>
              <w:rPr>
                <w:rFonts w:cs="Arial"/>
                <w:sz w:val="19"/>
                <w:szCs w:val="19"/>
              </w:rPr>
              <w:t>sistemas</w:t>
            </w:r>
            <w:r>
              <w:rPr>
                <w:rFonts w:cs="Arial"/>
                <w:spacing w:val="40"/>
                <w:sz w:val="19"/>
                <w:szCs w:val="19"/>
              </w:rPr>
              <w:t xml:space="preserve"> </w:t>
            </w:r>
            <w:r>
              <w:rPr>
                <w:rFonts w:cs="Arial"/>
                <w:sz w:val="19"/>
                <w:szCs w:val="19"/>
              </w:rPr>
              <w:t>de</w:t>
            </w:r>
            <w:r>
              <w:rPr>
                <w:rFonts w:cs="Arial"/>
                <w:spacing w:val="38"/>
                <w:sz w:val="19"/>
                <w:szCs w:val="19"/>
              </w:rPr>
              <w:t xml:space="preserve"> </w:t>
            </w:r>
            <w:r>
              <w:rPr>
                <w:rFonts w:cs="Arial"/>
                <w:sz w:val="19"/>
                <w:szCs w:val="19"/>
              </w:rPr>
              <w:t>tratamento térmico</w:t>
            </w:r>
            <w:r>
              <w:rPr>
                <w:rFonts w:cs="Arial"/>
                <w:spacing w:val="-1"/>
                <w:sz w:val="19"/>
                <w:szCs w:val="19"/>
              </w:rPr>
              <w:t xml:space="preserve"> </w:t>
            </w:r>
            <w:r>
              <w:rPr>
                <w:rFonts w:cs="Arial"/>
                <w:sz w:val="19"/>
                <w:szCs w:val="19"/>
              </w:rPr>
              <w:t>de</w:t>
            </w:r>
            <w:r>
              <w:rPr>
                <w:rFonts w:cs="Arial"/>
                <w:spacing w:val="-2"/>
                <w:sz w:val="19"/>
                <w:szCs w:val="19"/>
              </w:rPr>
              <w:t xml:space="preserve"> </w:t>
            </w:r>
            <w:r>
              <w:rPr>
                <w:rFonts w:cs="Arial"/>
                <w:sz w:val="19"/>
                <w:szCs w:val="19"/>
              </w:rPr>
              <w:t>resíduos.</w:t>
            </w:r>
          </w:p>
          <w:p>
            <w:pPr>
              <w:pStyle w:val="TableParagraph"/>
              <w:widowControl w:val="false"/>
              <w:spacing w:lineRule="auto" w:line="240"/>
              <w:ind w:hanging="0"/>
              <w:jc w:val="left"/>
              <w:rPr>
                <w:rFonts w:cs="Arial"/>
                <w:sz w:val="19"/>
                <w:szCs w:val="19"/>
              </w:rPr>
            </w:pPr>
            <w:r>
              <w:rPr>
                <w:rFonts w:cs="Arial"/>
                <w:sz w:val="19"/>
                <w:szCs w:val="19"/>
              </w:rPr>
              <w:t>Artigo 18 alterado pela Resolução CONAMA nº 386/06</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CONAMA</w:t>
            </w:r>
            <w:r>
              <w:rPr>
                <w:rFonts w:cs="Arial"/>
                <w:spacing w:val="-2"/>
                <w:sz w:val="19"/>
                <w:szCs w:val="19"/>
              </w:rPr>
              <w:t xml:space="preserve"> </w:t>
            </w:r>
            <w:r>
              <w:rPr>
                <w:rFonts w:cs="Arial"/>
                <w:sz w:val="19"/>
                <w:szCs w:val="19"/>
              </w:rPr>
              <w:t>nº</w:t>
            </w:r>
            <w:r>
              <w:rPr>
                <w:rFonts w:cs="Arial"/>
                <w:spacing w:val="-1"/>
                <w:sz w:val="19"/>
                <w:szCs w:val="19"/>
              </w:rPr>
              <w:t xml:space="preserve"> </w:t>
            </w:r>
            <w:r>
              <w:rPr>
                <w:rFonts w:cs="Arial"/>
                <w:sz w:val="19"/>
                <w:szCs w:val="19"/>
              </w:rPr>
              <w:t>358/</w:t>
            </w:r>
            <w:r>
              <w:rPr>
                <w:rFonts w:cs="Arial"/>
                <w:spacing w:val="-2"/>
                <w:sz w:val="19"/>
                <w:szCs w:val="19"/>
              </w:rPr>
              <w:t xml:space="preserve"> </w:t>
            </w:r>
            <w:r>
              <w:rPr>
                <w:rFonts w:cs="Arial"/>
                <w:sz w:val="19"/>
                <w:szCs w:val="19"/>
              </w:rPr>
              <w:t>2005 e suas</w:t>
            </w:r>
            <w:r>
              <w:rPr>
                <w:rFonts w:cs="Arial"/>
                <w:spacing w:val="-2"/>
                <w:sz w:val="19"/>
                <w:szCs w:val="19"/>
              </w:rPr>
              <w:t xml:space="preserve"> </w:t>
            </w:r>
            <w:r>
              <w:rPr>
                <w:rFonts w:cs="Arial"/>
                <w:sz w:val="19"/>
                <w:szCs w:val="19"/>
              </w:rPr>
              <w:t>alterações</w:t>
            </w:r>
          </w:p>
        </w:tc>
        <w:tc>
          <w:tcPr>
            <w:tcW w:w="99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left"/>
              <w:rPr/>
            </w:pPr>
            <w:r>
              <w:rPr>
                <w:rFonts w:cs="Arial"/>
                <w:sz w:val="19"/>
                <w:szCs w:val="19"/>
              </w:rPr>
              <w:t>Dispõe</w:t>
            </w:r>
            <w:r>
              <w:rPr>
                <w:rFonts w:cs="Arial"/>
                <w:spacing w:val="1"/>
                <w:sz w:val="19"/>
                <w:szCs w:val="19"/>
              </w:rPr>
              <w:t xml:space="preserve"> </w:t>
            </w:r>
            <w:r>
              <w:rPr>
                <w:rFonts w:cs="Arial"/>
                <w:sz w:val="19"/>
                <w:szCs w:val="19"/>
              </w:rPr>
              <w:t>sobre</w:t>
            </w:r>
            <w:r>
              <w:rPr>
                <w:rFonts w:cs="Arial"/>
                <w:spacing w:val="2"/>
                <w:sz w:val="19"/>
                <w:szCs w:val="19"/>
              </w:rPr>
              <w:t xml:space="preserve"> </w:t>
            </w:r>
            <w:r>
              <w:rPr>
                <w:rFonts w:cs="Arial"/>
                <w:sz w:val="19"/>
                <w:szCs w:val="19"/>
              </w:rPr>
              <w:t>o</w:t>
            </w:r>
            <w:r>
              <w:rPr>
                <w:rFonts w:cs="Arial"/>
                <w:spacing w:val="1"/>
                <w:sz w:val="19"/>
                <w:szCs w:val="19"/>
              </w:rPr>
              <w:t xml:space="preserve"> </w:t>
            </w:r>
            <w:r>
              <w:rPr>
                <w:rFonts w:cs="Arial"/>
                <w:sz w:val="19"/>
                <w:szCs w:val="19"/>
              </w:rPr>
              <w:t>tratamento</w:t>
            </w:r>
            <w:r>
              <w:rPr>
                <w:rFonts w:cs="Arial"/>
                <w:spacing w:val="3"/>
                <w:sz w:val="19"/>
                <w:szCs w:val="19"/>
              </w:rPr>
              <w:t xml:space="preserve"> </w:t>
            </w:r>
            <w:r>
              <w:rPr>
                <w:rFonts w:cs="Arial"/>
                <w:sz w:val="19"/>
                <w:szCs w:val="19"/>
              </w:rPr>
              <w:t>e</w:t>
            </w:r>
            <w:r>
              <w:rPr>
                <w:rFonts w:cs="Arial"/>
                <w:spacing w:val="1"/>
                <w:sz w:val="19"/>
                <w:szCs w:val="19"/>
              </w:rPr>
              <w:t xml:space="preserve"> </w:t>
            </w:r>
            <w:r>
              <w:rPr>
                <w:rFonts w:cs="Arial"/>
                <w:sz w:val="19"/>
                <w:szCs w:val="19"/>
              </w:rPr>
              <w:t>a</w:t>
            </w:r>
            <w:r>
              <w:rPr>
                <w:rFonts w:cs="Arial"/>
                <w:spacing w:val="3"/>
                <w:sz w:val="19"/>
                <w:szCs w:val="19"/>
              </w:rPr>
              <w:t xml:space="preserve"> </w:t>
            </w:r>
            <w:r>
              <w:rPr>
                <w:rFonts w:cs="Arial"/>
                <w:sz w:val="19"/>
                <w:szCs w:val="19"/>
              </w:rPr>
              <w:t>disposição</w:t>
            </w:r>
            <w:r>
              <w:rPr>
                <w:rFonts w:cs="Arial"/>
                <w:spacing w:val="1"/>
                <w:sz w:val="19"/>
                <w:szCs w:val="19"/>
              </w:rPr>
              <w:t xml:space="preserve"> </w:t>
            </w:r>
            <w:r>
              <w:rPr>
                <w:rFonts w:cs="Arial"/>
                <w:sz w:val="19"/>
                <w:szCs w:val="19"/>
              </w:rPr>
              <w:t>final</w:t>
            </w:r>
            <w:r>
              <w:rPr>
                <w:rFonts w:cs="Arial"/>
                <w:spacing w:val="2"/>
                <w:sz w:val="19"/>
                <w:szCs w:val="19"/>
              </w:rPr>
              <w:t xml:space="preserve"> </w:t>
            </w:r>
            <w:r>
              <w:rPr>
                <w:rFonts w:cs="Arial"/>
                <w:sz w:val="19"/>
                <w:szCs w:val="19"/>
              </w:rPr>
              <w:t>dos</w:t>
            </w:r>
            <w:r>
              <w:rPr>
                <w:rFonts w:cs="Arial"/>
                <w:spacing w:val="2"/>
                <w:sz w:val="19"/>
                <w:szCs w:val="19"/>
              </w:rPr>
              <w:t xml:space="preserve"> </w:t>
            </w:r>
            <w:r>
              <w:rPr>
                <w:rFonts w:cs="Arial"/>
                <w:sz w:val="19"/>
                <w:szCs w:val="19"/>
              </w:rPr>
              <w:t>resíduos</w:t>
            </w:r>
            <w:r>
              <w:rPr>
                <w:rFonts w:cs="Arial"/>
                <w:spacing w:val="3"/>
                <w:sz w:val="19"/>
                <w:szCs w:val="19"/>
              </w:rPr>
              <w:t xml:space="preserve"> </w:t>
            </w:r>
            <w:r>
              <w:rPr>
                <w:rFonts w:cs="Arial"/>
                <w:sz w:val="19"/>
                <w:szCs w:val="19"/>
              </w:rPr>
              <w:t>dos</w:t>
            </w:r>
            <w:r>
              <w:rPr>
                <w:rFonts w:cs="Arial"/>
                <w:spacing w:val="2"/>
                <w:sz w:val="19"/>
                <w:szCs w:val="19"/>
              </w:rPr>
              <w:t xml:space="preserve"> </w:t>
            </w:r>
            <w:r>
              <w:rPr>
                <w:rFonts w:cs="Arial"/>
                <w:sz w:val="19"/>
                <w:szCs w:val="19"/>
              </w:rPr>
              <w:t>serviços</w:t>
            </w:r>
            <w:r>
              <w:rPr>
                <w:rFonts w:cs="Arial"/>
                <w:spacing w:val="6"/>
                <w:sz w:val="19"/>
                <w:szCs w:val="19"/>
              </w:rPr>
              <w:t xml:space="preserve"> </w:t>
            </w:r>
            <w:r>
              <w:rPr>
                <w:rFonts w:cs="Arial"/>
                <w:sz w:val="19"/>
                <w:szCs w:val="19"/>
              </w:rPr>
              <w:t>de</w:t>
            </w:r>
            <w:r>
              <w:rPr>
                <w:rFonts w:cs="Arial"/>
                <w:spacing w:val="2"/>
                <w:sz w:val="19"/>
                <w:szCs w:val="19"/>
              </w:rPr>
              <w:t xml:space="preserve"> </w:t>
            </w:r>
            <w:r>
              <w:rPr>
                <w:rFonts w:cs="Arial"/>
                <w:sz w:val="19"/>
                <w:szCs w:val="19"/>
              </w:rPr>
              <w:t>saúde</w:t>
            </w:r>
            <w:r>
              <w:rPr>
                <w:rFonts w:cs="Arial"/>
                <w:spacing w:val="1"/>
                <w:sz w:val="19"/>
                <w:szCs w:val="19"/>
              </w:rPr>
              <w:t xml:space="preserve"> </w:t>
            </w:r>
            <w:r>
              <w:rPr>
                <w:rFonts w:cs="Arial"/>
                <w:sz w:val="19"/>
                <w:szCs w:val="19"/>
              </w:rPr>
              <w:t>e</w:t>
            </w:r>
            <w:r>
              <w:rPr>
                <w:rFonts w:cs="Arial"/>
                <w:spacing w:val="2"/>
                <w:sz w:val="19"/>
                <w:szCs w:val="19"/>
              </w:rPr>
              <w:t xml:space="preserve"> </w:t>
            </w:r>
            <w:r>
              <w:rPr>
                <w:rFonts w:cs="Arial"/>
                <w:sz w:val="19"/>
                <w:szCs w:val="19"/>
              </w:rPr>
              <w:t>dá</w:t>
            </w:r>
            <w:r>
              <w:rPr>
                <w:rFonts w:cs="Arial"/>
                <w:spacing w:val="2"/>
                <w:sz w:val="19"/>
                <w:szCs w:val="19"/>
              </w:rPr>
              <w:t xml:space="preserve"> </w:t>
            </w:r>
            <w:r>
              <w:rPr>
                <w:rFonts w:cs="Arial"/>
                <w:sz w:val="19"/>
                <w:szCs w:val="19"/>
              </w:rPr>
              <w:t>outras providências.</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CONAMA</w:t>
            </w:r>
            <w:r>
              <w:rPr>
                <w:rFonts w:cs="Arial"/>
                <w:spacing w:val="-2"/>
                <w:sz w:val="19"/>
                <w:szCs w:val="19"/>
              </w:rPr>
              <w:t xml:space="preserve"> </w:t>
            </w:r>
            <w:r>
              <w:rPr>
                <w:rFonts w:cs="Arial"/>
                <w:sz w:val="19"/>
                <w:szCs w:val="19"/>
              </w:rPr>
              <w:t>nº</w:t>
            </w:r>
            <w:r>
              <w:rPr>
                <w:rFonts w:cs="Arial"/>
                <w:spacing w:val="-1"/>
                <w:sz w:val="19"/>
                <w:szCs w:val="19"/>
              </w:rPr>
              <w:t xml:space="preserve"> </w:t>
            </w:r>
            <w:r>
              <w:rPr>
                <w:rFonts w:cs="Arial"/>
                <w:sz w:val="19"/>
                <w:szCs w:val="19"/>
              </w:rPr>
              <w:t>362/</w:t>
            </w:r>
            <w:r>
              <w:rPr>
                <w:rFonts w:cs="Arial"/>
                <w:spacing w:val="-2"/>
                <w:sz w:val="19"/>
                <w:szCs w:val="19"/>
              </w:rPr>
              <w:t xml:space="preserve"> </w:t>
            </w:r>
            <w:r>
              <w:rPr>
                <w:rFonts w:cs="Arial"/>
                <w:sz w:val="19"/>
                <w:szCs w:val="19"/>
              </w:rPr>
              <w:t>2005 e suas</w:t>
            </w:r>
            <w:r>
              <w:rPr>
                <w:rFonts w:cs="Arial"/>
                <w:spacing w:val="-2"/>
                <w:sz w:val="19"/>
                <w:szCs w:val="19"/>
              </w:rPr>
              <w:t xml:space="preserve"> </w:t>
            </w:r>
            <w:r>
              <w:rPr>
                <w:rFonts w:cs="Arial"/>
                <w:sz w:val="19"/>
                <w:szCs w:val="19"/>
              </w:rPr>
              <w:t>alterações</w:t>
            </w:r>
          </w:p>
        </w:tc>
        <w:tc>
          <w:tcPr>
            <w:tcW w:w="99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left"/>
              <w:rPr/>
            </w:pPr>
            <w:r>
              <w:rPr>
                <w:rFonts w:cs="Arial"/>
                <w:sz w:val="19"/>
                <w:szCs w:val="19"/>
              </w:rPr>
              <w:t>Dispõe</w:t>
            </w:r>
            <w:r>
              <w:rPr>
                <w:rFonts w:cs="Arial"/>
                <w:spacing w:val="25"/>
                <w:sz w:val="19"/>
                <w:szCs w:val="19"/>
              </w:rPr>
              <w:t xml:space="preserve"> </w:t>
            </w:r>
            <w:r>
              <w:rPr>
                <w:rFonts w:cs="Arial"/>
                <w:sz w:val="19"/>
                <w:szCs w:val="19"/>
              </w:rPr>
              <w:t>sobre</w:t>
            </w:r>
            <w:r>
              <w:rPr>
                <w:rFonts w:cs="Arial"/>
                <w:spacing w:val="80"/>
                <w:sz w:val="19"/>
                <w:szCs w:val="19"/>
              </w:rPr>
              <w:t xml:space="preserve"> </w:t>
            </w:r>
            <w:r>
              <w:rPr>
                <w:rFonts w:cs="Arial"/>
                <w:sz w:val="19"/>
                <w:szCs w:val="19"/>
              </w:rPr>
              <w:t>o</w:t>
            </w:r>
            <w:r>
              <w:rPr>
                <w:rFonts w:cs="Arial"/>
                <w:spacing w:val="78"/>
                <w:sz w:val="19"/>
                <w:szCs w:val="19"/>
              </w:rPr>
              <w:t xml:space="preserve"> </w:t>
            </w:r>
            <w:r>
              <w:rPr>
                <w:rFonts w:cs="Arial"/>
                <w:sz w:val="19"/>
                <w:szCs w:val="19"/>
              </w:rPr>
              <w:t>recolhimento,</w:t>
            </w:r>
            <w:r>
              <w:rPr>
                <w:rFonts w:cs="Arial"/>
                <w:spacing w:val="78"/>
                <w:sz w:val="19"/>
                <w:szCs w:val="19"/>
              </w:rPr>
              <w:t xml:space="preserve"> </w:t>
            </w:r>
            <w:r>
              <w:rPr>
                <w:rFonts w:cs="Arial"/>
                <w:sz w:val="19"/>
                <w:szCs w:val="19"/>
              </w:rPr>
              <w:t>coleta</w:t>
            </w:r>
            <w:r>
              <w:rPr>
                <w:rFonts w:cs="Arial"/>
                <w:spacing w:val="78"/>
                <w:sz w:val="19"/>
                <w:szCs w:val="19"/>
              </w:rPr>
              <w:t xml:space="preserve"> </w:t>
            </w:r>
            <w:r>
              <w:rPr>
                <w:rFonts w:cs="Arial"/>
                <w:sz w:val="19"/>
                <w:szCs w:val="19"/>
              </w:rPr>
              <w:t>e</w:t>
            </w:r>
            <w:r>
              <w:rPr>
                <w:rFonts w:cs="Arial"/>
                <w:spacing w:val="79"/>
                <w:sz w:val="19"/>
                <w:szCs w:val="19"/>
              </w:rPr>
              <w:t xml:space="preserve"> </w:t>
            </w:r>
            <w:r>
              <w:rPr>
                <w:rFonts w:cs="Arial"/>
                <w:sz w:val="19"/>
                <w:szCs w:val="19"/>
              </w:rPr>
              <w:t>destinação</w:t>
            </w:r>
            <w:r>
              <w:rPr>
                <w:rFonts w:cs="Arial"/>
                <w:spacing w:val="79"/>
                <w:sz w:val="19"/>
                <w:szCs w:val="19"/>
              </w:rPr>
              <w:t xml:space="preserve"> </w:t>
            </w:r>
            <w:r>
              <w:rPr>
                <w:rFonts w:cs="Arial"/>
                <w:sz w:val="19"/>
                <w:szCs w:val="19"/>
              </w:rPr>
              <w:t>final</w:t>
            </w:r>
            <w:r>
              <w:rPr>
                <w:rFonts w:cs="Arial"/>
                <w:spacing w:val="78"/>
                <w:sz w:val="19"/>
                <w:szCs w:val="19"/>
              </w:rPr>
              <w:t xml:space="preserve"> </w:t>
            </w:r>
            <w:r>
              <w:rPr>
                <w:rFonts w:cs="Arial"/>
                <w:sz w:val="19"/>
                <w:szCs w:val="19"/>
              </w:rPr>
              <w:t>de</w:t>
            </w:r>
            <w:r>
              <w:rPr>
                <w:rFonts w:cs="Arial"/>
                <w:spacing w:val="80"/>
                <w:sz w:val="19"/>
                <w:szCs w:val="19"/>
              </w:rPr>
              <w:t xml:space="preserve"> </w:t>
            </w:r>
            <w:r>
              <w:rPr>
                <w:rFonts w:cs="Arial"/>
                <w:sz w:val="19"/>
                <w:szCs w:val="19"/>
              </w:rPr>
              <w:t>óleo</w:t>
            </w:r>
            <w:r>
              <w:rPr>
                <w:rFonts w:cs="Arial"/>
                <w:spacing w:val="80"/>
                <w:sz w:val="19"/>
                <w:szCs w:val="19"/>
              </w:rPr>
              <w:t xml:space="preserve"> </w:t>
            </w:r>
            <w:r>
              <w:rPr>
                <w:rFonts w:cs="Arial"/>
                <w:sz w:val="19"/>
                <w:szCs w:val="19"/>
              </w:rPr>
              <w:t>lubrificante</w:t>
            </w:r>
            <w:r>
              <w:rPr>
                <w:rFonts w:cs="Arial"/>
                <w:spacing w:val="78"/>
                <w:sz w:val="19"/>
                <w:szCs w:val="19"/>
              </w:rPr>
              <w:t xml:space="preserve"> </w:t>
            </w:r>
            <w:r>
              <w:rPr>
                <w:rFonts w:cs="Arial"/>
                <w:sz w:val="19"/>
                <w:szCs w:val="19"/>
              </w:rPr>
              <w:t>usado</w:t>
            </w:r>
            <w:r>
              <w:rPr>
                <w:rFonts w:cs="Arial"/>
                <w:spacing w:val="78"/>
                <w:sz w:val="19"/>
                <w:szCs w:val="19"/>
              </w:rPr>
              <w:t xml:space="preserve"> </w:t>
            </w:r>
            <w:r>
              <w:rPr>
                <w:rFonts w:cs="Arial"/>
                <w:sz w:val="19"/>
                <w:szCs w:val="19"/>
              </w:rPr>
              <w:t>ou contaminado.</w:t>
            </w:r>
          </w:p>
          <w:p>
            <w:pPr>
              <w:pStyle w:val="TableParagraph"/>
              <w:widowControl w:val="false"/>
              <w:spacing w:lineRule="auto" w:line="240"/>
              <w:ind w:hanging="0"/>
              <w:jc w:val="left"/>
              <w:rPr>
                <w:rFonts w:cs="Arial"/>
                <w:sz w:val="19"/>
                <w:szCs w:val="19"/>
              </w:rPr>
            </w:pPr>
            <w:r>
              <w:rPr>
                <w:rFonts w:cs="Arial"/>
                <w:sz w:val="19"/>
                <w:szCs w:val="19"/>
              </w:rPr>
              <w:t>Alterada pela Resolução nº 450, de 2012.</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11.445/2007</w:t>
            </w:r>
          </w:p>
        </w:tc>
        <w:tc>
          <w:tcPr>
            <w:tcW w:w="99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left"/>
              <w:rPr/>
            </w:pPr>
            <w:r>
              <w:rPr>
                <w:rFonts w:cs="Arial"/>
                <w:sz w:val="19"/>
                <w:szCs w:val="19"/>
              </w:rPr>
              <w:t>Estabelece</w:t>
            </w:r>
            <w:r>
              <w:rPr>
                <w:rFonts w:cs="Arial"/>
                <w:spacing w:val="-3"/>
                <w:sz w:val="19"/>
                <w:szCs w:val="19"/>
              </w:rPr>
              <w:t xml:space="preserve"> </w:t>
            </w:r>
            <w:r>
              <w:rPr>
                <w:rFonts w:cs="Arial"/>
                <w:sz w:val="19"/>
                <w:szCs w:val="19"/>
              </w:rPr>
              <w:t>diretrizes</w:t>
            </w:r>
            <w:r>
              <w:rPr>
                <w:rFonts w:cs="Arial"/>
                <w:spacing w:val="-1"/>
                <w:sz w:val="19"/>
                <w:szCs w:val="19"/>
              </w:rPr>
              <w:t xml:space="preserve"> </w:t>
            </w:r>
            <w:r>
              <w:rPr>
                <w:rFonts w:cs="Arial"/>
                <w:sz w:val="19"/>
                <w:szCs w:val="19"/>
              </w:rPr>
              <w:t>nacionais</w:t>
            </w:r>
            <w:r>
              <w:rPr>
                <w:rFonts w:cs="Arial"/>
                <w:spacing w:val="-1"/>
                <w:sz w:val="19"/>
                <w:szCs w:val="19"/>
              </w:rPr>
              <w:t xml:space="preserve"> </w:t>
            </w:r>
            <w:r>
              <w:rPr>
                <w:rFonts w:cs="Arial"/>
                <w:sz w:val="19"/>
                <w:szCs w:val="19"/>
              </w:rPr>
              <w:t>para</w:t>
            </w:r>
            <w:r>
              <w:rPr>
                <w:rFonts w:cs="Arial"/>
                <w:spacing w:val="-2"/>
                <w:sz w:val="19"/>
                <w:szCs w:val="19"/>
              </w:rPr>
              <w:t xml:space="preserve"> </w:t>
            </w:r>
            <w:r>
              <w:rPr>
                <w:rFonts w:cs="Arial"/>
                <w:sz w:val="19"/>
                <w:szCs w:val="19"/>
              </w:rPr>
              <w:t>o</w:t>
            </w:r>
            <w:r>
              <w:rPr>
                <w:rFonts w:cs="Arial"/>
                <w:spacing w:val="-3"/>
                <w:sz w:val="19"/>
                <w:szCs w:val="19"/>
              </w:rPr>
              <w:t xml:space="preserve"> </w:t>
            </w:r>
            <w:r>
              <w:rPr>
                <w:rFonts w:cs="Arial"/>
                <w:sz w:val="19"/>
                <w:szCs w:val="19"/>
              </w:rPr>
              <w:t>saneamento</w:t>
            </w:r>
            <w:r>
              <w:rPr>
                <w:rFonts w:cs="Arial"/>
                <w:spacing w:val="-2"/>
                <w:sz w:val="19"/>
                <w:szCs w:val="19"/>
              </w:rPr>
              <w:t xml:space="preserve"> </w:t>
            </w:r>
            <w:r>
              <w:rPr>
                <w:rFonts w:cs="Arial"/>
                <w:sz w:val="19"/>
                <w:szCs w:val="19"/>
              </w:rPr>
              <w:t>básico.</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12.305/2010</w:t>
            </w:r>
          </w:p>
        </w:tc>
        <w:tc>
          <w:tcPr>
            <w:tcW w:w="99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left"/>
              <w:rPr/>
            </w:pPr>
            <w:r>
              <w:rPr>
                <w:rFonts w:cs="Arial"/>
                <w:sz w:val="19"/>
                <w:szCs w:val="19"/>
              </w:rPr>
              <w:t>Institui</w:t>
            </w:r>
            <w:r>
              <w:rPr>
                <w:rFonts w:cs="Arial"/>
                <w:spacing w:val="-2"/>
                <w:sz w:val="19"/>
                <w:szCs w:val="19"/>
              </w:rPr>
              <w:t xml:space="preserve"> </w:t>
            </w:r>
            <w:r>
              <w:rPr>
                <w:rFonts w:cs="Arial"/>
                <w:sz w:val="19"/>
                <w:szCs w:val="19"/>
              </w:rPr>
              <w:t>a</w:t>
            </w:r>
            <w:r>
              <w:rPr>
                <w:rFonts w:cs="Arial"/>
                <w:spacing w:val="-1"/>
                <w:sz w:val="19"/>
                <w:szCs w:val="19"/>
              </w:rPr>
              <w:t xml:space="preserve"> </w:t>
            </w:r>
            <w:r>
              <w:rPr>
                <w:rFonts w:cs="Arial"/>
                <w:sz w:val="19"/>
                <w:szCs w:val="19"/>
              </w:rPr>
              <w:t>Política</w:t>
            </w:r>
            <w:r>
              <w:rPr>
                <w:rFonts w:cs="Arial"/>
                <w:spacing w:val="-4"/>
                <w:sz w:val="19"/>
                <w:szCs w:val="19"/>
              </w:rPr>
              <w:t xml:space="preserve"> </w:t>
            </w:r>
            <w:r>
              <w:rPr>
                <w:rFonts w:cs="Arial"/>
                <w:sz w:val="19"/>
                <w:szCs w:val="19"/>
              </w:rPr>
              <w:t>Nacional</w:t>
            </w:r>
            <w:r>
              <w:rPr>
                <w:rFonts w:cs="Arial"/>
                <w:spacing w:val="-1"/>
                <w:sz w:val="19"/>
                <w:szCs w:val="19"/>
              </w:rPr>
              <w:t xml:space="preserve"> </w:t>
            </w:r>
            <w:r>
              <w:rPr>
                <w:rFonts w:cs="Arial"/>
                <w:sz w:val="19"/>
                <w:szCs w:val="19"/>
              </w:rPr>
              <w:t>de</w:t>
            </w:r>
            <w:r>
              <w:rPr>
                <w:rFonts w:cs="Arial"/>
                <w:spacing w:val="-3"/>
                <w:sz w:val="19"/>
                <w:szCs w:val="19"/>
              </w:rPr>
              <w:t xml:space="preserve"> </w:t>
            </w:r>
            <w:r>
              <w:rPr>
                <w:rFonts w:cs="Arial"/>
                <w:sz w:val="19"/>
                <w:szCs w:val="19"/>
              </w:rPr>
              <w:t>Resíduos Sólidos; altera a Lei n° 9.605, de 12 de fevereiro de 1998; e dá outras providências.</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47.400/2002</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Regulamenta</w:t>
            </w:r>
            <w:r>
              <w:rPr>
                <w:rFonts w:cs="Arial"/>
                <w:spacing w:val="1"/>
                <w:sz w:val="19"/>
                <w:szCs w:val="19"/>
              </w:rPr>
              <w:t xml:space="preserve"> </w:t>
            </w:r>
            <w:r>
              <w:rPr>
                <w:rFonts w:cs="Arial"/>
                <w:sz w:val="19"/>
                <w:szCs w:val="19"/>
              </w:rPr>
              <w:t>dispositivos</w:t>
            </w:r>
            <w:r>
              <w:rPr>
                <w:rFonts w:cs="Arial"/>
                <w:spacing w:val="1"/>
                <w:sz w:val="19"/>
                <w:szCs w:val="19"/>
              </w:rPr>
              <w:t xml:space="preserve"> </w:t>
            </w:r>
            <w:r>
              <w:rPr>
                <w:rFonts w:cs="Arial"/>
                <w:sz w:val="19"/>
                <w:szCs w:val="19"/>
              </w:rPr>
              <w:t>da</w:t>
            </w:r>
            <w:r>
              <w:rPr>
                <w:rFonts w:cs="Arial"/>
                <w:spacing w:val="1"/>
                <w:sz w:val="19"/>
                <w:szCs w:val="19"/>
              </w:rPr>
              <w:t xml:space="preserve"> </w:t>
            </w:r>
            <w:r>
              <w:rPr>
                <w:rFonts w:cs="Arial"/>
                <w:sz w:val="19"/>
                <w:szCs w:val="19"/>
              </w:rPr>
              <w:t>Lei</w:t>
            </w:r>
            <w:r>
              <w:rPr>
                <w:rFonts w:cs="Arial"/>
                <w:spacing w:val="1"/>
                <w:sz w:val="19"/>
                <w:szCs w:val="19"/>
              </w:rPr>
              <w:t xml:space="preserve"> </w:t>
            </w:r>
            <w:r>
              <w:rPr>
                <w:rFonts w:cs="Arial"/>
                <w:sz w:val="19"/>
                <w:szCs w:val="19"/>
              </w:rPr>
              <w:t>Estadual</w:t>
            </w:r>
            <w:r>
              <w:rPr>
                <w:rFonts w:cs="Arial"/>
                <w:spacing w:val="1"/>
                <w:sz w:val="19"/>
                <w:szCs w:val="19"/>
              </w:rPr>
              <w:t xml:space="preserve"> </w:t>
            </w:r>
            <w:r>
              <w:rPr>
                <w:rFonts w:cs="Arial"/>
                <w:sz w:val="19"/>
                <w:szCs w:val="19"/>
              </w:rPr>
              <w:t>n</w:t>
            </w:r>
            <w:r>
              <w:rPr>
                <w:rFonts w:cs="Arial"/>
                <w:spacing w:val="1"/>
                <w:sz w:val="19"/>
                <w:szCs w:val="19"/>
              </w:rPr>
              <w:t xml:space="preserve"> </w:t>
            </w:r>
            <w:r>
              <w:rPr>
                <w:rFonts w:cs="Arial"/>
                <w:sz w:val="19"/>
                <w:szCs w:val="19"/>
              </w:rPr>
              <w:t>9.509/1997,</w:t>
            </w:r>
            <w:r>
              <w:rPr>
                <w:rFonts w:cs="Arial"/>
                <w:spacing w:val="1"/>
                <w:sz w:val="19"/>
                <w:szCs w:val="19"/>
              </w:rPr>
              <w:t xml:space="preserve"> </w:t>
            </w:r>
            <w:r>
              <w:rPr>
                <w:rFonts w:cs="Arial"/>
                <w:sz w:val="19"/>
                <w:szCs w:val="19"/>
              </w:rPr>
              <w:t>referentes</w:t>
            </w:r>
            <w:r>
              <w:rPr>
                <w:rFonts w:cs="Arial"/>
                <w:spacing w:val="1"/>
                <w:sz w:val="19"/>
                <w:szCs w:val="19"/>
              </w:rPr>
              <w:t xml:space="preserve"> </w:t>
            </w:r>
            <w:r>
              <w:rPr>
                <w:rFonts w:cs="Arial"/>
                <w:sz w:val="19"/>
                <w:szCs w:val="19"/>
              </w:rPr>
              <w:t>ao</w:t>
            </w:r>
            <w:r>
              <w:rPr>
                <w:rFonts w:cs="Arial"/>
                <w:spacing w:val="1"/>
                <w:sz w:val="19"/>
                <w:szCs w:val="19"/>
              </w:rPr>
              <w:t xml:space="preserve"> </w:t>
            </w:r>
            <w:r>
              <w:rPr>
                <w:rFonts w:cs="Arial"/>
                <w:sz w:val="19"/>
                <w:szCs w:val="19"/>
              </w:rPr>
              <w:t>licenciamento</w:t>
            </w:r>
            <w:r>
              <w:rPr>
                <w:rFonts w:cs="Arial"/>
                <w:spacing w:val="1"/>
                <w:sz w:val="19"/>
                <w:szCs w:val="19"/>
              </w:rPr>
              <w:t xml:space="preserve"> </w:t>
            </w:r>
            <w:r>
              <w:rPr>
                <w:rFonts w:cs="Arial"/>
                <w:sz w:val="19"/>
                <w:szCs w:val="19"/>
              </w:rPr>
              <w:t>ambiental, estabelece prazos de validade para cada modalidade de licenciamento ambiental e</w:t>
            </w:r>
            <w:r>
              <w:rPr>
                <w:rFonts w:cs="Arial"/>
                <w:spacing w:val="-52"/>
                <w:sz w:val="19"/>
                <w:szCs w:val="19"/>
              </w:rPr>
              <w:t xml:space="preserve"> </w:t>
            </w:r>
            <w:r>
              <w:rPr>
                <w:rFonts w:cs="Arial"/>
                <w:sz w:val="19"/>
                <w:szCs w:val="19"/>
              </w:rPr>
              <w:t>condições</w:t>
            </w:r>
            <w:r>
              <w:rPr>
                <w:rFonts w:cs="Arial"/>
                <w:spacing w:val="1"/>
                <w:sz w:val="19"/>
                <w:szCs w:val="19"/>
              </w:rPr>
              <w:t xml:space="preserve"> </w:t>
            </w:r>
            <w:r>
              <w:rPr>
                <w:rFonts w:cs="Arial"/>
                <w:sz w:val="19"/>
                <w:szCs w:val="19"/>
              </w:rPr>
              <w:t>para</w:t>
            </w:r>
            <w:r>
              <w:rPr>
                <w:rFonts w:cs="Arial"/>
                <w:spacing w:val="1"/>
                <w:sz w:val="19"/>
                <w:szCs w:val="19"/>
              </w:rPr>
              <w:t xml:space="preserve"> </w:t>
            </w:r>
            <w:r>
              <w:rPr>
                <w:rFonts w:cs="Arial"/>
                <w:sz w:val="19"/>
                <w:szCs w:val="19"/>
              </w:rPr>
              <w:t>sua</w:t>
            </w:r>
            <w:r>
              <w:rPr>
                <w:rFonts w:cs="Arial"/>
                <w:spacing w:val="1"/>
                <w:sz w:val="19"/>
                <w:szCs w:val="19"/>
              </w:rPr>
              <w:t xml:space="preserve"> </w:t>
            </w:r>
            <w:r>
              <w:rPr>
                <w:rFonts w:cs="Arial"/>
                <w:sz w:val="19"/>
                <w:szCs w:val="19"/>
              </w:rPr>
              <w:t>renovação,</w:t>
            </w:r>
            <w:r>
              <w:rPr>
                <w:rFonts w:cs="Arial"/>
                <w:spacing w:val="1"/>
                <w:sz w:val="19"/>
                <w:szCs w:val="19"/>
              </w:rPr>
              <w:t xml:space="preserve"> </w:t>
            </w:r>
            <w:r>
              <w:rPr>
                <w:rFonts w:cs="Arial"/>
                <w:sz w:val="19"/>
                <w:szCs w:val="19"/>
              </w:rPr>
              <w:t>estabelece</w:t>
            </w:r>
            <w:r>
              <w:rPr>
                <w:rFonts w:cs="Arial"/>
                <w:spacing w:val="1"/>
                <w:sz w:val="19"/>
                <w:szCs w:val="19"/>
              </w:rPr>
              <w:t xml:space="preserve"> </w:t>
            </w:r>
            <w:r>
              <w:rPr>
                <w:rFonts w:cs="Arial"/>
                <w:sz w:val="19"/>
                <w:szCs w:val="19"/>
              </w:rPr>
              <w:t>prazo</w:t>
            </w:r>
            <w:r>
              <w:rPr>
                <w:rFonts w:cs="Arial"/>
                <w:spacing w:val="1"/>
                <w:sz w:val="19"/>
                <w:szCs w:val="19"/>
              </w:rPr>
              <w:t xml:space="preserve"> </w:t>
            </w:r>
            <w:r>
              <w:rPr>
                <w:rFonts w:cs="Arial"/>
                <w:sz w:val="19"/>
                <w:szCs w:val="19"/>
              </w:rPr>
              <w:t>de</w:t>
            </w:r>
            <w:r>
              <w:rPr>
                <w:rFonts w:cs="Arial"/>
                <w:spacing w:val="1"/>
                <w:sz w:val="19"/>
                <w:szCs w:val="19"/>
              </w:rPr>
              <w:t xml:space="preserve"> </w:t>
            </w:r>
            <w:r>
              <w:rPr>
                <w:rFonts w:cs="Arial"/>
                <w:sz w:val="19"/>
                <w:szCs w:val="19"/>
              </w:rPr>
              <w:t>análise</w:t>
            </w:r>
            <w:r>
              <w:rPr>
                <w:rFonts w:cs="Arial"/>
                <w:spacing w:val="1"/>
                <w:sz w:val="19"/>
                <w:szCs w:val="19"/>
              </w:rPr>
              <w:t xml:space="preserve"> </w:t>
            </w:r>
            <w:r>
              <w:rPr>
                <w:rFonts w:cs="Arial"/>
                <w:sz w:val="19"/>
                <w:szCs w:val="19"/>
              </w:rPr>
              <w:t>dos</w:t>
            </w:r>
            <w:r>
              <w:rPr>
                <w:rFonts w:cs="Arial"/>
                <w:spacing w:val="1"/>
                <w:sz w:val="19"/>
                <w:szCs w:val="19"/>
              </w:rPr>
              <w:t xml:space="preserve"> </w:t>
            </w:r>
            <w:r>
              <w:rPr>
                <w:rFonts w:cs="Arial"/>
                <w:sz w:val="19"/>
                <w:szCs w:val="19"/>
              </w:rPr>
              <w:t>requerimentos</w:t>
            </w:r>
            <w:r>
              <w:rPr>
                <w:rFonts w:cs="Arial"/>
                <w:spacing w:val="1"/>
                <w:sz w:val="19"/>
                <w:szCs w:val="19"/>
              </w:rPr>
              <w:t xml:space="preserve"> </w:t>
            </w:r>
            <w:r>
              <w:rPr>
                <w:rFonts w:cs="Arial"/>
                <w:sz w:val="19"/>
                <w:szCs w:val="19"/>
              </w:rPr>
              <w:t>e</w:t>
            </w:r>
            <w:r>
              <w:rPr>
                <w:rFonts w:cs="Arial"/>
                <w:spacing w:val="1"/>
                <w:sz w:val="19"/>
                <w:szCs w:val="19"/>
              </w:rPr>
              <w:t xml:space="preserve"> </w:t>
            </w:r>
            <w:r>
              <w:rPr>
                <w:rFonts w:cs="Arial"/>
                <w:sz w:val="19"/>
                <w:szCs w:val="19"/>
              </w:rPr>
              <w:t>licenciamento</w:t>
            </w:r>
            <w:r>
              <w:rPr>
                <w:rFonts w:cs="Arial"/>
                <w:spacing w:val="29"/>
                <w:sz w:val="19"/>
                <w:szCs w:val="19"/>
              </w:rPr>
              <w:t xml:space="preserve"> </w:t>
            </w:r>
            <w:r>
              <w:rPr>
                <w:rFonts w:cs="Arial"/>
                <w:sz w:val="19"/>
                <w:szCs w:val="19"/>
              </w:rPr>
              <w:t>ambiental,</w:t>
            </w:r>
            <w:r>
              <w:rPr>
                <w:rFonts w:cs="Arial"/>
                <w:spacing w:val="29"/>
                <w:sz w:val="19"/>
                <w:szCs w:val="19"/>
              </w:rPr>
              <w:t xml:space="preserve"> </w:t>
            </w:r>
            <w:r>
              <w:rPr>
                <w:rFonts w:cs="Arial"/>
                <w:sz w:val="19"/>
                <w:szCs w:val="19"/>
              </w:rPr>
              <w:t>institui</w:t>
            </w:r>
            <w:r>
              <w:rPr>
                <w:rFonts w:cs="Arial"/>
                <w:spacing w:val="29"/>
                <w:sz w:val="19"/>
                <w:szCs w:val="19"/>
              </w:rPr>
              <w:t xml:space="preserve"> </w:t>
            </w:r>
            <w:r>
              <w:rPr>
                <w:rFonts w:cs="Arial"/>
                <w:sz w:val="19"/>
                <w:szCs w:val="19"/>
              </w:rPr>
              <w:t>procedimento</w:t>
            </w:r>
            <w:r>
              <w:rPr>
                <w:rFonts w:cs="Arial"/>
                <w:spacing w:val="33"/>
                <w:sz w:val="19"/>
                <w:szCs w:val="19"/>
              </w:rPr>
              <w:t xml:space="preserve"> </w:t>
            </w:r>
            <w:r>
              <w:rPr>
                <w:rFonts w:cs="Arial"/>
                <w:sz w:val="19"/>
                <w:szCs w:val="19"/>
              </w:rPr>
              <w:t>obrigatório</w:t>
            </w:r>
            <w:r>
              <w:rPr>
                <w:rFonts w:cs="Arial"/>
                <w:spacing w:val="30"/>
                <w:sz w:val="19"/>
                <w:szCs w:val="19"/>
              </w:rPr>
              <w:t xml:space="preserve"> </w:t>
            </w:r>
            <w:r>
              <w:rPr>
                <w:rFonts w:cs="Arial"/>
                <w:sz w:val="19"/>
                <w:szCs w:val="19"/>
              </w:rPr>
              <w:t>de</w:t>
            </w:r>
            <w:r>
              <w:rPr>
                <w:rFonts w:cs="Arial"/>
                <w:spacing w:val="28"/>
                <w:sz w:val="19"/>
                <w:szCs w:val="19"/>
              </w:rPr>
              <w:t xml:space="preserve"> </w:t>
            </w:r>
            <w:r>
              <w:rPr>
                <w:rFonts w:cs="Arial"/>
                <w:sz w:val="19"/>
                <w:szCs w:val="19"/>
              </w:rPr>
              <w:t>notificação</w:t>
            </w:r>
            <w:r>
              <w:rPr>
                <w:rFonts w:cs="Arial"/>
                <w:spacing w:val="30"/>
                <w:sz w:val="19"/>
                <w:szCs w:val="19"/>
              </w:rPr>
              <w:t xml:space="preserve"> </w:t>
            </w:r>
            <w:r>
              <w:rPr>
                <w:rFonts w:cs="Arial"/>
                <w:sz w:val="19"/>
                <w:szCs w:val="19"/>
              </w:rPr>
              <w:t>de</w:t>
            </w:r>
            <w:r>
              <w:rPr>
                <w:rFonts w:cs="Arial"/>
                <w:spacing w:val="29"/>
                <w:sz w:val="19"/>
                <w:szCs w:val="19"/>
              </w:rPr>
              <w:t xml:space="preserve"> </w:t>
            </w:r>
            <w:r>
              <w:rPr>
                <w:rFonts w:cs="Arial"/>
                <w:sz w:val="19"/>
                <w:szCs w:val="19"/>
              </w:rPr>
              <w:t>suspensão</w:t>
            </w:r>
            <w:r>
              <w:rPr>
                <w:rFonts w:cs="Arial"/>
                <w:spacing w:val="29"/>
                <w:sz w:val="19"/>
                <w:szCs w:val="19"/>
              </w:rPr>
              <w:t xml:space="preserve"> </w:t>
            </w:r>
            <w:r>
              <w:rPr>
                <w:rFonts w:cs="Arial"/>
                <w:sz w:val="19"/>
                <w:szCs w:val="19"/>
              </w:rPr>
              <w:t>ou encerramento</w:t>
            </w:r>
            <w:r>
              <w:rPr>
                <w:rFonts w:cs="Arial"/>
                <w:spacing w:val="-2"/>
                <w:sz w:val="19"/>
                <w:szCs w:val="19"/>
              </w:rPr>
              <w:t xml:space="preserve"> </w:t>
            </w:r>
            <w:r>
              <w:rPr>
                <w:rFonts w:cs="Arial"/>
                <w:sz w:val="19"/>
                <w:szCs w:val="19"/>
              </w:rPr>
              <w:t>de</w:t>
            </w:r>
            <w:r>
              <w:rPr>
                <w:rFonts w:cs="Arial"/>
                <w:spacing w:val="-2"/>
                <w:sz w:val="19"/>
                <w:szCs w:val="19"/>
              </w:rPr>
              <w:t xml:space="preserve"> </w:t>
            </w:r>
            <w:r>
              <w:rPr>
                <w:rFonts w:cs="Arial"/>
                <w:sz w:val="19"/>
                <w:szCs w:val="19"/>
              </w:rPr>
              <w:t>atividade,</w:t>
            </w:r>
            <w:r>
              <w:rPr>
                <w:rFonts w:cs="Arial"/>
                <w:spacing w:val="-3"/>
                <w:sz w:val="19"/>
                <w:szCs w:val="19"/>
              </w:rPr>
              <w:t xml:space="preserve"> </w:t>
            </w:r>
            <w:r>
              <w:rPr>
                <w:rFonts w:cs="Arial"/>
                <w:sz w:val="19"/>
                <w:szCs w:val="19"/>
              </w:rPr>
              <w:t>e</w:t>
            </w:r>
            <w:r>
              <w:rPr>
                <w:rFonts w:cs="Arial"/>
                <w:spacing w:val="-2"/>
                <w:sz w:val="19"/>
                <w:szCs w:val="19"/>
              </w:rPr>
              <w:t xml:space="preserve"> </w:t>
            </w:r>
            <w:r>
              <w:rPr>
                <w:rFonts w:cs="Arial"/>
                <w:sz w:val="19"/>
                <w:szCs w:val="19"/>
              </w:rPr>
              <w:t>o</w:t>
            </w:r>
            <w:r>
              <w:rPr>
                <w:rFonts w:cs="Arial"/>
                <w:spacing w:val="-3"/>
                <w:sz w:val="19"/>
                <w:szCs w:val="19"/>
              </w:rPr>
              <w:t xml:space="preserve"> </w:t>
            </w:r>
            <w:r>
              <w:rPr>
                <w:rFonts w:cs="Arial"/>
                <w:sz w:val="19"/>
                <w:szCs w:val="19"/>
              </w:rPr>
              <w:t>recolhimento</w:t>
            </w:r>
            <w:r>
              <w:rPr>
                <w:rFonts w:cs="Arial"/>
                <w:spacing w:val="-1"/>
                <w:sz w:val="19"/>
                <w:szCs w:val="19"/>
              </w:rPr>
              <w:t xml:space="preserve"> </w:t>
            </w:r>
            <w:r>
              <w:rPr>
                <w:rFonts w:cs="Arial"/>
                <w:sz w:val="19"/>
                <w:szCs w:val="19"/>
              </w:rPr>
              <w:t>de valor</w:t>
            </w:r>
            <w:r>
              <w:rPr>
                <w:rFonts w:cs="Arial"/>
                <w:spacing w:val="-2"/>
                <w:sz w:val="19"/>
                <w:szCs w:val="19"/>
              </w:rPr>
              <w:t xml:space="preserve"> </w:t>
            </w:r>
            <w:r>
              <w:rPr>
                <w:rFonts w:cs="Arial"/>
                <w:sz w:val="19"/>
                <w:szCs w:val="19"/>
              </w:rPr>
              <w:t>referente</w:t>
            </w:r>
            <w:r>
              <w:rPr>
                <w:rFonts w:cs="Arial"/>
                <w:spacing w:val="-3"/>
                <w:sz w:val="19"/>
                <w:szCs w:val="19"/>
              </w:rPr>
              <w:t xml:space="preserve"> </w:t>
            </w:r>
            <w:r>
              <w:rPr>
                <w:rFonts w:cs="Arial"/>
                <w:sz w:val="19"/>
                <w:szCs w:val="19"/>
              </w:rPr>
              <w:t>ao</w:t>
            </w:r>
            <w:r>
              <w:rPr>
                <w:rFonts w:cs="Arial"/>
                <w:spacing w:val="-1"/>
                <w:sz w:val="19"/>
                <w:szCs w:val="19"/>
              </w:rPr>
              <w:t xml:space="preserve"> </w:t>
            </w:r>
            <w:r>
              <w:rPr>
                <w:rFonts w:cs="Arial"/>
                <w:sz w:val="19"/>
                <w:szCs w:val="19"/>
              </w:rPr>
              <w:t>preço</w:t>
            </w:r>
            <w:r>
              <w:rPr>
                <w:rFonts w:cs="Arial"/>
                <w:spacing w:val="-3"/>
                <w:sz w:val="19"/>
                <w:szCs w:val="19"/>
              </w:rPr>
              <w:t xml:space="preserve"> </w:t>
            </w:r>
            <w:r>
              <w:rPr>
                <w:rFonts w:cs="Arial"/>
                <w:sz w:val="19"/>
                <w:szCs w:val="19"/>
              </w:rPr>
              <w:t>de</w:t>
            </w:r>
            <w:r>
              <w:rPr>
                <w:rFonts w:cs="Arial"/>
                <w:spacing w:val="-2"/>
                <w:sz w:val="19"/>
                <w:szCs w:val="19"/>
              </w:rPr>
              <w:t xml:space="preserve"> </w:t>
            </w:r>
            <w:r>
              <w:rPr>
                <w:rFonts w:cs="Arial"/>
                <w:sz w:val="19"/>
                <w:szCs w:val="19"/>
              </w:rPr>
              <w:t>análise.</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12.047/2005</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51"/>
                <w:sz w:val="19"/>
                <w:szCs w:val="19"/>
              </w:rPr>
              <w:t xml:space="preserve"> </w:t>
            </w:r>
            <w:r>
              <w:rPr>
                <w:rFonts w:cs="Arial"/>
                <w:sz w:val="19"/>
                <w:szCs w:val="19"/>
              </w:rPr>
              <w:t>Programa</w:t>
            </w:r>
            <w:r>
              <w:rPr>
                <w:rFonts w:cs="Arial"/>
                <w:spacing w:val="51"/>
                <w:sz w:val="19"/>
                <w:szCs w:val="19"/>
              </w:rPr>
              <w:t xml:space="preserve"> </w:t>
            </w:r>
            <w:r>
              <w:rPr>
                <w:rFonts w:cs="Arial"/>
                <w:sz w:val="19"/>
                <w:szCs w:val="19"/>
              </w:rPr>
              <w:t>Estadual</w:t>
            </w:r>
            <w:r>
              <w:rPr>
                <w:rFonts w:cs="Arial"/>
                <w:spacing w:val="51"/>
                <w:sz w:val="19"/>
                <w:szCs w:val="19"/>
              </w:rPr>
              <w:t xml:space="preserve"> </w:t>
            </w:r>
            <w:r>
              <w:rPr>
                <w:rFonts w:cs="Arial"/>
                <w:sz w:val="19"/>
                <w:szCs w:val="19"/>
              </w:rPr>
              <w:t>de</w:t>
            </w:r>
            <w:r>
              <w:rPr>
                <w:rFonts w:cs="Arial"/>
                <w:spacing w:val="51"/>
                <w:sz w:val="19"/>
                <w:szCs w:val="19"/>
              </w:rPr>
              <w:t xml:space="preserve"> </w:t>
            </w:r>
            <w:r>
              <w:rPr>
                <w:rFonts w:cs="Arial"/>
                <w:sz w:val="19"/>
                <w:szCs w:val="19"/>
              </w:rPr>
              <w:t>Tratamento</w:t>
            </w:r>
            <w:r>
              <w:rPr>
                <w:rFonts w:cs="Arial"/>
                <w:spacing w:val="52"/>
                <w:sz w:val="19"/>
                <w:szCs w:val="19"/>
              </w:rPr>
              <w:t xml:space="preserve"> </w:t>
            </w:r>
            <w:r>
              <w:rPr>
                <w:rFonts w:cs="Arial"/>
                <w:sz w:val="19"/>
                <w:szCs w:val="19"/>
              </w:rPr>
              <w:t>e</w:t>
            </w:r>
            <w:r>
              <w:rPr>
                <w:rFonts w:cs="Arial"/>
                <w:spacing w:val="53"/>
                <w:sz w:val="19"/>
                <w:szCs w:val="19"/>
              </w:rPr>
              <w:t xml:space="preserve"> </w:t>
            </w:r>
            <w:r>
              <w:rPr>
                <w:rFonts w:cs="Arial"/>
                <w:sz w:val="19"/>
                <w:szCs w:val="19"/>
              </w:rPr>
              <w:t>Reciclagem</w:t>
            </w:r>
            <w:r>
              <w:rPr>
                <w:rFonts w:cs="Arial"/>
                <w:spacing w:val="51"/>
                <w:sz w:val="19"/>
                <w:szCs w:val="19"/>
              </w:rPr>
              <w:t xml:space="preserve"> </w:t>
            </w:r>
            <w:r>
              <w:rPr>
                <w:rFonts w:cs="Arial"/>
                <w:sz w:val="19"/>
                <w:szCs w:val="19"/>
              </w:rPr>
              <w:t>de</w:t>
            </w:r>
            <w:r>
              <w:rPr>
                <w:rFonts w:cs="Arial"/>
                <w:spacing w:val="51"/>
                <w:sz w:val="19"/>
                <w:szCs w:val="19"/>
              </w:rPr>
              <w:t xml:space="preserve"> </w:t>
            </w:r>
            <w:r>
              <w:rPr>
                <w:rFonts w:cs="Arial"/>
                <w:sz w:val="19"/>
                <w:szCs w:val="19"/>
              </w:rPr>
              <w:t>Óleos</w:t>
            </w:r>
            <w:r>
              <w:rPr>
                <w:rFonts w:cs="Arial"/>
                <w:spacing w:val="52"/>
                <w:sz w:val="19"/>
                <w:szCs w:val="19"/>
              </w:rPr>
              <w:t xml:space="preserve"> </w:t>
            </w:r>
            <w:r>
              <w:rPr>
                <w:rFonts w:cs="Arial"/>
                <w:sz w:val="19"/>
                <w:szCs w:val="19"/>
              </w:rPr>
              <w:t>e</w:t>
            </w:r>
            <w:r>
              <w:rPr>
                <w:rFonts w:cs="Arial"/>
                <w:spacing w:val="51"/>
                <w:sz w:val="19"/>
                <w:szCs w:val="19"/>
              </w:rPr>
              <w:t xml:space="preserve"> </w:t>
            </w:r>
            <w:r>
              <w:rPr>
                <w:rFonts w:cs="Arial"/>
                <w:sz w:val="19"/>
                <w:szCs w:val="19"/>
              </w:rPr>
              <w:t>Gorduras</w:t>
            </w:r>
            <w:r>
              <w:rPr>
                <w:rFonts w:cs="Arial"/>
                <w:spacing w:val="52"/>
                <w:sz w:val="19"/>
                <w:szCs w:val="19"/>
              </w:rPr>
              <w:t xml:space="preserve"> </w:t>
            </w:r>
            <w:r>
              <w:rPr>
                <w:rFonts w:cs="Arial"/>
                <w:sz w:val="19"/>
                <w:szCs w:val="19"/>
              </w:rPr>
              <w:t>de</w:t>
            </w:r>
            <w:r>
              <w:rPr>
                <w:rFonts w:cs="Arial"/>
                <w:spacing w:val="53"/>
                <w:sz w:val="19"/>
                <w:szCs w:val="19"/>
              </w:rPr>
              <w:t xml:space="preserve"> </w:t>
            </w:r>
            <w:r>
              <w:rPr>
                <w:rFonts w:cs="Arial"/>
                <w:sz w:val="19"/>
                <w:szCs w:val="19"/>
              </w:rPr>
              <w:t>Origem Vegetal</w:t>
            </w:r>
            <w:r>
              <w:rPr>
                <w:rFonts w:cs="Arial"/>
                <w:spacing w:val="-3"/>
                <w:sz w:val="19"/>
                <w:szCs w:val="19"/>
              </w:rPr>
              <w:t xml:space="preserve"> </w:t>
            </w:r>
            <w:r>
              <w:rPr>
                <w:rFonts w:cs="Arial"/>
                <w:sz w:val="19"/>
                <w:szCs w:val="19"/>
              </w:rPr>
              <w:t>ou</w:t>
            </w:r>
            <w:r>
              <w:rPr>
                <w:rFonts w:cs="Arial"/>
                <w:spacing w:val="-1"/>
                <w:sz w:val="19"/>
                <w:szCs w:val="19"/>
              </w:rPr>
              <w:t xml:space="preserve"> </w:t>
            </w:r>
            <w:r>
              <w:rPr>
                <w:rFonts w:cs="Arial"/>
                <w:sz w:val="19"/>
                <w:szCs w:val="19"/>
              </w:rPr>
              <w:t>Animal</w:t>
            </w:r>
            <w:r>
              <w:rPr>
                <w:rFonts w:cs="Arial"/>
                <w:spacing w:val="-1"/>
                <w:sz w:val="19"/>
                <w:szCs w:val="19"/>
              </w:rPr>
              <w:t xml:space="preserve"> </w:t>
            </w:r>
            <w:r>
              <w:rPr>
                <w:rFonts w:cs="Arial"/>
                <w:sz w:val="19"/>
                <w:szCs w:val="19"/>
              </w:rPr>
              <w:t>e</w:t>
            </w:r>
            <w:r>
              <w:rPr>
                <w:rFonts w:cs="Arial"/>
                <w:spacing w:val="-2"/>
                <w:sz w:val="19"/>
                <w:szCs w:val="19"/>
              </w:rPr>
              <w:t xml:space="preserve"> </w:t>
            </w:r>
            <w:r>
              <w:rPr>
                <w:rFonts w:cs="Arial"/>
                <w:sz w:val="19"/>
                <w:szCs w:val="19"/>
              </w:rPr>
              <w:t>Uso Culinário.</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12.300/2006</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2"/>
                <w:sz w:val="19"/>
                <w:szCs w:val="19"/>
              </w:rPr>
              <w:t xml:space="preserve"> </w:t>
            </w:r>
            <w:r>
              <w:rPr>
                <w:rFonts w:cs="Arial"/>
                <w:sz w:val="19"/>
                <w:szCs w:val="19"/>
              </w:rPr>
              <w:t>a</w:t>
            </w:r>
            <w:r>
              <w:rPr>
                <w:rFonts w:cs="Arial"/>
                <w:spacing w:val="-1"/>
                <w:sz w:val="19"/>
                <w:szCs w:val="19"/>
              </w:rPr>
              <w:t xml:space="preserve"> </w:t>
            </w:r>
            <w:r>
              <w:rPr>
                <w:rFonts w:cs="Arial"/>
                <w:sz w:val="19"/>
                <w:szCs w:val="19"/>
              </w:rPr>
              <w:t>Política</w:t>
            </w:r>
            <w:r>
              <w:rPr>
                <w:rFonts w:cs="Arial"/>
                <w:spacing w:val="-3"/>
                <w:sz w:val="19"/>
                <w:szCs w:val="19"/>
              </w:rPr>
              <w:t xml:space="preserve"> </w:t>
            </w:r>
            <w:r>
              <w:rPr>
                <w:rFonts w:cs="Arial"/>
                <w:sz w:val="19"/>
                <w:szCs w:val="19"/>
              </w:rPr>
              <w:t>Estadual</w:t>
            </w:r>
            <w:r>
              <w:rPr>
                <w:rFonts w:cs="Arial"/>
                <w:spacing w:val="-1"/>
                <w:sz w:val="19"/>
                <w:szCs w:val="19"/>
              </w:rPr>
              <w:t xml:space="preserve"> </w:t>
            </w:r>
            <w:r>
              <w:rPr>
                <w:rFonts w:cs="Arial"/>
                <w:sz w:val="19"/>
                <w:szCs w:val="19"/>
              </w:rPr>
              <w:t>de</w:t>
            </w:r>
            <w:r>
              <w:rPr>
                <w:rFonts w:cs="Arial"/>
                <w:spacing w:val="-2"/>
                <w:sz w:val="19"/>
                <w:szCs w:val="19"/>
              </w:rPr>
              <w:t xml:space="preserve"> </w:t>
            </w:r>
            <w:r>
              <w:rPr>
                <w:rFonts w:cs="Arial"/>
                <w:sz w:val="19"/>
                <w:szCs w:val="19"/>
              </w:rPr>
              <w:t>Resíduos</w:t>
            </w:r>
            <w:r>
              <w:rPr>
                <w:rFonts w:cs="Arial"/>
                <w:spacing w:val="-1"/>
                <w:sz w:val="19"/>
                <w:szCs w:val="19"/>
              </w:rPr>
              <w:t xml:space="preserve"> </w:t>
            </w:r>
            <w:r>
              <w:rPr>
                <w:rFonts w:cs="Arial"/>
                <w:sz w:val="19"/>
                <w:szCs w:val="19"/>
              </w:rPr>
              <w:t>Sólidos.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12.780/2007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1"/>
                <w:sz w:val="19"/>
                <w:szCs w:val="19"/>
              </w:rPr>
              <w:t xml:space="preserve"> </w:t>
            </w:r>
            <w:r>
              <w:rPr>
                <w:rFonts w:cs="Arial"/>
                <w:sz w:val="19"/>
                <w:szCs w:val="19"/>
              </w:rPr>
              <w:t>a</w:t>
            </w:r>
            <w:r>
              <w:rPr>
                <w:rFonts w:cs="Arial"/>
                <w:spacing w:val="-1"/>
                <w:sz w:val="19"/>
                <w:szCs w:val="19"/>
              </w:rPr>
              <w:t xml:space="preserve"> </w:t>
            </w:r>
            <w:r>
              <w:rPr>
                <w:rFonts w:cs="Arial"/>
                <w:sz w:val="19"/>
                <w:szCs w:val="19"/>
              </w:rPr>
              <w:t>Política</w:t>
            </w:r>
            <w:r>
              <w:rPr>
                <w:rFonts w:cs="Arial"/>
                <w:spacing w:val="-3"/>
                <w:sz w:val="19"/>
                <w:szCs w:val="19"/>
              </w:rPr>
              <w:t xml:space="preserve"> </w:t>
            </w:r>
            <w:r>
              <w:rPr>
                <w:rFonts w:cs="Arial"/>
                <w:sz w:val="19"/>
                <w:szCs w:val="19"/>
              </w:rPr>
              <w:t>Estadual</w:t>
            </w:r>
            <w:r>
              <w:rPr>
                <w:rFonts w:cs="Arial"/>
                <w:spacing w:val="-1"/>
                <w:sz w:val="19"/>
                <w:szCs w:val="19"/>
              </w:rPr>
              <w:t xml:space="preserve"> </w:t>
            </w:r>
            <w:r>
              <w:rPr>
                <w:rFonts w:cs="Arial"/>
                <w:sz w:val="19"/>
                <w:szCs w:val="19"/>
              </w:rPr>
              <w:t>de</w:t>
            </w:r>
            <w:r>
              <w:rPr>
                <w:rFonts w:cs="Arial"/>
                <w:spacing w:val="-2"/>
                <w:sz w:val="19"/>
                <w:szCs w:val="19"/>
              </w:rPr>
              <w:t xml:space="preserve"> </w:t>
            </w:r>
            <w:r>
              <w:rPr>
                <w:rFonts w:cs="Arial"/>
                <w:sz w:val="19"/>
                <w:szCs w:val="19"/>
              </w:rPr>
              <w:t>Educação</w:t>
            </w:r>
            <w:r>
              <w:rPr>
                <w:rFonts w:cs="Arial"/>
                <w:spacing w:val="-3"/>
                <w:sz w:val="19"/>
                <w:szCs w:val="19"/>
              </w:rPr>
              <w:t xml:space="preserve"> </w:t>
            </w:r>
            <w:r>
              <w:rPr>
                <w:rFonts w:cs="Arial"/>
                <w:sz w:val="19"/>
                <w:szCs w:val="19"/>
              </w:rPr>
              <w:t>Ambiental.</w:t>
            </w:r>
          </w:p>
        </w:tc>
      </w:tr>
      <w:tr>
        <w:trPr>
          <w:trHeight w:val="828"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SMA</w:t>
            </w:r>
            <w:r>
              <w:rPr>
                <w:rFonts w:cs="Arial"/>
                <w:spacing w:val="-3"/>
                <w:sz w:val="19"/>
                <w:szCs w:val="19"/>
              </w:rPr>
              <w:t xml:space="preserve"> </w:t>
            </w:r>
            <w:r>
              <w:rPr>
                <w:rFonts w:cs="Arial"/>
                <w:sz w:val="19"/>
                <w:szCs w:val="19"/>
              </w:rPr>
              <w:t>nº 54/2007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tabs>
                <w:tab w:val="clear" w:pos="720"/>
                <w:tab w:val="left" w:pos="7121" w:leader="none"/>
              </w:tabs>
              <w:spacing w:lineRule="auto" w:line="240"/>
              <w:ind w:hanging="0"/>
              <w:rPr/>
            </w:pPr>
            <w:r>
              <w:rPr>
                <w:rFonts w:cs="Arial"/>
                <w:sz w:val="19"/>
                <w:szCs w:val="19"/>
              </w:rPr>
              <w:t>Dispõe sobre procedimentos para o</w:t>
            </w:r>
            <w:r>
              <w:rPr>
                <w:rFonts w:cs="Arial"/>
                <w:spacing w:val="25"/>
                <w:sz w:val="19"/>
                <w:szCs w:val="19"/>
              </w:rPr>
              <w:t xml:space="preserve"> </w:t>
            </w:r>
            <w:r>
              <w:rPr>
                <w:rFonts w:cs="Arial"/>
                <w:sz w:val="19"/>
                <w:szCs w:val="19"/>
              </w:rPr>
              <w:t>licenciamento</w:t>
            </w:r>
            <w:r>
              <w:rPr>
                <w:rFonts w:cs="Arial"/>
                <w:spacing w:val="22"/>
                <w:sz w:val="19"/>
                <w:szCs w:val="19"/>
              </w:rPr>
              <w:t xml:space="preserve"> </w:t>
            </w:r>
            <w:r>
              <w:rPr>
                <w:rFonts w:cs="Arial"/>
                <w:sz w:val="19"/>
                <w:szCs w:val="19"/>
              </w:rPr>
              <w:t>ambiental e</w:t>
            </w:r>
            <w:r>
              <w:rPr>
                <w:rFonts w:cs="Arial"/>
                <w:spacing w:val="19"/>
                <w:sz w:val="19"/>
                <w:szCs w:val="19"/>
              </w:rPr>
              <w:t xml:space="preserve"> </w:t>
            </w:r>
            <w:r>
              <w:rPr>
                <w:rFonts w:cs="Arial"/>
                <w:sz w:val="19"/>
                <w:szCs w:val="19"/>
              </w:rPr>
              <w:t>regularização</w:t>
            </w:r>
            <w:r>
              <w:rPr>
                <w:rFonts w:cs="Arial"/>
                <w:spacing w:val="16"/>
                <w:sz w:val="19"/>
                <w:szCs w:val="19"/>
              </w:rPr>
              <w:t xml:space="preserve"> </w:t>
            </w:r>
            <w:r>
              <w:rPr>
                <w:rFonts w:cs="Arial"/>
                <w:sz w:val="19"/>
                <w:szCs w:val="19"/>
              </w:rPr>
              <w:t>de</w:t>
            </w:r>
            <w:r>
              <w:rPr>
                <w:rFonts w:cs="Arial"/>
                <w:spacing w:val="-52"/>
                <w:sz w:val="19"/>
                <w:szCs w:val="19"/>
              </w:rPr>
              <w:t xml:space="preserve"> </w:t>
            </w:r>
            <w:r>
              <w:rPr>
                <w:rFonts w:cs="Arial"/>
                <w:sz w:val="19"/>
                <w:szCs w:val="19"/>
              </w:rPr>
              <w:t>empreendimentos</w:t>
            </w:r>
            <w:r>
              <w:rPr>
                <w:rFonts w:cs="Arial"/>
                <w:spacing w:val="21"/>
                <w:sz w:val="19"/>
                <w:szCs w:val="19"/>
              </w:rPr>
              <w:t xml:space="preserve"> </w:t>
            </w:r>
            <w:r>
              <w:rPr>
                <w:rFonts w:cs="Arial"/>
                <w:sz w:val="19"/>
                <w:szCs w:val="19"/>
              </w:rPr>
              <w:t>urbanísticos</w:t>
            </w:r>
            <w:r>
              <w:rPr>
                <w:rFonts w:cs="Arial"/>
                <w:spacing w:val="20"/>
                <w:sz w:val="19"/>
                <w:szCs w:val="19"/>
              </w:rPr>
              <w:t xml:space="preserve"> </w:t>
            </w:r>
            <w:r>
              <w:rPr>
                <w:rFonts w:cs="Arial"/>
                <w:sz w:val="19"/>
                <w:szCs w:val="19"/>
              </w:rPr>
              <w:t>e</w:t>
            </w:r>
            <w:r>
              <w:rPr>
                <w:rFonts w:cs="Arial"/>
                <w:spacing w:val="20"/>
                <w:sz w:val="19"/>
                <w:szCs w:val="19"/>
              </w:rPr>
              <w:t xml:space="preserve"> </w:t>
            </w:r>
            <w:r>
              <w:rPr>
                <w:rFonts w:cs="Arial"/>
                <w:sz w:val="19"/>
                <w:szCs w:val="19"/>
              </w:rPr>
              <w:t>de</w:t>
            </w:r>
            <w:r>
              <w:rPr>
                <w:rFonts w:cs="Arial"/>
                <w:spacing w:val="19"/>
                <w:sz w:val="19"/>
                <w:szCs w:val="19"/>
              </w:rPr>
              <w:t xml:space="preserve"> </w:t>
            </w:r>
            <w:r>
              <w:rPr>
                <w:rFonts w:cs="Arial"/>
                <w:sz w:val="19"/>
                <w:szCs w:val="19"/>
              </w:rPr>
              <w:t>saneamento</w:t>
            </w:r>
            <w:r>
              <w:rPr>
                <w:rFonts w:cs="Arial"/>
                <w:spacing w:val="22"/>
                <w:sz w:val="19"/>
                <w:szCs w:val="19"/>
              </w:rPr>
              <w:t xml:space="preserve"> </w:t>
            </w:r>
            <w:r>
              <w:rPr>
                <w:rFonts w:cs="Arial"/>
                <w:sz w:val="19"/>
                <w:szCs w:val="19"/>
              </w:rPr>
              <w:t>básico</w:t>
            </w:r>
            <w:r>
              <w:rPr>
                <w:rFonts w:cs="Arial"/>
                <w:spacing w:val="20"/>
                <w:sz w:val="19"/>
                <w:szCs w:val="19"/>
              </w:rPr>
              <w:t xml:space="preserve"> </w:t>
            </w:r>
            <w:r>
              <w:rPr>
                <w:rFonts w:cs="Arial"/>
                <w:sz w:val="19"/>
                <w:szCs w:val="19"/>
              </w:rPr>
              <w:t>considerados</w:t>
            </w:r>
            <w:r>
              <w:rPr>
                <w:rFonts w:cs="Arial"/>
                <w:spacing w:val="20"/>
                <w:sz w:val="19"/>
                <w:szCs w:val="19"/>
              </w:rPr>
              <w:t xml:space="preserve"> </w:t>
            </w:r>
            <w:r>
              <w:rPr>
                <w:rFonts w:cs="Arial"/>
                <w:sz w:val="19"/>
                <w:szCs w:val="19"/>
              </w:rPr>
              <w:t>de</w:t>
            </w:r>
            <w:r>
              <w:rPr>
                <w:rFonts w:cs="Arial"/>
                <w:spacing w:val="19"/>
                <w:sz w:val="19"/>
                <w:szCs w:val="19"/>
              </w:rPr>
              <w:t xml:space="preserve"> </w:t>
            </w:r>
            <w:r>
              <w:rPr>
                <w:rFonts w:cs="Arial"/>
                <w:sz w:val="19"/>
                <w:szCs w:val="19"/>
              </w:rPr>
              <w:t>utilidade</w:t>
            </w:r>
            <w:r>
              <w:rPr>
                <w:rFonts w:cs="Arial"/>
                <w:spacing w:val="19"/>
                <w:sz w:val="19"/>
                <w:szCs w:val="19"/>
              </w:rPr>
              <w:t xml:space="preserve"> </w:t>
            </w:r>
            <w:r>
              <w:rPr>
                <w:rFonts w:cs="Arial"/>
                <w:sz w:val="19"/>
                <w:szCs w:val="19"/>
              </w:rPr>
              <w:t>pública</w:t>
            </w:r>
            <w:r>
              <w:rPr>
                <w:rFonts w:cs="Arial"/>
                <w:spacing w:val="20"/>
                <w:sz w:val="19"/>
                <w:szCs w:val="19"/>
              </w:rPr>
              <w:t xml:space="preserve"> </w:t>
            </w:r>
            <w:r>
              <w:rPr>
                <w:rFonts w:cs="Arial"/>
                <w:sz w:val="19"/>
                <w:szCs w:val="19"/>
              </w:rPr>
              <w:t>e de</w:t>
            </w:r>
            <w:r>
              <w:rPr>
                <w:rFonts w:cs="Arial"/>
                <w:spacing w:val="-3"/>
                <w:sz w:val="19"/>
                <w:szCs w:val="19"/>
              </w:rPr>
              <w:t xml:space="preserve"> </w:t>
            </w:r>
            <w:r>
              <w:rPr>
                <w:rFonts w:cs="Arial"/>
                <w:sz w:val="19"/>
                <w:szCs w:val="19"/>
              </w:rPr>
              <w:t>interesse</w:t>
            </w:r>
            <w:r>
              <w:rPr>
                <w:rFonts w:cs="Arial"/>
                <w:spacing w:val="-2"/>
                <w:sz w:val="19"/>
                <w:szCs w:val="19"/>
              </w:rPr>
              <w:t xml:space="preserve"> </w:t>
            </w:r>
            <w:r>
              <w:rPr>
                <w:rFonts w:cs="Arial"/>
                <w:sz w:val="19"/>
                <w:szCs w:val="19"/>
              </w:rPr>
              <w:t>social</w:t>
            </w:r>
            <w:r>
              <w:rPr>
                <w:rFonts w:cs="Arial"/>
                <w:spacing w:val="-1"/>
                <w:sz w:val="19"/>
                <w:szCs w:val="19"/>
              </w:rPr>
              <w:t xml:space="preserve"> </w:t>
            </w:r>
            <w:r>
              <w:rPr>
                <w:rFonts w:cs="Arial"/>
                <w:sz w:val="19"/>
                <w:szCs w:val="19"/>
              </w:rPr>
              <w:t>e</w:t>
            </w:r>
            <w:r>
              <w:rPr>
                <w:rFonts w:cs="Arial"/>
                <w:spacing w:val="-3"/>
                <w:sz w:val="19"/>
                <w:szCs w:val="19"/>
              </w:rPr>
              <w:t xml:space="preserve"> </w:t>
            </w:r>
            <w:r>
              <w:rPr>
                <w:rFonts w:cs="Arial"/>
                <w:sz w:val="19"/>
                <w:szCs w:val="19"/>
              </w:rPr>
              <w:t>dá</w:t>
            </w:r>
            <w:r>
              <w:rPr>
                <w:rFonts w:cs="Arial"/>
                <w:spacing w:val="-1"/>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13.576/2009</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50"/>
                <w:sz w:val="19"/>
                <w:szCs w:val="19"/>
              </w:rPr>
              <w:t xml:space="preserve"> </w:t>
            </w:r>
            <w:r>
              <w:rPr>
                <w:rFonts w:cs="Arial"/>
                <w:sz w:val="19"/>
                <w:szCs w:val="19"/>
              </w:rPr>
              <w:t>normas</w:t>
            </w:r>
            <w:r>
              <w:rPr>
                <w:rFonts w:cs="Arial"/>
                <w:spacing w:val="50"/>
                <w:sz w:val="19"/>
                <w:szCs w:val="19"/>
              </w:rPr>
              <w:t xml:space="preserve"> </w:t>
            </w:r>
            <w:r>
              <w:rPr>
                <w:rFonts w:cs="Arial"/>
                <w:sz w:val="19"/>
                <w:szCs w:val="19"/>
              </w:rPr>
              <w:t>e</w:t>
            </w:r>
            <w:r>
              <w:rPr>
                <w:rFonts w:cs="Arial"/>
                <w:spacing w:val="48"/>
                <w:sz w:val="19"/>
                <w:szCs w:val="19"/>
              </w:rPr>
              <w:t xml:space="preserve"> </w:t>
            </w:r>
            <w:r>
              <w:rPr>
                <w:rFonts w:cs="Arial"/>
                <w:sz w:val="19"/>
                <w:szCs w:val="19"/>
              </w:rPr>
              <w:t>procedimentos</w:t>
            </w:r>
            <w:r>
              <w:rPr>
                <w:rFonts w:cs="Arial"/>
                <w:spacing w:val="50"/>
                <w:sz w:val="19"/>
                <w:szCs w:val="19"/>
              </w:rPr>
              <w:t xml:space="preserve"> </w:t>
            </w:r>
            <w:r>
              <w:rPr>
                <w:rFonts w:cs="Arial"/>
                <w:sz w:val="19"/>
                <w:szCs w:val="19"/>
              </w:rPr>
              <w:t>para</w:t>
            </w:r>
            <w:r>
              <w:rPr>
                <w:rFonts w:cs="Arial"/>
                <w:spacing w:val="49"/>
                <w:sz w:val="19"/>
                <w:szCs w:val="19"/>
              </w:rPr>
              <w:t xml:space="preserve"> </w:t>
            </w:r>
            <w:r>
              <w:rPr>
                <w:rFonts w:cs="Arial"/>
                <w:sz w:val="19"/>
                <w:szCs w:val="19"/>
              </w:rPr>
              <w:t>a</w:t>
            </w:r>
            <w:r>
              <w:rPr>
                <w:rFonts w:cs="Arial"/>
                <w:spacing w:val="52"/>
                <w:sz w:val="19"/>
                <w:szCs w:val="19"/>
              </w:rPr>
              <w:t xml:space="preserve"> </w:t>
            </w:r>
            <w:r>
              <w:rPr>
                <w:rFonts w:cs="Arial"/>
                <w:sz w:val="19"/>
                <w:szCs w:val="19"/>
              </w:rPr>
              <w:t>reciclagem,</w:t>
            </w:r>
            <w:r>
              <w:rPr>
                <w:rFonts w:cs="Arial"/>
                <w:spacing w:val="49"/>
                <w:sz w:val="19"/>
                <w:szCs w:val="19"/>
              </w:rPr>
              <w:t xml:space="preserve"> </w:t>
            </w:r>
            <w:r>
              <w:rPr>
                <w:rFonts w:cs="Arial"/>
                <w:sz w:val="19"/>
                <w:szCs w:val="19"/>
              </w:rPr>
              <w:t>gerenciamento</w:t>
            </w:r>
            <w:r>
              <w:rPr>
                <w:rFonts w:cs="Arial"/>
                <w:spacing w:val="52"/>
                <w:sz w:val="19"/>
                <w:szCs w:val="19"/>
              </w:rPr>
              <w:t xml:space="preserve"> </w:t>
            </w:r>
            <w:r>
              <w:rPr>
                <w:rFonts w:cs="Arial"/>
                <w:sz w:val="19"/>
                <w:szCs w:val="19"/>
              </w:rPr>
              <w:t>e</w:t>
            </w:r>
            <w:r>
              <w:rPr>
                <w:rFonts w:cs="Arial"/>
                <w:spacing w:val="51"/>
                <w:sz w:val="19"/>
                <w:szCs w:val="19"/>
              </w:rPr>
              <w:t xml:space="preserve"> </w:t>
            </w:r>
            <w:r>
              <w:rPr>
                <w:rFonts w:cs="Arial"/>
                <w:sz w:val="19"/>
                <w:szCs w:val="19"/>
              </w:rPr>
              <w:t>destinação</w:t>
            </w:r>
            <w:r>
              <w:rPr>
                <w:rFonts w:cs="Arial"/>
                <w:spacing w:val="50"/>
                <w:sz w:val="19"/>
                <w:szCs w:val="19"/>
              </w:rPr>
              <w:t xml:space="preserve"> </w:t>
            </w:r>
            <w:r>
              <w:rPr>
                <w:rFonts w:cs="Arial"/>
                <w:sz w:val="19"/>
                <w:szCs w:val="19"/>
              </w:rPr>
              <w:t>final</w:t>
            </w:r>
            <w:r>
              <w:rPr>
                <w:rFonts w:cs="Arial"/>
                <w:spacing w:val="49"/>
                <w:sz w:val="19"/>
                <w:szCs w:val="19"/>
              </w:rPr>
              <w:t xml:space="preserve"> </w:t>
            </w:r>
            <w:r>
              <w:rPr>
                <w:rFonts w:cs="Arial"/>
                <w:sz w:val="19"/>
                <w:szCs w:val="19"/>
              </w:rPr>
              <w:t>de resíduo</w:t>
            </w:r>
            <w:r>
              <w:rPr>
                <w:rFonts w:cs="Arial"/>
                <w:spacing w:val="-1"/>
                <w:sz w:val="19"/>
                <w:szCs w:val="19"/>
              </w:rPr>
              <w:t xml:space="preserve"> </w:t>
            </w:r>
            <w:r>
              <w:rPr>
                <w:rFonts w:cs="Arial"/>
                <w:sz w:val="19"/>
                <w:szCs w:val="19"/>
              </w:rPr>
              <w:t>sólido</w:t>
            </w:r>
            <w:r>
              <w:rPr>
                <w:rFonts w:cs="Arial"/>
                <w:spacing w:val="-1"/>
                <w:sz w:val="19"/>
                <w:szCs w:val="19"/>
              </w:rPr>
              <w:t xml:space="preserve"> </w:t>
            </w:r>
            <w:r>
              <w:rPr>
                <w:rFonts w:cs="Arial"/>
                <w:sz w:val="19"/>
                <w:szCs w:val="19"/>
              </w:rPr>
              <w:t>tecnológico.</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54.645/2009</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Regulamenta</w:t>
            </w:r>
            <w:r>
              <w:rPr>
                <w:rFonts w:cs="Arial"/>
                <w:spacing w:val="-3"/>
                <w:sz w:val="19"/>
                <w:szCs w:val="19"/>
              </w:rPr>
              <w:t xml:space="preserve"> </w:t>
            </w:r>
            <w:r>
              <w:rPr>
                <w:rFonts w:cs="Arial"/>
                <w:sz w:val="19"/>
                <w:szCs w:val="19"/>
              </w:rPr>
              <w:t>a</w:t>
            </w:r>
            <w:r>
              <w:rPr>
                <w:rFonts w:cs="Arial"/>
                <w:spacing w:val="-2"/>
                <w:sz w:val="19"/>
                <w:szCs w:val="19"/>
              </w:rPr>
              <w:t xml:space="preserve"> </w:t>
            </w:r>
            <w:r>
              <w:rPr>
                <w:rFonts w:cs="Arial"/>
                <w:sz w:val="19"/>
                <w:szCs w:val="19"/>
              </w:rPr>
              <w:t>Lei</w:t>
            </w:r>
            <w:r>
              <w:rPr>
                <w:rFonts w:cs="Arial"/>
                <w:spacing w:val="-2"/>
                <w:sz w:val="19"/>
                <w:szCs w:val="19"/>
              </w:rPr>
              <w:t xml:space="preserve"> </w:t>
            </w:r>
            <w:r>
              <w:rPr>
                <w:rFonts w:cs="Arial"/>
                <w:sz w:val="19"/>
                <w:szCs w:val="19"/>
              </w:rPr>
              <w:t>Estadual</w:t>
            </w:r>
            <w:r>
              <w:rPr>
                <w:rFonts w:cs="Arial"/>
                <w:spacing w:val="-2"/>
                <w:sz w:val="19"/>
                <w:szCs w:val="19"/>
              </w:rPr>
              <w:t xml:space="preserve"> </w:t>
            </w:r>
            <w:r>
              <w:rPr>
                <w:rFonts w:cs="Arial"/>
                <w:sz w:val="19"/>
                <w:szCs w:val="19"/>
              </w:rPr>
              <w:t>nº 12.300/2006,</w:t>
            </w:r>
            <w:r>
              <w:rPr>
                <w:rFonts w:cs="Arial"/>
                <w:spacing w:val="-2"/>
                <w:sz w:val="19"/>
                <w:szCs w:val="19"/>
              </w:rPr>
              <w:t xml:space="preserve"> </w:t>
            </w:r>
            <w:r>
              <w:rPr>
                <w:rFonts w:cs="Arial"/>
                <w:sz w:val="19"/>
                <w:szCs w:val="19"/>
              </w:rPr>
              <w:t>e</w:t>
            </w:r>
            <w:r>
              <w:rPr>
                <w:rFonts w:cs="Arial"/>
                <w:spacing w:val="-3"/>
                <w:sz w:val="19"/>
                <w:szCs w:val="19"/>
              </w:rPr>
              <w:t xml:space="preserve"> </w:t>
            </w:r>
            <w:r>
              <w:rPr>
                <w:rFonts w:cs="Arial"/>
                <w:sz w:val="19"/>
                <w:szCs w:val="19"/>
              </w:rPr>
              <w:t>dá</w:t>
            </w:r>
            <w:r>
              <w:rPr>
                <w:rFonts w:cs="Arial"/>
                <w:spacing w:val="-6"/>
                <w:sz w:val="19"/>
                <w:szCs w:val="19"/>
              </w:rPr>
              <w:t xml:space="preserve"> </w:t>
            </w:r>
            <w:r>
              <w:rPr>
                <w:rFonts w:cs="Arial"/>
                <w:sz w:val="19"/>
                <w:szCs w:val="19"/>
              </w:rPr>
              <w:t>providências</w:t>
            </w:r>
            <w:r>
              <w:rPr>
                <w:rFonts w:cs="Arial"/>
                <w:spacing w:val="-1"/>
                <w:sz w:val="19"/>
                <w:szCs w:val="19"/>
              </w:rPr>
              <w:t xml:space="preserve"> </w:t>
            </w:r>
            <w:r>
              <w:rPr>
                <w:rFonts w:cs="Arial"/>
                <w:sz w:val="19"/>
                <w:szCs w:val="19"/>
              </w:rPr>
              <w:t>correlatas.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SMA</w:t>
            </w:r>
            <w:r>
              <w:rPr>
                <w:rFonts w:cs="Arial"/>
                <w:spacing w:val="-3"/>
                <w:sz w:val="19"/>
                <w:szCs w:val="19"/>
              </w:rPr>
              <w:t xml:space="preserve"> </w:t>
            </w:r>
            <w:r>
              <w:rPr>
                <w:rFonts w:cs="Arial"/>
                <w:sz w:val="19"/>
                <w:szCs w:val="19"/>
              </w:rPr>
              <w:t>nº 79/2009</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Estabelece</w:t>
            </w:r>
            <w:r>
              <w:rPr>
                <w:rFonts w:cs="Arial"/>
                <w:spacing w:val="22"/>
                <w:sz w:val="19"/>
                <w:szCs w:val="19"/>
              </w:rPr>
              <w:t xml:space="preserve"> </w:t>
            </w:r>
            <w:r>
              <w:rPr>
                <w:rFonts w:cs="Arial"/>
                <w:sz w:val="19"/>
                <w:szCs w:val="19"/>
              </w:rPr>
              <w:t>diretrizes</w:t>
            </w:r>
            <w:r>
              <w:rPr>
                <w:rFonts w:cs="Arial"/>
                <w:spacing w:val="76"/>
                <w:sz w:val="19"/>
                <w:szCs w:val="19"/>
              </w:rPr>
              <w:t xml:space="preserve"> </w:t>
            </w:r>
            <w:r>
              <w:rPr>
                <w:rFonts w:cs="Arial"/>
                <w:sz w:val="19"/>
                <w:szCs w:val="19"/>
              </w:rPr>
              <w:t>e</w:t>
            </w:r>
            <w:r>
              <w:rPr>
                <w:rFonts w:cs="Arial"/>
                <w:spacing w:val="76"/>
                <w:sz w:val="19"/>
                <w:szCs w:val="19"/>
              </w:rPr>
              <w:t xml:space="preserve"> </w:t>
            </w:r>
            <w:r>
              <w:rPr>
                <w:rFonts w:cs="Arial"/>
                <w:sz w:val="19"/>
                <w:szCs w:val="19"/>
              </w:rPr>
              <w:t>condições</w:t>
            </w:r>
            <w:r>
              <w:rPr>
                <w:rFonts w:cs="Arial"/>
                <w:spacing w:val="77"/>
                <w:sz w:val="19"/>
                <w:szCs w:val="19"/>
              </w:rPr>
              <w:t xml:space="preserve"> </w:t>
            </w:r>
            <w:r>
              <w:rPr>
                <w:rFonts w:cs="Arial"/>
                <w:sz w:val="19"/>
                <w:szCs w:val="19"/>
              </w:rPr>
              <w:t>para</w:t>
            </w:r>
            <w:r>
              <w:rPr>
                <w:rFonts w:cs="Arial"/>
                <w:spacing w:val="76"/>
                <w:sz w:val="19"/>
                <w:szCs w:val="19"/>
              </w:rPr>
              <w:t xml:space="preserve"> </w:t>
            </w:r>
            <w:r>
              <w:rPr>
                <w:rFonts w:cs="Arial"/>
                <w:sz w:val="19"/>
                <w:szCs w:val="19"/>
              </w:rPr>
              <w:t>a</w:t>
            </w:r>
            <w:r>
              <w:rPr>
                <w:rFonts w:cs="Arial"/>
                <w:spacing w:val="78"/>
                <w:sz w:val="19"/>
                <w:szCs w:val="19"/>
              </w:rPr>
              <w:t xml:space="preserve"> </w:t>
            </w:r>
            <w:r>
              <w:rPr>
                <w:rFonts w:cs="Arial"/>
                <w:sz w:val="19"/>
                <w:szCs w:val="19"/>
              </w:rPr>
              <w:t>operação</w:t>
            </w:r>
            <w:r>
              <w:rPr>
                <w:rFonts w:cs="Arial"/>
                <w:spacing w:val="75"/>
                <w:sz w:val="19"/>
                <w:szCs w:val="19"/>
              </w:rPr>
              <w:t xml:space="preserve"> </w:t>
            </w:r>
            <w:r>
              <w:rPr>
                <w:rFonts w:cs="Arial"/>
                <w:sz w:val="19"/>
                <w:szCs w:val="19"/>
              </w:rPr>
              <w:t>e</w:t>
            </w:r>
            <w:r>
              <w:rPr>
                <w:rFonts w:cs="Arial"/>
                <w:spacing w:val="74"/>
                <w:sz w:val="19"/>
                <w:szCs w:val="19"/>
              </w:rPr>
              <w:t xml:space="preserve"> </w:t>
            </w:r>
            <w:r>
              <w:rPr>
                <w:rFonts w:cs="Arial"/>
                <w:sz w:val="19"/>
                <w:szCs w:val="19"/>
              </w:rPr>
              <w:t>o</w:t>
            </w:r>
            <w:r>
              <w:rPr>
                <w:rFonts w:cs="Arial"/>
                <w:spacing w:val="75"/>
                <w:sz w:val="19"/>
                <w:szCs w:val="19"/>
              </w:rPr>
              <w:t xml:space="preserve"> </w:t>
            </w:r>
            <w:r>
              <w:rPr>
                <w:rFonts w:cs="Arial"/>
                <w:sz w:val="19"/>
                <w:szCs w:val="19"/>
              </w:rPr>
              <w:t>licenciamento</w:t>
            </w:r>
            <w:r>
              <w:rPr>
                <w:rFonts w:cs="Arial"/>
                <w:spacing w:val="74"/>
                <w:sz w:val="19"/>
                <w:szCs w:val="19"/>
              </w:rPr>
              <w:t xml:space="preserve"> </w:t>
            </w:r>
            <w:r>
              <w:rPr>
                <w:rFonts w:cs="Arial"/>
                <w:sz w:val="19"/>
                <w:szCs w:val="19"/>
              </w:rPr>
              <w:t>da</w:t>
            </w:r>
            <w:r>
              <w:rPr>
                <w:rFonts w:cs="Arial"/>
                <w:spacing w:val="76"/>
                <w:sz w:val="19"/>
                <w:szCs w:val="19"/>
              </w:rPr>
              <w:t xml:space="preserve"> </w:t>
            </w:r>
            <w:r>
              <w:rPr>
                <w:rFonts w:cs="Arial"/>
                <w:sz w:val="19"/>
                <w:szCs w:val="19"/>
              </w:rPr>
              <w:t>atividade</w:t>
            </w:r>
            <w:r>
              <w:rPr>
                <w:rFonts w:cs="Arial"/>
                <w:spacing w:val="73"/>
                <w:sz w:val="19"/>
                <w:szCs w:val="19"/>
              </w:rPr>
              <w:t xml:space="preserve"> </w:t>
            </w:r>
            <w:r>
              <w:rPr>
                <w:rFonts w:cs="Arial"/>
                <w:sz w:val="19"/>
                <w:szCs w:val="19"/>
              </w:rPr>
              <w:t>de tratamento</w:t>
            </w:r>
            <w:r>
              <w:rPr>
                <w:rFonts w:cs="Arial"/>
                <w:spacing w:val="-2"/>
                <w:sz w:val="19"/>
                <w:szCs w:val="19"/>
              </w:rPr>
              <w:t xml:space="preserve"> </w:t>
            </w:r>
            <w:r>
              <w:rPr>
                <w:rFonts w:cs="Arial"/>
                <w:sz w:val="19"/>
                <w:szCs w:val="19"/>
              </w:rPr>
              <w:t>térmico</w:t>
            </w:r>
            <w:r>
              <w:rPr>
                <w:rFonts w:cs="Arial"/>
                <w:spacing w:val="-1"/>
                <w:sz w:val="19"/>
                <w:szCs w:val="19"/>
              </w:rPr>
              <w:t xml:space="preserve"> </w:t>
            </w:r>
            <w:r>
              <w:rPr>
                <w:rFonts w:cs="Arial"/>
                <w:sz w:val="19"/>
                <w:szCs w:val="19"/>
              </w:rPr>
              <w:t>de</w:t>
            </w:r>
            <w:r>
              <w:rPr>
                <w:rFonts w:cs="Arial"/>
                <w:spacing w:val="-3"/>
                <w:sz w:val="19"/>
                <w:szCs w:val="19"/>
              </w:rPr>
              <w:t xml:space="preserve"> </w:t>
            </w:r>
            <w:r>
              <w:rPr>
                <w:rFonts w:cs="Arial"/>
                <w:sz w:val="19"/>
                <w:szCs w:val="19"/>
              </w:rPr>
              <w:t>resíduos sólidos</w:t>
            </w:r>
            <w:r>
              <w:rPr>
                <w:rFonts w:cs="Arial"/>
                <w:spacing w:val="-1"/>
                <w:sz w:val="19"/>
                <w:szCs w:val="19"/>
              </w:rPr>
              <w:t xml:space="preserve"> </w:t>
            </w:r>
            <w:r>
              <w:rPr>
                <w:rFonts w:cs="Arial"/>
                <w:sz w:val="19"/>
                <w:szCs w:val="19"/>
              </w:rPr>
              <w:t>em</w:t>
            </w:r>
            <w:r>
              <w:rPr>
                <w:rFonts w:cs="Arial"/>
                <w:spacing w:val="-2"/>
                <w:sz w:val="19"/>
                <w:szCs w:val="19"/>
              </w:rPr>
              <w:t xml:space="preserve"> </w:t>
            </w:r>
            <w:r>
              <w:rPr>
                <w:rFonts w:cs="Arial"/>
                <w:sz w:val="19"/>
                <w:szCs w:val="19"/>
              </w:rPr>
              <w:t>Usinas de</w:t>
            </w:r>
            <w:r>
              <w:rPr>
                <w:rFonts w:cs="Arial"/>
                <w:spacing w:val="-3"/>
                <w:sz w:val="19"/>
                <w:szCs w:val="19"/>
              </w:rPr>
              <w:t xml:space="preserve"> </w:t>
            </w:r>
            <w:r>
              <w:rPr>
                <w:rFonts w:cs="Arial"/>
                <w:sz w:val="19"/>
                <w:szCs w:val="19"/>
              </w:rPr>
              <w:t>Recuperação</w:t>
            </w:r>
            <w:r>
              <w:rPr>
                <w:rFonts w:cs="Arial"/>
                <w:spacing w:val="-2"/>
                <w:sz w:val="19"/>
                <w:szCs w:val="19"/>
              </w:rPr>
              <w:t xml:space="preserve"> </w:t>
            </w:r>
            <w:r>
              <w:rPr>
                <w:rFonts w:cs="Arial"/>
                <w:sz w:val="19"/>
                <w:szCs w:val="19"/>
              </w:rPr>
              <w:t>de</w:t>
            </w:r>
            <w:r>
              <w:rPr>
                <w:rFonts w:cs="Arial"/>
                <w:spacing w:val="-2"/>
                <w:sz w:val="19"/>
                <w:szCs w:val="19"/>
              </w:rPr>
              <w:t xml:space="preserve"> </w:t>
            </w:r>
            <w:r>
              <w:rPr>
                <w:rFonts w:cs="Arial"/>
                <w:sz w:val="19"/>
                <w:szCs w:val="19"/>
              </w:rPr>
              <w:t>Energia –</w:t>
            </w:r>
            <w:r>
              <w:rPr>
                <w:rFonts w:cs="Arial"/>
                <w:spacing w:val="-1"/>
                <w:sz w:val="19"/>
                <w:szCs w:val="19"/>
              </w:rPr>
              <w:t xml:space="preserve"> </w:t>
            </w:r>
            <w:r>
              <w:rPr>
                <w:rFonts w:cs="Arial"/>
                <w:sz w:val="19"/>
                <w:szCs w:val="19"/>
              </w:rPr>
              <w:t>URE.</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55.565/2010</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48"/>
                <w:sz w:val="19"/>
                <w:szCs w:val="19"/>
              </w:rPr>
              <w:t xml:space="preserve"> </w:t>
            </w:r>
            <w:r>
              <w:rPr>
                <w:rFonts w:cs="Arial"/>
                <w:sz w:val="19"/>
                <w:szCs w:val="19"/>
              </w:rPr>
              <w:t>sobre</w:t>
            </w:r>
            <w:r>
              <w:rPr>
                <w:rFonts w:cs="Arial"/>
                <w:spacing w:val="48"/>
                <w:sz w:val="19"/>
                <w:szCs w:val="19"/>
              </w:rPr>
              <w:t xml:space="preserve"> </w:t>
            </w:r>
            <w:r>
              <w:rPr>
                <w:rFonts w:cs="Arial"/>
                <w:sz w:val="19"/>
                <w:szCs w:val="19"/>
              </w:rPr>
              <w:t>a</w:t>
            </w:r>
            <w:r>
              <w:rPr>
                <w:rFonts w:cs="Arial"/>
                <w:spacing w:val="49"/>
                <w:sz w:val="19"/>
                <w:szCs w:val="19"/>
              </w:rPr>
              <w:t xml:space="preserve"> </w:t>
            </w:r>
            <w:r>
              <w:rPr>
                <w:rFonts w:cs="Arial"/>
                <w:sz w:val="19"/>
                <w:szCs w:val="19"/>
              </w:rPr>
              <w:t>prestação</w:t>
            </w:r>
            <w:r>
              <w:rPr>
                <w:rFonts w:cs="Arial"/>
                <w:spacing w:val="48"/>
                <w:sz w:val="19"/>
                <w:szCs w:val="19"/>
              </w:rPr>
              <w:t xml:space="preserve"> </w:t>
            </w:r>
            <w:r>
              <w:rPr>
                <w:rFonts w:cs="Arial"/>
                <w:sz w:val="19"/>
                <w:szCs w:val="19"/>
              </w:rPr>
              <w:t>de</w:t>
            </w:r>
            <w:r>
              <w:rPr>
                <w:rFonts w:cs="Arial"/>
                <w:spacing w:val="49"/>
                <w:sz w:val="19"/>
                <w:szCs w:val="19"/>
              </w:rPr>
              <w:t xml:space="preserve"> </w:t>
            </w:r>
            <w:r>
              <w:rPr>
                <w:rFonts w:cs="Arial"/>
                <w:sz w:val="19"/>
                <w:szCs w:val="19"/>
              </w:rPr>
              <w:t>serviços</w:t>
            </w:r>
            <w:r>
              <w:rPr>
                <w:rFonts w:cs="Arial"/>
                <w:spacing w:val="50"/>
                <w:sz w:val="19"/>
                <w:szCs w:val="19"/>
              </w:rPr>
              <w:t xml:space="preserve"> </w:t>
            </w:r>
            <w:r>
              <w:rPr>
                <w:rFonts w:cs="Arial"/>
                <w:sz w:val="19"/>
                <w:szCs w:val="19"/>
              </w:rPr>
              <w:t>públicos</w:t>
            </w:r>
            <w:r>
              <w:rPr>
                <w:rFonts w:cs="Arial"/>
                <w:spacing w:val="46"/>
                <w:sz w:val="19"/>
                <w:szCs w:val="19"/>
              </w:rPr>
              <w:t xml:space="preserve"> </w:t>
            </w:r>
            <w:r>
              <w:rPr>
                <w:rFonts w:cs="Arial"/>
                <w:sz w:val="19"/>
                <w:szCs w:val="19"/>
              </w:rPr>
              <w:t>de</w:t>
            </w:r>
            <w:r>
              <w:rPr>
                <w:rFonts w:cs="Arial"/>
                <w:spacing w:val="49"/>
                <w:sz w:val="19"/>
                <w:szCs w:val="19"/>
              </w:rPr>
              <w:t xml:space="preserve"> </w:t>
            </w:r>
            <w:r>
              <w:rPr>
                <w:rFonts w:cs="Arial"/>
                <w:sz w:val="19"/>
                <w:szCs w:val="19"/>
              </w:rPr>
              <w:t>saneamento</w:t>
            </w:r>
            <w:r>
              <w:rPr>
                <w:rFonts w:cs="Arial"/>
                <w:spacing w:val="50"/>
                <w:sz w:val="19"/>
                <w:szCs w:val="19"/>
              </w:rPr>
              <w:t xml:space="preserve"> </w:t>
            </w:r>
            <w:r>
              <w:rPr>
                <w:rFonts w:cs="Arial"/>
                <w:sz w:val="19"/>
                <w:szCs w:val="19"/>
              </w:rPr>
              <w:t>básico</w:t>
            </w:r>
            <w:r>
              <w:rPr>
                <w:rFonts w:cs="Arial"/>
                <w:spacing w:val="47"/>
                <w:sz w:val="19"/>
                <w:szCs w:val="19"/>
              </w:rPr>
              <w:t xml:space="preserve"> </w:t>
            </w:r>
            <w:r>
              <w:rPr>
                <w:rFonts w:cs="Arial"/>
                <w:sz w:val="19"/>
                <w:szCs w:val="19"/>
              </w:rPr>
              <w:t>relativos</w:t>
            </w:r>
            <w:r>
              <w:rPr>
                <w:rFonts w:cs="Arial"/>
                <w:spacing w:val="49"/>
                <w:sz w:val="19"/>
                <w:szCs w:val="19"/>
              </w:rPr>
              <w:t xml:space="preserve"> </w:t>
            </w:r>
            <w:r>
              <w:rPr>
                <w:rFonts w:cs="Arial"/>
                <w:sz w:val="19"/>
                <w:szCs w:val="19"/>
              </w:rPr>
              <w:t>à</w:t>
            </w:r>
            <w:r>
              <w:rPr>
                <w:rFonts w:cs="Arial"/>
                <w:spacing w:val="49"/>
                <w:sz w:val="19"/>
                <w:szCs w:val="19"/>
              </w:rPr>
              <w:t xml:space="preserve"> </w:t>
            </w:r>
            <w:r>
              <w:rPr>
                <w:rFonts w:cs="Arial"/>
                <w:sz w:val="19"/>
                <w:szCs w:val="19"/>
              </w:rPr>
              <w:t>limpeza</w:t>
            </w:r>
            <w:r>
              <w:rPr>
                <w:rFonts w:cs="Arial"/>
                <w:spacing w:val="-51"/>
                <w:sz w:val="19"/>
                <w:szCs w:val="19"/>
              </w:rPr>
              <w:t xml:space="preserve"> </w:t>
            </w:r>
            <w:r>
              <w:rPr>
                <w:rFonts w:cs="Arial"/>
                <w:sz w:val="19"/>
                <w:szCs w:val="19"/>
              </w:rPr>
              <w:t>urbana</w:t>
            </w:r>
            <w:r>
              <w:rPr>
                <w:rFonts w:cs="Arial"/>
                <w:spacing w:val="10"/>
                <w:sz w:val="19"/>
                <w:szCs w:val="19"/>
              </w:rPr>
              <w:t xml:space="preserve"> </w:t>
            </w:r>
            <w:r>
              <w:rPr>
                <w:rFonts w:cs="Arial"/>
                <w:sz w:val="19"/>
                <w:szCs w:val="19"/>
              </w:rPr>
              <w:t>e</w:t>
            </w:r>
            <w:r>
              <w:rPr>
                <w:rFonts w:cs="Arial"/>
                <w:spacing w:val="10"/>
                <w:sz w:val="19"/>
                <w:szCs w:val="19"/>
              </w:rPr>
              <w:t xml:space="preserve"> </w:t>
            </w:r>
            <w:r>
              <w:rPr>
                <w:rFonts w:cs="Arial"/>
                <w:sz w:val="19"/>
                <w:szCs w:val="19"/>
              </w:rPr>
              <w:t>ao</w:t>
            </w:r>
            <w:r>
              <w:rPr>
                <w:rFonts w:cs="Arial"/>
                <w:spacing w:val="10"/>
                <w:sz w:val="19"/>
                <w:szCs w:val="19"/>
              </w:rPr>
              <w:t xml:space="preserve"> </w:t>
            </w:r>
            <w:r>
              <w:rPr>
                <w:rFonts w:cs="Arial"/>
                <w:sz w:val="19"/>
                <w:szCs w:val="19"/>
              </w:rPr>
              <w:t>manejo</w:t>
            </w:r>
            <w:r>
              <w:rPr>
                <w:rFonts w:cs="Arial"/>
                <w:spacing w:val="11"/>
                <w:sz w:val="19"/>
                <w:szCs w:val="19"/>
              </w:rPr>
              <w:t xml:space="preserve"> </w:t>
            </w:r>
            <w:r>
              <w:rPr>
                <w:rFonts w:cs="Arial"/>
                <w:sz w:val="19"/>
                <w:szCs w:val="19"/>
              </w:rPr>
              <w:t>de</w:t>
            </w:r>
            <w:r>
              <w:rPr>
                <w:rFonts w:cs="Arial"/>
                <w:spacing w:val="10"/>
                <w:sz w:val="19"/>
                <w:szCs w:val="19"/>
              </w:rPr>
              <w:t xml:space="preserve"> </w:t>
            </w:r>
            <w:r>
              <w:rPr>
                <w:rFonts w:cs="Arial"/>
                <w:sz w:val="19"/>
                <w:szCs w:val="19"/>
              </w:rPr>
              <w:t>resíduos</w:t>
            </w:r>
            <w:r>
              <w:rPr>
                <w:rFonts w:cs="Arial"/>
                <w:spacing w:val="12"/>
                <w:sz w:val="19"/>
                <w:szCs w:val="19"/>
              </w:rPr>
              <w:t xml:space="preserve"> </w:t>
            </w:r>
            <w:r>
              <w:rPr>
                <w:rFonts w:cs="Arial"/>
                <w:sz w:val="19"/>
                <w:szCs w:val="19"/>
              </w:rPr>
              <w:t>sólidos</w:t>
            </w:r>
            <w:r>
              <w:rPr>
                <w:rFonts w:cs="Arial"/>
                <w:spacing w:val="11"/>
                <w:sz w:val="19"/>
                <w:szCs w:val="19"/>
              </w:rPr>
              <w:t xml:space="preserve"> </w:t>
            </w:r>
            <w:r>
              <w:rPr>
                <w:rFonts w:cs="Arial"/>
                <w:sz w:val="19"/>
                <w:szCs w:val="19"/>
              </w:rPr>
              <w:t>urbanos</w:t>
            </w:r>
            <w:r>
              <w:rPr>
                <w:rFonts w:cs="Arial"/>
                <w:spacing w:val="11"/>
                <w:sz w:val="19"/>
                <w:szCs w:val="19"/>
              </w:rPr>
              <w:t xml:space="preserve"> </w:t>
            </w:r>
            <w:r>
              <w:rPr>
                <w:rFonts w:cs="Arial"/>
                <w:sz w:val="19"/>
                <w:szCs w:val="19"/>
              </w:rPr>
              <w:t>no</w:t>
            </w:r>
            <w:r>
              <w:rPr>
                <w:rFonts w:cs="Arial"/>
                <w:spacing w:val="11"/>
                <w:sz w:val="19"/>
                <w:szCs w:val="19"/>
              </w:rPr>
              <w:t xml:space="preserve"> </w:t>
            </w:r>
            <w:r>
              <w:rPr>
                <w:rFonts w:cs="Arial"/>
                <w:sz w:val="19"/>
                <w:szCs w:val="19"/>
              </w:rPr>
              <w:t>Estado</w:t>
            </w:r>
            <w:r>
              <w:rPr>
                <w:rFonts w:cs="Arial"/>
                <w:spacing w:val="11"/>
                <w:sz w:val="19"/>
                <w:szCs w:val="19"/>
              </w:rPr>
              <w:t xml:space="preserve"> </w:t>
            </w:r>
            <w:r>
              <w:rPr>
                <w:rFonts w:cs="Arial"/>
                <w:sz w:val="19"/>
                <w:szCs w:val="19"/>
              </w:rPr>
              <w:t>de</w:t>
            </w:r>
            <w:r>
              <w:rPr>
                <w:rFonts w:cs="Arial"/>
                <w:spacing w:val="10"/>
                <w:sz w:val="19"/>
                <w:szCs w:val="19"/>
              </w:rPr>
              <w:t xml:space="preserve"> </w:t>
            </w:r>
            <w:r>
              <w:rPr>
                <w:rFonts w:cs="Arial"/>
                <w:sz w:val="19"/>
                <w:szCs w:val="19"/>
              </w:rPr>
              <w:t>São</w:t>
            </w:r>
            <w:r>
              <w:rPr>
                <w:rFonts w:cs="Arial"/>
                <w:spacing w:val="8"/>
                <w:sz w:val="19"/>
                <w:szCs w:val="19"/>
              </w:rPr>
              <w:t xml:space="preserve"> </w:t>
            </w:r>
            <w:r>
              <w:rPr>
                <w:rFonts w:cs="Arial"/>
                <w:sz w:val="19"/>
                <w:szCs w:val="19"/>
              </w:rPr>
              <w:t>Paulo</w:t>
            </w:r>
            <w:r>
              <w:rPr>
                <w:rFonts w:cs="Arial"/>
                <w:spacing w:val="11"/>
                <w:sz w:val="19"/>
                <w:szCs w:val="19"/>
              </w:rPr>
              <w:t xml:space="preserve"> </w:t>
            </w:r>
            <w:r>
              <w:rPr>
                <w:rFonts w:cs="Arial"/>
                <w:sz w:val="19"/>
                <w:szCs w:val="19"/>
              </w:rPr>
              <w:t>e</w:t>
            </w:r>
            <w:r>
              <w:rPr>
                <w:rFonts w:cs="Arial"/>
                <w:spacing w:val="10"/>
                <w:sz w:val="19"/>
                <w:szCs w:val="19"/>
              </w:rPr>
              <w:t xml:space="preserve"> </w:t>
            </w:r>
            <w:r>
              <w:rPr>
                <w:rFonts w:cs="Arial"/>
                <w:sz w:val="19"/>
                <w:szCs w:val="19"/>
              </w:rPr>
              <w:t>dá</w:t>
            </w:r>
            <w:r>
              <w:rPr>
                <w:rFonts w:cs="Arial"/>
                <w:spacing w:val="11"/>
                <w:sz w:val="19"/>
                <w:szCs w:val="19"/>
              </w:rPr>
              <w:t xml:space="preserve"> </w:t>
            </w:r>
            <w:r>
              <w:rPr>
                <w:rFonts w:cs="Arial"/>
                <w:sz w:val="19"/>
                <w:szCs w:val="19"/>
              </w:rPr>
              <w:t>outras providências</w:t>
            </w:r>
            <w:r>
              <w:rPr>
                <w:rFonts w:cs="Arial"/>
                <w:spacing w:val="-5"/>
                <w:sz w:val="19"/>
                <w:szCs w:val="19"/>
              </w:rPr>
              <w:t xml:space="preserve"> </w:t>
            </w:r>
            <w:r>
              <w:rPr>
                <w:rFonts w:cs="Arial"/>
                <w:sz w:val="19"/>
                <w:szCs w:val="19"/>
              </w:rPr>
              <w:t>correlatas.</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57.817/2012</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Institui,</w:t>
            </w:r>
            <w:r>
              <w:rPr>
                <w:rFonts w:cs="Arial"/>
                <w:spacing w:val="41"/>
                <w:sz w:val="19"/>
                <w:szCs w:val="19"/>
              </w:rPr>
              <w:t xml:space="preserve"> </w:t>
            </w:r>
            <w:r>
              <w:rPr>
                <w:rFonts w:cs="Arial"/>
                <w:sz w:val="19"/>
                <w:szCs w:val="19"/>
              </w:rPr>
              <w:t>sob</w:t>
            </w:r>
            <w:r>
              <w:rPr>
                <w:rFonts w:cs="Arial"/>
                <w:spacing w:val="95"/>
                <w:sz w:val="19"/>
                <w:szCs w:val="19"/>
              </w:rPr>
              <w:t xml:space="preserve"> </w:t>
            </w:r>
            <w:r>
              <w:rPr>
                <w:rFonts w:cs="Arial"/>
                <w:sz w:val="19"/>
                <w:szCs w:val="19"/>
              </w:rPr>
              <w:t>coordenação</w:t>
            </w:r>
            <w:r>
              <w:rPr>
                <w:rFonts w:cs="Arial"/>
                <w:spacing w:val="95"/>
                <w:sz w:val="19"/>
                <w:szCs w:val="19"/>
              </w:rPr>
              <w:t xml:space="preserve"> </w:t>
            </w:r>
            <w:r>
              <w:rPr>
                <w:rFonts w:cs="Arial"/>
                <w:sz w:val="19"/>
                <w:szCs w:val="19"/>
              </w:rPr>
              <w:t>da</w:t>
            </w:r>
            <w:r>
              <w:rPr>
                <w:rFonts w:cs="Arial"/>
                <w:spacing w:val="95"/>
                <w:sz w:val="19"/>
                <w:szCs w:val="19"/>
              </w:rPr>
              <w:t xml:space="preserve"> </w:t>
            </w:r>
            <w:r>
              <w:rPr>
                <w:rFonts w:cs="Arial"/>
                <w:sz w:val="19"/>
                <w:szCs w:val="19"/>
              </w:rPr>
              <w:t>Secretaria</w:t>
            </w:r>
            <w:r>
              <w:rPr>
                <w:rFonts w:cs="Arial"/>
                <w:spacing w:val="95"/>
                <w:sz w:val="19"/>
                <w:szCs w:val="19"/>
              </w:rPr>
              <w:t xml:space="preserve"> </w:t>
            </w:r>
            <w:r>
              <w:rPr>
                <w:rFonts w:cs="Arial"/>
                <w:sz w:val="19"/>
                <w:szCs w:val="19"/>
              </w:rPr>
              <w:t>do</w:t>
            </w:r>
            <w:r>
              <w:rPr>
                <w:rFonts w:cs="Arial"/>
                <w:spacing w:val="97"/>
                <w:sz w:val="19"/>
                <w:szCs w:val="19"/>
              </w:rPr>
              <w:t xml:space="preserve"> </w:t>
            </w:r>
            <w:r>
              <w:rPr>
                <w:rFonts w:cs="Arial"/>
                <w:sz w:val="19"/>
                <w:szCs w:val="19"/>
              </w:rPr>
              <w:t>Meio</w:t>
            </w:r>
            <w:r>
              <w:rPr>
                <w:rFonts w:cs="Arial"/>
                <w:spacing w:val="98"/>
                <w:sz w:val="19"/>
                <w:szCs w:val="19"/>
              </w:rPr>
              <w:t xml:space="preserve"> </w:t>
            </w:r>
            <w:r>
              <w:rPr>
                <w:rFonts w:cs="Arial"/>
                <w:sz w:val="19"/>
                <w:szCs w:val="19"/>
              </w:rPr>
              <w:t>Ambiente,</w:t>
            </w:r>
            <w:r>
              <w:rPr>
                <w:rFonts w:cs="Arial"/>
                <w:spacing w:val="94"/>
                <w:sz w:val="19"/>
                <w:szCs w:val="19"/>
              </w:rPr>
              <w:t xml:space="preserve"> </w:t>
            </w:r>
            <w:r>
              <w:rPr>
                <w:rFonts w:cs="Arial"/>
                <w:sz w:val="19"/>
                <w:szCs w:val="19"/>
              </w:rPr>
              <w:t>o</w:t>
            </w:r>
            <w:r>
              <w:rPr>
                <w:rFonts w:cs="Arial"/>
                <w:spacing w:val="95"/>
                <w:sz w:val="19"/>
                <w:szCs w:val="19"/>
              </w:rPr>
              <w:t xml:space="preserve"> </w:t>
            </w:r>
            <w:r>
              <w:rPr>
                <w:rFonts w:cs="Arial"/>
                <w:sz w:val="19"/>
                <w:szCs w:val="19"/>
              </w:rPr>
              <w:t>Programa</w:t>
            </w:r>
            <w:r>
              <w:rPr>
                <w:rFonts w:cs="Arial"/>
                <w:spacing w:val="95"/>
                <w:sz w:val="19"/>
                <w:szCs w:val="19"/>
              </w:rPr>
              <w:t xml:space="preserve"> </w:t>
            </w:r>
            <w:r>
              <w:rPr>
                <w:rFonts w:cs="Arial"/>
                <w:sz w:val="19"/>
                <w:szCs w:val="19"/>
              </w:rPr>
              <w:t>Estadual</w:t>
            </w:r>
            <w:r>
              <w:rPr>
                <w:rFonts w:cs="Arial"/>
                <w:spacing w:val="94"/>
                <w:sz w:val="19"/>
                <w:szCs w:val="19"/>
              </w:rPr>
              <w:t xml:space="preserve"> </w:t>
            </w:r>
            <w:r>
              <w:rPr>
                <w:rFonts w:cs="Arial"/>
                <w:sz w:val="19"/>
                <w:szCs w:val="19"/>
              </w:rPr>
              <w:t>de Implementação</w:t>
            </w:r>
            <w:r>
              <w:rPr>
                <w:rFonts w:cs="Arial"/>
                <w:spacing w:val="-3"/>
                <w:sz w:val="19"/>
                <w:szCs w:val="19"/>
              </w:rPr>
              <w:t xml:space="preserve"> </w:t>
            </w:r>
            <w:r>
              <w:rPr>
                <w:rFonts w:cs="Arial"/>
                <w:sz w:val="19"/>
                <w:szCs w:val="19"/>
              </w:rPr>
              <w:t>de</w:t>
            </w:r>
            <w:r>
              <w:rPr>
                <w:rFonts w:cs="Arial"/>
                <w:spacing w:val="-3"/>
                <w:sz w:val="19"/>
                <w:szCs w:val="19"/>
              </w:rPr>
              <w:t xml:space="preserve"> </w:t>
            </w:r>
            <w:r>
              <w:rPr>
                <w:rFonts w:cs="Arial"/>
                <w:sz w:val="19"/>
                <w:szCs w:val="19"/>
              </w:rPr>
              <w:t>Projetos</w:t>
            </w:r>
            <w:r>
              <w:rPr>
                <w:rFonts w:cs="Arial"/>
                <w:spacing w:val="-1"/>
                <w:sz w:val="19"/>
                <w:szCs w:val="19"/>
              </w:rPr>
              <w:t xml:space="preserve"> </w:t>
            </w:r>
            <w:r>
              <w:rPr>
                <w:rFonts w:cs="Arial"/>
                <w:sz w:val="19"/>
                <w:szCs w:val="19"/>
              </w:rPr>
              <w:t>de</w:t>
            </w:r>
            <w:r>
              <w:rPr>
                <w:rFonts w:cs="Arial"/>
                <w:spacing w:val="-4"/>
                <w:sz w:val="19"/>
                <w:szCs w:val="19"/>
              </w:rPr>
              <w:t xml:space="preserve"> </w:t>
            </w:r>
            <w:r>
              <w:rPr>
                <w:rFonts w:cs="Arial"/>
                <w:sz w:val="19"/>
                <w:szCs w:val="19"/>
              </w:rPr>
              <w:t>Resíduos</w:t>
            </w:r>
            <w:r>
              <w:rPr>
                <w:rFonts w:cs="Arial"/>
                <w:spacing w:val="-1"/>
                <w:sz w:val="19"/>
                <w:szCs w:val="19"/>
              </w:rPr>
              <w:t xml:space="preserve"> </w:t>
            </w:r>
            <w:r>
              <w:rPr>
                <w:rFonts w:cs="Arial"/>
                <w:sz w:val="19"/>
                <w:szCs w:val="19"/>
              </w:rPr>
              <w:t>Sólidos</w:t>
            </w:r>
            <w:r>
              <w:rPr>
                <w:rFonts w:cs="Arial"/>
                <w:spacing w:val="-2"/>
                <w:sz w:val="19"/>
                <w:szCs w:val="19"/>
              </w:rPr>
              <w:t xml:space="preserve"> </w:t>
            </w:r>
            <w:r>
              <w:rPr>
                <w:rFonts w:cs="Arial"/>
                <w:sz w:val="19"/>
                <w:szCs w:val="19"/>
              </w:rPr>
              <w:t>e</w:t>
            </w:r>
            <w:r>
              <w:rPr>
                <w:rFonts w:cs="Arial"/>
                <w:spacing w:val="-5"/>
                <w:sz w:val="19"/>
                <w:szCs w:val="19"/>
              </w:rPr>
              <w:t xml:space="preserve"> </w:t>
            </w:r>
            <w:r>
              <w:rPr>
                <w:rFonts w:cs="Arial"/>
                <w:sz w:val="19"/>
                <w:szCs w:val="19"/>
              </w:rPr>
              <w:t>dá</w:t>
            </w:r>
            <w:r>
              <w:rPr>
                <w:rFonts w:cs="Arial"/>
                <w:spacing w:val="-3"/>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r>
              <w:rPr>
                <w:rFonts w:cs="Arial"/>
                <w:spacing w:val="-2"/>
                <w:sz w:val="19"/>
                <w:szCs w:val="19"/>
              </w:rPr>
              <w:t xml:space="preserve"> </w:t>
            </w:r>
            <w:r>
              <w:rPr>
                <w:rFonts w:cs="Arial"/>
                <w:sz w:val="19"/>
                <w:szCs w:val="19"/>
              </w:rPr>
              <w:t>correlatas.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58.107/2012</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20"/>
                <w:sz w:val="19"/>
                <w:szCs w:val="19"/>
              </w:rPr>
              <w:t xml:space="preserve"> </w:t>
            </w:r>
            <w:r>
              <w:rPr>
                <w:rFonts w:cs="Arial"/>
                <w:sz w:val="19"/>
                <w:szCs w:val="19"/>
              </w:rPr>
              <w:t>a</w:t>
            </w:r>
            <w:r>
              <w:rPr>
                <w:rFonts w:cs="Arial"/>
                <w:spacing w:val="19"/>
                <w:sz w:val="19"/>
                <w:szCs w:val="19"/>
              </w:rPr>
              <w:t xml:space="preserve"> </w:t>
            </w:r>
            <w:r>
              <w:rPr>
                <w:rFonts w:cs="Arial"/>
                <w:sz w:val="19"/>
                <w:szCs w:val="19"/>
              </w:rPr>
              <w:t>Estratégia</w:t>
            </w:r>
            <w:r>
              <w:rPr>
                <w:rFonts w:cs="Arial"/>
                <w:spacing w:val="19"/>
                <w:sz w:val="19"/>
                <w:szCs w:val="19"/>
              </w:rPr>
              <w:t xml:space="preserve"> </w:t>
            </w:r>
            <w:r>
              <w:rPr>
                <w:rFonts w:cs="Arial"/>
                <w:sz w:val="19"/>
                <w:szCs w:val="19"/>
              </w:rPr>
              <w:t>para</w:t>
            </w:r>
            <w:r>
              <w:rPr>
                <w:rFonts w:cs="Arial"/>
                <w:spacing w:val="21"/>
                <w:sz w:val="19"/>
                <w:szCs w:val="19"/>
              </w:rPr>
              <w:t xml:space="preserve"> </w:t>
            </w:r>
            <w:r>
              <w:rPr>
                <w:rFonts w:cs="Arial"/>
                <w:sz w:val="19"/>
                <w:szCs w:val="19"/>
              </w:rPr>
              <w:t>o</w:t>
            </w:r>
            <w:r>
              <w:rPr>
                <w:rFonts w:cs="Arial"/>
                <w:spacing w:val="19"/>
                <w:sz w:val="19"/>
                <w:szCs w:val="19"/>
              </w:rPr>
              <w:t xml:space="preserve"> </w:t>
            </w:r>
            <w:r>
              <w:rPr>
                <w:rFonts w:cs="Arial"/>
                <w:sz w:val="19"/>
                <w:szCs w:val="19"/>
              </w:rPr>
              <w:t>Desenvolvimento</w:t>
            </w:r>
            <w:r>
              <w:rPr>
                <w:rFonts w:cs="Arial"/>
                <w:spacing w:val="20"/>
                <w:sz w:val="19"/>
                <w:szCs w:val="19"/>
              </w:rPr>
              <w:t xml:space="preserve"> </w:t>
            </w:r>
            <w:r>
              <w:rPr>
                <w:rFonts w:cs="Arial"/>
                <w:sz w:val="19"/>
                <w:szCs w:val="19"/>
              </w:rPr>
              <w:t>Sustentável</w:t>
            </w:r>
            <w:r>
              <w:rPr>
                <w:rFonts w:cs="Arial"/>
                <w:spacing w:val="19"/>
                <w:sz w:val="19"/>
                <w:szCs w:val="19"/>
              </w:rPr>
              <w:t xml:space="preserve"> </w:t>
            </w:r>
            <w:r>
              <w:rPr>
                <w:rFonts w:cs="Arial"/>
                <w:sz w:val="19"/>
                <w:szCs w:val="19"/>
              </w:rPr>
              <w:t>do</w:t>
            </w:r>
            <w:r>
              <w:rPr>
                <w:rFonts w:cs="Arial"/>
                <w:spacing w:val="20"/>
                <w:sz w:val="19"/>
                <w:szCs w:val="19"/>
              </w:rPr>
              <w:t xml:space="preserve"> </w:t>
            </w:r>
            <w:r>
              <w:rPr>
                <w:rFonts w:cs="Arial"/>
                <w:sz w:val="19"/>
                <w:szCs w:val="19"/>
              </w:rPr>
              <w:t>Estado</w:t>
            </w:r>
            <w:r>
              <w:rPr>
                <w:rFonts w:cs="Arial"/>
                <w:spacing w:val="19"/>
                <w:sz w:val="19"/>
                <w:szCs w:val="19"/>
              </w:rPr>
              <w:t xml:space="preserve"> </w:t>
            </w:r>
            <w:r>
              <w:rPr>
                <w:rFonts w:cs="Arial"/>
                <w:sz w:val="19"/>
                <w:szCs w:val="19"/>
              </w:rPr>
              <w:t>de</w:t>
            </w:r>
            <w:r>
              <w:rPr>
                <w:rFonts w:cs="Arial"/>
                <w:spacing w:val="18"/>
                <w:sz w:val="19"/>
                <w:szCs w:val="19"/>
              </w:rPr>
              <w:t xml:space="preserve"> </w:t>
            </w:r>
            <w:r>
              <w:rPr>
                <w:rFonts w:cs="Arial"/>
                <w:sz w:val="19"/>
                <w:szCs w:val="19"/>
              </w:rPr>
              <w:t>São</w:t>
            </w:r>
            <w:r>
              <w:rPr>
                <w:rFonts w:cs="Arial"/>
                <w:spacing w:val="19"/>
                <w:sz w:val="19"/>
                <w:szCs w:val="19"/>
              </w:rPr>
              <w:t xml:space="preserve"> </w:t>
            </w:r>
            <w:r>
              <w:rPr>
                <w:rFonts w:cs="Arial"/>
                <w:sz w:val="19"/>
                <w:szCs w:val="19"/>
              </w:rPr>
              <w:t>Paulo</w:t>
            </w:r>
            <w:r>
              <w:rPr>
                <w:rFonts w:cs="Arial"/>
                <w:spacing w:val="19"/>
                <w:sz w:val="19"/>
                <w:szCs w:val="19"/>
              </w:rPr>
              <w:t xml:space="preserve"> </w:t>
            </w:r>
            <w:r>
              <w:rPr>
                <w:rFonts w:cs="Arial"/>
                <w:sz w:val="19"/>
                <w:szCs w:val="19"/>
              </w:rPr>
              <w:t>2020,</w:t>
            </w:r>
            <w:r>
              <w:rPr>
                <w:rFonts w:cs="Arial"/>
                <w:spacing w:val="18"/>
                <w:sz w:val="19"/>
                <w:szCs w:val="19"/>
              </w:rPr>
              <w:t xml:space="preserve"> </w:t>
            </w:r>
            <w:r>
              <w:rPr>
                <w:rFonts w:cs="Arial"/>
                <w:sz w:val="19"/>
                <w:szCs w:val="19"/>
              </w:rPr>
              <w:t>e</w:t>
            </w:r>
            <w:r>
              <w:rPr>
                <w:rFonts w:cs="Arial"/>
                <w:spacing w:val="18"/>
                <w:sz w:val="19"/>
                <w:szCs w:val="19"/>
              </w:rPr>
              <w:t xml:space="preserve"> </w:t>
            </w:r>
            <w:r>
              <w:rPr>
                <w:rFonts w:cs="Arial"/>
                <w:sz w:val="19"/>
                <w:szCs w:val="19"/>
              </w:rPr>
              <w:t>dá outras</w:t>
            </w:r>
            <w:r>
              <w:rPr>
                <w:rFonts w:cs="Arial"/>
                <w:spacing w:val="-5"/>
                <w:sz w:val="19"/>
                <w:szCs w:val="19"/>
              </w:rPr>
              <w:t xml:space="preserve"> </w:t>
            </w:r>
            <w:r>
              <w:rPr>
                <w:rFonts w:cs="Arial"/>
                <w:sz w:val="19"/>
                <w:szCs w:val="19"/>
              </w:rPr>
              <w:t>providências</w:t>
            </w:r>
            <w:r>
              <w:rPr>
                <w:rFonts w:cs="Arial"/>
                <w:spacing w:val="-4"/>
                <w:sz w:val="19"/>
                <w:szCs w:val="19"/>
              </w:rPr>
              <w:t xml:space="preserve"> </w:t>
            </w:r>
            <w:r>
              <w:rPr>
                <w:rFonts w:cs="Arial"/>
                <w:sz w:val="19"/>
                <w:szCs w:val="19"/>
              </w:rPr>
              <w:t>correlatas.</w:t>
            </w:r>
          </w:p>
        </w:tc>
      </w:tr>
      <w:tr>
        <w:trPr>
          <w:trHeight w:val="227" w:hRule="atLeast"/>
        </w:trPr>
        <w:tc>
          <w:tcPr>
            <w:tcW w:w="3123" w:type="dxa"/>
            <w:tcBorders>
              <w:top w:val="single" w:sz="4" w:space="0" w:color="000000"/>
              <w:left w:val="single" w:sz="8" w:space="0" w:color="000000"/>
              <w:bottom w:val="single" w:sz="8" w:space="0" w:color="000000"/>
              <w:right w:val="single" w:sz="4" w:space="0" w:color="000000"/>
            </w:tcBorders>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SMA</w:t>
            </w:r>
            <w:r>
              <w:rPr>
                <w:rFonts w:cs="Arial"/>
                <w:spacing w:val="-3"/>
                <w:sz w:val="19"/>
                <w:szCs w:val="19"/>
              </w:rPr>
              <w:t xml:space="preserve"> </w:t>
            </w:r>
            <w:r>
              <w:rPr>
                <w:rFonts w:cs="Arial"/>
                <w:sz w:val="19"/>
                <w:szCs w:val="19"/>
              </w:rPr>
              <w:t>nº 38/2012</w:t>
            </w:r>
          </w:p>
        </w:tc>
        <w:tc>
          <w:tcPr>
            <w:tcW w:w="9923" w:type="dxa"/>
            <w:tcBorders>
              <w:top w:val="single" w:sz="4" w:space="0" w:color="000000"/>
              <w:left w:val="single" w:sz="4" w:space="0" w:color="000000"/>
              <w:bottom w:val="single" w:sz="8"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4"/>
                <w:sz w:val="19"/>
                <w:szCs w:val="19"/>
              </w:rPr>
              <w:t xml:space="preserve"> </w:t>
            </w:r>
            <w:r>
              <w:rPr>
                <w:rFonts w:cs="Arial"/>
                <w:sz w:val="19"/>
                <w:szCs w:val="19"/>
              </w:rPr>
              <w:t>sobre</w:t>
            </w:r>
            <w:r>
              <w:rPr>
                <w:rFonts w:cs="Arial"/>
                <w:spacing w:val="4"/>
                <w:sz w:val="19"/>
                <w:szCs w:val="19"/>
              </w:rPr>
              <w:t xml:space="preserve"> </w:t>
            </w:r>
            <w:r>
              <w:rPr>
                <w:rFonts w:cs="Arial"/>
                <w:sz w:val="19"/>
                <w:szCs w:val="19"/>
              </w:rPr>
              <w:t>ações</w:t>
            </w:r>
            <w:r>
              <w:rPr>
                <w:rFonts w:cs="Arial"/>
                <w:spacing w:val="6"/>
                <w:sz w:val="19"/>
                <w:szCs w:val="19"/>
              </w:rPr>
              <w:t xml:space="preserve"> </w:t>
            </w:r>
            <w:r>
              <w:rPr>
                <w:rFonts w:cs="Arial"/>
                <w:sz w:val="19"/>
                <w:szCs w:val="19"/>
              </w:rPr>
              <w:t>a</w:t>
            </w:r>
            <w:r>
              <w:rPr>
                <w:rFonts w:cs="Arial"/>
                <w:spacing w:val="5"/>
                <w:sz w:val="19"/>
                <w:szCs w:val="19"/>
              </w:rPr>
              <w:t xml:space="preserve"> </w:t>
            </w:r>
            <w:r>
              <w:rPr>
                <w:rFonts w:cs="Arial"/>
                <w:sz w:val="19"/>
                <w:szCs w:val="19"/>
              </w:rPr>
              <w:t>serem</w:t>
            </w:r>
            <w:r>
              <w:rPr>
                <w:rFonts w:cs="Arial"/>
                <w:spacing w:val="7"/>
                <w:sz w:val="19"/>
                <w:szCs w:val="19"/>
              </w:rPr>
              <w:t xml:space="preserve"> </w:t>
            </w:r>
            <w:r>
              <w:rPr>
                <w:rFonts w:cs="Arial"/>
                <w:sz w:val="19"/>
                <w:szCs w:val="19"/>
              </w:rPr>
              <w:t>desenvolvidas</w:t>
            </w:r>
            <w:r>
              <w:rPr>
                <w:rFonts w:cs="Arial"/>
                <w:spacing w:val="6"/>
                <w:sz w:val="19"/>
                <w:szCs w:val="19"/>
              </w:rPr>
              <w:t xml:space="preserve"> </w:t>
            </w:r>
            <w:r>
              <w:rPr>
                <w:rFonts w:cs="Arial"/>
                <w:sz w:val="19"/>
                <w:szCs w:val="19"/>
              </w:rPr>
              <w:t>no</w:t>
            </w:r>
            <w:r>
              <w:rPr>
                <w:rFonts w:cs="Arial"/>
                <w:spacing w:val="7"/>
                <w:sz w:val="19"/>
                <w:szCs w:val="19"/>
              </w:rPr>
              <w:t xml:space="preserve"> </w:t>
            </w:r>
            <w:r>
              <w:rPr>
                <w:rFonts w:cs="Arial"/>
                <w:sz w:val="19"/>
                <w:szCs w:val="19"/>
              </w:rPr>
              <w:t>Projeto</w:t>
            </w:r>
            <w:r>
              <w:rPr>
                <w:rFonts w:cs="Arial"/>
                <w:spacing w:val="5"/>
                <w:sz w:val="19"/>
                <w:szCs w:val="19"/>
              </w:rPr>
              <w:t xml:space="preserve"> </w:t>
            </w:r>
            <w:r>
              <w:rPr>
                <w:rFonts w:cs="Arial"/>
                <w:sz w:val="19"/>
                <w:szCs w:val="19"/>
              </w:rPr>
              <w:t>de</w:t>
            </w:r>
            <w:r>
              <w:rPr>
                <w:rFonts w:cs="Arial"/>
                <w:spacing w:val="6"/>
                <w:sz w:val="19"/>
                <w:szCs w:val="19"/>
              </w:rPr>
              <w:t xml:space="preserve"> </w:t>
            </w:r>
            <w:r>
              <w:rPr>
                <w:rFonts w:cs="Arial"/>
                <w:sz w:val="19"/>
                <w:szCs w:val="19"/>
              </w:rPr>
              <w:t>Apoio</w:t>
            </w:r>
            <w:r>
              <w:rPr>
                <w:rFonts w:cs="Arial"/>
                <w:spacing w:val="4"/>
                <w:sz w:val="19"/>
                <w:szCs w:val="19"/>
              </w:rPr>
              <w:t xml:space="preserve"> </w:t>
            </w:r>
            <w:r>
              <w:rPr>
                <w:rFonts w:cs="Arial"/>
                <w:sz w:val="19"/>
                <w:szCs w:val="19"/>
              </w:rPr>
              <w:t>à</w:t>
            </w:r>
            <w:r>
              <w:rPr>
                <w:rFonts w:cs="Arial"/>
                <w:spacing w:val="7"/>
                <w:sz w:val="19"/>
                <w:szCs w:val="19"/>
              </w:rPr>
              <w:t xml:space="preserve"> </w:t>
            </w:r>
            <w:r>
              <w:rPr>
                <w:rFonts w:cs="Arial"/>
                <w:sz w:val="19"/>
                <w:szCs w:val="19"/>
              </w:rPr>
              <w:t>Gestão</w:t>
            </w:r>
            <w:r>
              <w:rPr>
                <w:rFonts w:cs="Arial"/>
                <w:spacing w:val="5"/>
                <w:sz w:val="19"/>
                <w:szCs w:val="19"/>
              </w:rPr>
              <w:t xml:space="preserve"> </w:t>
            </w:r>
            <w:r>
              <w:rPr>
                <w:rFonts w:cs="Arial"/>
                <w:sz w:val="19"/>
                <w:szCs w:val="19"/>
              </w:rPr>
              <w:t>Municipal</w:t>
            </w:r>
            <w:r>
              <w:rPr>
                <w:rFonts w:cs="Arial"/>
                <w:spacing w:val="4"/>
                <w:sz w:val="19"/>
                <w:szCs w:val="19"/>
              </w:rPr>
              <w:t xml:space="preserve"> </w:t>
            </w:r>
            <w:r>
              <w:rPr>
                <w:rFonts w:cs="Arial"/>
                <w:sz w:val="19"/>
                <w:szCs w:val="19"/>
              </w:rPr>
              <w:t>de</w:t>
            </w:r>
            <w:r>
              <w:rPr>
                <w:rFonts w:cs="Arial"/>
                <w:spacing w:val="-52"/>
                <w:sz w:val="19"/>
                <w:szCs w:val="19"/>
              </w:rPr>
              <w:t xml:space="preserve"> </w:t>
            </w:r>
            <w:r>
              <w:rPr>
                <w:rFonts w:cs="Arial"/>
                <w:sz w:val="19"/>
                <w:szCs w:val="19"/>
              </w:rPr>
              <w:t>Resíduos Sólidos, previsto</w:t>
            </w:r>
            <w:r>
              <w:rPr>
                <w:rFonts w:cs="Arial"/>
                <w:spacing w:val="-1"/>
                <w:sz w:val="19"/>
                <w:szCs w:val="19"/>
              </w:rPr>
              <w:t xml:space="preserve"> </w:t>
            </w:r>
            <w:r>
              <w:rPr>
                <w:rFonts w:cs="Arial"/>
                <w:sz w:val="19"/>
                <w:szCs w:val="19"/>
              </w:rPr>
              <w:t>no</w:t>
            </w:r>
            <w:r>
              <w:rPr>
                <w:rFonts w:cs="Arial"/>
                <w:spacing w:val="-1"/>
                <w:sz w:val="19"/>
                <w:szCs w:val="19"/>
              </w:rPr>
              <w:t xml:space="preserve"> </w:t>
            </w:r>
            <w:r>
              <w:rPr>
                <w:rFonts w:cs="Arial"/>
                <w:sz w:val="19"/>
                <w:szCs w:val="19"/>
              </w:rPr>
              <w:t>Decreto n°</w:t>
            </w:r>
            <w:r>
              <w:rPr>
                <w:rFonts w:cs="Arial"/>
                <w:spacing w:val="1"/>
                <w:sz w:val="19"/>
                <w:szCs w:val="19"/>
              </w:rPr>
              <w:t xml:space="preserve"> </w:t>
            </w:r>
            <w:r>
              <w:rPr>
                <w:rFonts w:cs="Arial"/>
                <w:sz w:val="19"/>
                <w:szCs w:val="19"/>
              </w:rPr>
              <w:t>57.817/2012.</w:t>
            </w:r>
          </w:p>
        </w:tc>
      </w:tr>
      <w:tr>
        <w:trPr>
          <w:trHeight w:val="227" w:hRule="atLeast"/>
        </w:trPr>
        <w:tc>
          <w:tcPr>
            <w:tcW w:w="3123" w:type="dxa"/>
            <w:tcBorders>
              <w:top w:val="single" w:sz="4" w:space="0" w:color="000000"/>
              <w:left w:val="single" w:sz="8" w:space="0" w:color="000000"/>
              <w:bottom w:val="single" w:sz="8" w:space="0" w:color="000000"/>
              <w:right w:val="single" w:sz="4" w:space="0" w:color="000000"/>
            </w:tcBorders>
          </w:tcPr>
          <w:p>
            <w:pPr>
              <w:pStyle w:val="TableParagraph"/>
              <w:widowControl w:val="false"/>
              <w:spacing w:lineRule="auto" w:line="240"/>
              <w:ind w:hanging="0"/>
              <w:jc w:val="center"/>
              <w:rPr>
                <w:rFonts w:cs="Arial"/>
                <w:sz w:val="19"/>
                <w:szCs w:val="19"/>
              </w:rPr>
            </w:pPr>
            <w:r>
              <w:rPr>
                <w:rFonts w:cs="Arial"/>
                <w:sz w:val="19"/>
                <w:szCs w:val="19"/>
              </w:rPr>
            </w:r>
          </w:p>
          <w:p>
            <w:pPr>
              <w:pStyle w:val="TableParagraph"/>
              <w:widowControl w:val="false"/>
              <w:spacing w:lineRule="auto" w:line="240"/>
              <w:ind w:hanging="0"/>
              <w:jc w:val="center"/>
              <w:rPr>
                <w:rFonts w:cs="Arial"/>
                <w:sz w:val="19"/>
                <w:szCs w:val="19"/>
              </w:rPr>
            </w:pPr>
            <w:r>
              <w:rPr>
                <w:rFonts w:cs="Arial"/>
                <w:sz w:val="19"/>
                <w:szCs w:val="19"/>
              </w:rPr>
            </w:r>
          </w:p>
        </w:tc>
        <w:tc>
          <w:tcPr>
            <w:tcW w:w="9923" w:type="dxa"/>
            <w:tcBorders>
              <w:top w:val="single" w:sz="4" w:space="0" w:color="000000"/>
              <w:left w:val="single" w:sz="4" w:space="0" w:color="000000"/>
              <w:bottom w:val="single" w:sz="8" w:space="0" w:color="000000"/>
              <w:right w:val="single" w:sz="8" w:space="0" w:color="000000"/>
            </w:tcBorders>
          </w:tcPr>
          <w:p>
            <w:pPr>
              <w:pStyle w:val="TableParagraph"/>
              <w:widowControl w:val="false"/>
              <w:spacing w:lineRule="auto" w:line="240"/>
              <w:ind w:hanging="0"/>
              <w:rPr>
                <w:rFonts w:cs="Arial"/>
                <w:sz w:val="19"/>
                <w:szCs w:val="19"/>
              </w:rPr>
            </w:pPr>
            <w:r>
              <w:rPr>
                <w:rFonts w:cs="Arial"/>
                <w:sz w:val="19"/>
                <w:szCs w:val="19"/>
              </w:rPr>
            </w:r>
          </w:p>
        </w:tc>
      </w:tr>
      <w:tr>
        <w:trPr>
          <w:trHeight w:val="340" w:hRule="atLeast"/>
        </w:trPr>
        <w:tc>
          <w:tcPr>
            <w:tcW w:w="13046" w:type="dxa"/>
            <w:gridSpan w:val="2"/>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pPr>
            <w:r>
              <w:rPr>
                <w:rFonts w:cs="Arial"/>
                <w:spacing w:val="-1"/>
                <w:sz w:val="19"/>
                <w:szCs w:val="19"/>
              </w:rPr>
              <w:t>LEGISLAÇÃO</w:t>
            </w:r>
            <w:r>
              <w:rPr>
                <w:rFonts w:cs="Arial"/>
                <w:spacing w:val="-12"/>
                <w:sz w:val="19"/>
                <w:szCs w:val="19"/>
              </w:rPr>
              <w:t xml:space="preserve"> </w:t>
            </w:r>
            <w:r>
              <w:rPr>
                <w:rFonts w:cs="Arial"/>
                <w:sz w:val="19"/>
                <w:szCs w:val="19"/>
              </w:rPr>
              <w:t>ESTADUAL</w:t>
            </w:r>
            <w:r>
              <w:rPr>
                <w:rFonts w:cs="Arial"/>
                <w:spacing w:val="-13"/>
                <w:sz w:val="19"/>
                <w:szCs w:val="19"/>
              </w:rPr>
              <w:t xml:space="preserve"> </w:t>
            </w:r>
            <w:r>
              <w:rPr>
                <w:rFonts w:cs="Arial"/>
                <w:sz w:val="19"/>
                <w:szCs w:val="19"/>
              </w:rPr>
              <w:t>–</w:t>
            </w:r>
            <w:r>
              <w:rPr>
                <w:rFonts w:cs="Arial"/>
                <w:spacing w:val="-13"/>
                <w:sz w:val="19"/>
                <w:szCs w:val="19"/>
              </w:rPr>
              <w:t xml:space="preserve"> </w:t>
            </w:r>
            <w:r>
              <w:rPr>
                <w:rFonts w:cs="Arial"/>
                <w:sz w:val="19"/>
                <w:szCs w:val="19"/>
              </w:rPr>
              <w:t>SÃO</w:t>
            </w:r>
            <w:r>
              <w:rPr>
                <w:rFonts w:cs="Arial"/>
                <w:spacing w:val="-12"/>
                <w:sz w:val="19"/>
                <w:szCs w:val="19"/>
              </w:rPr>
              <w:t xml:space="preserve"> </w:t>
            </w:r>
            <w:r>
              <w:rPr>
                <w:rFonts w:cs="Arial"/>
                <w:sz w:val="19"/>
                <w:szCs w:val="19"/>
              </w:rPr>
              <w:t>PAULO</w:t>
            </w:r>
          </w:p>
        </w:tc>
      </w:tr>
      <w:tr>
        <w:trPr>
          <w:trHeight w:val="340" w:hRule="atLeast"/>
        </w:trPr>
        <w:tc>
          <w:tcPr>
            <w:tcW w:w="31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w:t>
            </w:r>
            <w:r>
              <w:rPr>
                <w:rFonts w:cs="Arial"/>
                <w:spacing w:val="-1"/>
                <w:sz w:val="19"/>
                <w:szCs w:val="19"/>
              </w:rPr>
              <w:t xml:space="preserve"> </w:t>
            </w:r>
            <w:r>
              <w:rPr>
                <w:rFonts w:cs="Arial"/>
                <w:sz w:val="19"/>
                <w:szCs w:val="19"/>
              </w:rPr>
              <w:t>997/1976</w:t>
            </w:r>
          </w:p>
        </w:tc>
        <w:tc>
          <w:tcPr>
            <w:tcW w:w="9923" w:type="dxa"/>
            <w:tcBorders>
              <w:top w:val="single" w:sz="4" w:space="0" w:color="000000"/>
              <w:left w:val="single" w:sz="8" w:space="0" w:color="000000"/>
              <w:bottom w:val="single" w:sz="8"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3"/>
                <w:sz w:val="19"/>
                <w:szCs w:val="19"/>
              </w:rPr>
              <w:t xml:space="preserve"> </w:t>
            </w:r>
            <w:r>
              <w:rPr>
                <w:rFonts w:cs="Arial"/>
                <w:sz w:val="19"/>
                <w:szCs w:val="19"/>
              </w:rPr>
              <w:t>o</w:t>
            </w:r>
            <w:r>
              <w:rPr>
                <w:rFonts w:cs="Arial"/>
                <w:spacing w:val="-3"/>
                <w:sz w:val="19"/>
                <w:szCs w:val="19"/>
              </w:rPr>
              <w:t xml:space="preserve"> </w:t>
            </w:r>
            <w:r>
              <w:rPr>
                <w:rFonts w:cs="Arial"/>
                <w:sz w:val="19"/>
                <w:szCs w:val="19"/>
              </w:rPr>
              <w:t>controle</w:t>
            </w:r>
            <w:r>
              <w:rPr>
                <w:rFonts w:cs="Arial"/>
                <w:spacing w:val="-2"/>
                <w:sz w:val="19"/>
                <w:szCs w:val="19"/>
              </w:rPr>
              <w:t xml:space="preserve"> </w:t>
            </w:r>
            <w:r>
              <w:rPr>
                <w:rFonts w:cs="Arial"/>
                <w:sz w:val="19"/>
                <w:szCs w:val="19"/>
              </w:rPr>
              <w:t>da</w:t>
            </w:r>
            <w:r>
              <w:rPr>
                <w:rFonts w:cs="Arial"/>
                <w:spacing w:val="-2"/>
                <w:sz w:val="19"/>
                <w:szCs w:val="19"/>
              </w:rPr>
              <w:t xml:space="preserve"> </w:t>
            </w:r>
            <w:r>
              <w:rPr>
                <w:rFonts w:cs="Arial"/>
                <w:sz w:val="19"/>
                <w:szCs w:val="19"/>
              </w:rPr>
              <w:t>poluição</w:t>
            </w:r>
            <w:r>
              <w:rPr>
                <w:rFonts w:cs="Arial"/>
                <w:spacing w:val="-2"/>
                <w:sz w:val="19"/>
                <w:szCs w:val="19"/>
              </w:rPr>
              <w:t xml:space="preserve"> </w:t>
            </w:r>
            <w:r>
              <w:rPr>
                <w:rFonts w:cs="Arial"/>
                <w:sz w:val="19"/>
                <w:szCs w:val="19"/>
              </w:rPr>
              <w:t>do meio</w:t>
            </w:r>
            <w:r>
              <w:rPr>
                <w:rFonts w:cs="Arial"/>
                <w:spacing w:val="-2"/>
                <w:sz w:val="19"/>
                <w:szCs w:val="19"/>
              </w:rPr>
              <w:t xml:space="preserve"> </w:t>
            </w:r>
            <w:r>
              <w:rPr>
                <w:rFonts w:cs="Arial"/>
                <w:sz w:val="19"/>
                <w:szCs w:val="19"/>
              </w:rPr>
              <w:t>ambiente.</w:t>
            </w:r>
          </w:p>
        </w:tc>
      </w:tr>
      <w:tr>
        <w:trPr>
          <w:trHeight w:val="340" w:hRule="atLeast"/>
        </w:trPr>
        <w:tc>
          <w:tcPr>
            <w:tcW w:w="31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10.315/1987</w:t>
            </w:r>
          </w:p>
        </w:tc>
        <w:tc>
          <w:tcPr>
            <w:tcW w:w="99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left"/>
              <w:rPr/>
            </w:pPr>
            <w:r>
              <w:rPr>
                <w:rFonts w:cs="Arial"/>
                <w:sz w:val="19"/>
                <w:szCs w:val="19"/>
              </w:rPr>
              <w:t>Dispõe</w:t>
            </w:r>
            <w:r>
              <w:rPr>
                <w:rFonts w:cs="Arial"/>
                <w:spacing w:val="11"/>
                <w:sz w:val="19"/>
                <w:szCs w:val="19"/>
              </w:rPr>
              <w:t xml:space="preserve"> </w:t>
            </w:r>
            <w:r>
              <w:rPr>
                <w:rFonts w:cs="Arial"/>
                <w:sz w:val="19"/>
                <w:szCs w:val="19"/>
              </w:rPr>
              <w:t>sobre</w:t>
            </w:r>
            <w:r>
              <w:rPr>
                <w:rFonts w:cs="Arial"/>
                <w:spacing w:val="10"/>
                <w:sz w:val="19"/>
                <w:szCs w:val="19"/>
              </w:rPr>
              <w:t xml:space="preserve"> </w:t>
            </w:r>
            <w:r>
              <w:rPr>
                <w:rFonts w:cs="Arial"/>
                <w:sz w:val="19"/>
                <w:szCs w:val="19"/>
              </w:rPr>
              <w:t>a</w:t>
            </w:r>
            <w:r>
              <w:rPr>
                <w:rFonts w:cs="Arial"/>
                <w:spacing w:val="11"/>
                <w:sz w:val="19"/>
                <w:szCs w:val="19"/>
              </w:rPr>
              <w:t xml:space="preserve"> </w:t>
            </w:r>
            <w:r>
              <w:rPr>
                <w:rFonts w:cs="Arial"/>
                <w:sz w:val="19"/>
                <w:szCs w:val="19"/>
              </w:rPr>
              <w:t>coleta,</w:t>
            </w:r>
            <w:r>
              <w:rPr>
                <w:rFonts w:cs="Arial"/>
                <w:spacing w:val="11"/>
                <w:sz w:val="19"/>
                <w:szCs w:val="19"/>
              </w:rPr>
              <w:t xml:space="preserve"> </w:t>
            </w:r>
            <w:r>
              <w:rPr>
                <w:rFonts w:cs="Arial"/>
                <w:sz w:val="19"/>
                <w:szCs w:val="19"/>
              </w:rPr>
              <w:t>transporte</w:t>
            </w:r>
            <w:r>
              <w:rPr>
                <w:rFonts w:cs="Arial"/>
                <w:spacing w:val="11"/>
                <w:sz w:val="19"/>
                <w:szCs w:val="19"/>
              </w:rPr>
              <w:t xml:space="preserve"> </w:t>
            </w:r>
            <w:r>
              <w:rPr>
                <w:rFonts w:cs="Arial"/>
                <w:sz w:val="19"/>
                <w:szCs w:val="19"/>
              </w:rPr>
              <w:t>e</w:t>
            </w:r>
            <w:r>
              <w:rPr>
                <w:rFonts w:cs="Arial"/>
                <w:spacing w:val="23"/>
                <w:sz w:val="19"/>
                <w:szCs w:val="19"/>
              </w:rPr>
              <w:t xml:space="preserve"> </w:t>
            </w:r>
            <w:r>
              <w:rPr>
                <w:rFonts w:cs="Arial"/>
                <w:sz w:val="19"/>
                <w:szCs w:val="19"/>
              </w:rPr>
              <w:t>destinação</w:t>
            </w:r>
            <w:r>
              <w:rPr>
                <w:rFonts w:cs="Arial"/>
                <w:spacing w:val="12"/>
                <w:sz w:val="19"/>
                <w:szCs w:val="19"/>
              </w:rPr>
              <w:t xml:space="preserve"> </w:t>
            </w:r>
            <w:r>
              <w:rPr>
                <w:rFonts w:cs="Arial"/>
                <w:sz w:val="19"/>
                <w:szCs w:val="19"/>
              </w:rPr>
              <w:t>final</w:t>
            </w:r>
            <w:r>
              <w:rPr>
                <w:rFonts w:cs="Arial"/>
                <w:spacing w:val="12"/>
                <w:sz w:val="19"/>
                <w:szCs w:val="19"/>
              </w:rPr>
              <w:t xml:space="preserve"> </w:t>
            </w:r>
            <w:r>
              <w:rPr>
                <w:rFonts w:cs="Arial"/>
                <w:sz w:val="19"/>
                <w:szCs w:val="19"/>
              </w:rPr>
              <w:t>de</w:t>
            </w:r>
            <w:r>
              <w:rPr>
                <w:rFonts w:cs="Arial"/>
                <w:spacing w:val="10"/>
                <w:sz w:val="19"/>
                <w:szCs w:val="19"/>
              </w:rPr>
              <w:t xml:space="preserve"> </w:t>
            </w:r>
            <w:r>
              <w:rPr>
                <w:rFonts w:cs="Arial"/>
                <w:sz w:val="19"/>
                <w:szCs w:val="19"/>
              </w:rPr>
              <w:t>entulho,</w:t>
            </w:r>
            <w:r>
              <w:rPr>
                <w:rFonts w:cs="Arial"/>
                <w:spacing w:val="10"/>
                <w:sz w:val="19"/>
                <w:szCs w:val="19"/>
              </w:rPr>
              <w:t xml:space="preserve"> </w:t>
            </w:r>
            <w:r>
              <w:rPr>
                <w:rFonts w:cs="Arial"/>
                <w:sz w:val="19"/>
                <w:szCs w:val="19"/>
              </w:rPr>
              <w:t>terras</w:t>
            </w:r>
            <w:r>
              <w:rPr>
                <w:rFonts w:cs="Arial"/>
                <w:spacing w:val="13"/>
                <w:sz w:val="19"/>
                <w:szCs w:val="19"/>
              </w:rPr>
              <w:t xml:space="preserve"> </w:t>
            </w:r>
            <w:r>
              <w:rPr>
                <w:rFonts w:cs="Arial"/>
                <w:sz w:val="19"/>
                <w:szCs w:val="19"/>
              </w:rPr>
              <w:t>e</w:t>
            </w:r>
            <w:r>
              <w:rPr>
                <w:rFonts w:cs="Arial"/>
                <w:spacing w:val="10"/>
                <w:sz w:val="19"/>
                <w:szCs w:val="19"/>
              </w:rPr>
              <w:t xml:space="preserve"> </w:t>
            </w:r>
            <w:r>
              <w:rPr>
                <w:rFonts w:cs="Arial"/>
                <w:sz w:val="19"/>
                <w:szCs w:val="19"/>
              </w:rPr>
              <w:t>sobras</w:t>
            </w:r>
            <w:r>
              <w:rPr>
                <w:rFonts w:cs="Arial"/>
                <w:spacing w:val="12"/>
                <w:sz w:val="19"/>
                <w:szCs w:val="19"/>
              </w:rPr>
              <w:t xml:space="preserve"> </w:t>
            </w:r>
            <w:r>
              <w:rPr>
                <w:rFonts w:cs="Arial"/>
                <w:sz w:val="19"/>
                <w:szCs w:val="19"/>
              </w:rPr>
              <w:t>de</w:t>
            </w:r>
            <w:r>
              <w:rPr>
                <w:rFonts w:cs="Arial"/>
                <w:spacing w:val="11"/>
                <w:sz w:val="19"/>
                <w:szCs w:val="19"/>
              </w:rPr>
              <w:t xml:space="preserve"> </w:t>
            </w:r>
            <w:r>
              <w:rPr>
                <w:rFonts w:cs="Arial"/>
                <w:sz w:val="19"/>
                <w:szCs w:val="19"/>
              </w:rPr>
              <w:t>materiais</w:t>
            </w:r>
          </w:p>
          <w:p>
            <w:pPr>
              <w:pStyle w:val="TableParagraph"/>
              <w:widowControl w:val="false"/>
              <w:spacing w:lineRule="auto" w:line="240"/>
              <w:ind w:hanging="0"/>
              <w:jc w:val="left"/>
              <w:rPr/>
            </w:pPr>
            <w:r>
              <w:rPr>
                <w:rFonts w:cs="Arial"/>
                <w:sz w:val="19"/>
                <w:szCs w:val="19"/>
              </w:rPr>
              <w:t>de</w:t>
            </w:r>
            <w:r>
              <w:rPr>
                <w:rFonts w:cs="Arial"/>
                <w:spacing w:val="-3"/>
                <w:sz w:val="19"/>
                <w:szCs w:val="19"/>
              </w:rPr>
              <w:t xml:space="preserve"> </w:t>
            </w:r>
            <w:r>
              <w:rPr>
                <w:rFonts w:cs="Arial"/>
                <w:sz w:val="19"/>
                <w:szCs w:val="19"/>
              </w:rPr>
              <w:t>construção.</w:t>
            </w:r>
          </w:p>
          <w:p>
            <w:pPr>
              <w:pStyle w:val="Normal"/>
              <w:widowControl w:val="false"/>
              <w:spacing w:lineRule="auto" w:line="240"/>
              <w:ind w:hanging="0"/>
              <w:jc w:val="left"/>
              <w:rPr/>
            </w:pPr>
            <w:r>
              <w:rPr>
                <w:rFonts w:cs="Arial"/>
                <w:sz w:val="19"/>
                <w:szCs w:val="19"/>
              </w:rPr>
              <w:t>Lei nº 10508/1988</w:t>
            </w:r>
            <w:r>
              <w:rPr>
                <w:rFonts w:cs="Arial"/>
                <w:color w:val="333333"/>
                <w:sz w:val="19"/>
                <w:szCs w:val="19"/>
              </w:rPr>
              <w:t xml:space="preserve"> - </w:t>
            </w:r>
            <w:r>
              <w:rPr>
                <w:rFonts w:cs="Arial"/>
                <w:sz w:val="19"/>
                <w:szCs w:val="19"/>
              </w:rPr>
              <w:t>Revoga o artigo 32 da Lei.</w:t>
            </w:r>
          </w:p>
          <w:p>
            <w:pPr>
              <w:pStyle w:val="Normal"/>
              <w:widowControl w:val="false"/>
              <w:spacing w:lineRule="auto" w:line="240"/>
              <w:ind w:hanging="0"/>
              <w:jc w:val="left"/>
              <w:rPr>
                <w:rFonts w:cs="Arial"/>
                <w:sz w:val="19"/>
                <w:szCs w:val="19"/>
              </w:rPr>
            </w:pPr>
            <w:r>
              <w:rPr>
                <w:rFonts w:cs="Arial"/>
                <w:sz w:val="19"/>
                <w:szCs w:val="19"/>
              </w:rPr>
              <w:t>Lei nº 10.375/1987 - Acrescenta multa a tabela anexa a esta lei.</w:t>
            </w:r>
          </w:p>
          <w:p>
            <w:pPr>
              <w:pStyle w:val="Normal"/>
              <w:widowControl w:val="false"/>
              <w:spacing w:lineRule="auto" w:line="240"/>
              <w:ind w:hanging="0"/>
              <w:jc w:val="left"/>
              <w:rPr>
                <w:rFonts w:cs="Arial"/>
                <w:sz w:val="19"/>
                <w:szCs w:val="19"/>
              </w:rPr>
            </w:pPr>
            <w:r>
              <w:rPr>
                <w:rFonts w:cs="Arial"/>
                <w:sz w:val="19"/>
                <w:szCs w:val="19"/>
              </w:rPr>
              <w:t>Lei nº 10.746/1989 - Altera os artigos 23, 42 e substitui tabela anexa a esta lei.</w:t>
            </w:r>
          </w:p>
          <w:p>
            <w:pPr>
              <w:pStyle w:val="TableParagraph"/>
              <w:widowControl w:val="false"/>
              <w:spacing w:lineRule="auto" w:line="240"/>
              <w:ind w:hanging="0"/>
              <w:jc w:val="left"/>
              <w:rPr>
                <w:rFonts w:cs="Arial"/>
                <w:sz w:val="19"/>
                <w:szCs w:val="19"/>
              </w:rPr>
            </w:pPr>
            <w:r>
              <w:rPr>
                <w:rFonts w:cs="Arial"/>
                <w:sz w:val="19"/>
                <w:szCs w:val="19"/>
              </w:rPr>
              <w:t>Lei nº 11.915/1995 - Insere na tabela anexa à Lei multa por descumprimento do seu artigo 13.</w:t>
            </w:r>
          </w:p>
        </w:tc>
      </w:tr>
      <w:tr>
        <w:trPr>
          <w:trHeight w:val="340" w:hRule="atLeast"/>
        </w:trPr>
        <w:tc>
          <w:tcPr>
            <w:tcW w:w="31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7.750/1992</w:t>
            </w:r>
          </w:p>
        </w:tc>
        <w:tc>
          <w:tcPr>
            <w:tcW w:w="99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left"/>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3"/>
                <w:sz w:val="19"/>
                <w:szCs w:val="19"/>
              </w:rPr>
              <w:t xml:space="preserve"> </w:t>
            </w:r>
            <w:r>
              <w:rPr>
                <w:rFonts w:cs="Arial"/>
                <w:sz w:val="19"/>
                <w:szCs w:val="19"/>
              </w:rPr>
              <w:t>a</w:t>
            </w:r>
            <w:r>
              <w:rPr>
                <w:rFonts w:cs="Arial"/>
                <w:spacing w:val="-2"/>
                <w:sz w:val="19"/>
                <w:szCs w:val="19"/>
              </w:rPr>
              <w:t xml:space="preserve"> </w:t>
            </w:r>
            <w:r>
              <w:rPr>
                <w:rFonts w:cs="Arial"/>
                <w:sz w:val="19"/>
                <w:szCs w:val="19"/>
              </w:rPr>
              <w:t>Política</w:t>
            </w:r>
            <w:r>
              <w:rPr>
                <w:rFonts w:cs="Arial"/>
                <w:spacing w:val="-2"/>
                <w:sz w:val="19"/>
                <w:szCs w:val="19"/>
              </w:rPr>
              <w:t xml:space="preserve"> </w:t>
            </w:r>
            <w:r>
              <w:rPr>
                <w:rFonts w:cs="Arial"/>
                <w:sz w:val="19"/>
                <w:szCs w:val="19"/>
              </w:rPr>
              <w:t>Estadual</w:t>
            </w:r>
            <w:r>
              <w:rPr>
                <w:rFonts w:cs="Arial"/>
                <w:spacing w:val="-2"/>
                <w:sz w:val="19"/>
                <w:szCs w:val="19"/>
              </w:rPr>
              <w:t xml:space="preserve"> </w:t>
            </w:r>
            <w:r>
              <w:rPr>
                <w:rFonts w:cs="Arial"/>
                <w:sz w:val="19"/>
                <w:szCs w:val="19"/>
              </w:rPr>
              <w:t>de</w:t>
            </w:r>
            <w:r>
              <w:rPr>
                <w:rFonts w:cs="Arial"/>
                <w:spacing w:val="-2"/>
                <w:sz w:val="19"/>
                <w:szCs w:val="19"/>
              </w:rPr>
              <w:t xml:space="preserve"> </w:t>
            </w:r>
            <w:r>
              <w:rPr>
                <w:rFonts w:cs="Arial"/>
                <w:sz w:val="19"/>
                <w:szCs w:val="19"/>
              </w:rPr>
              <w:t>Saneamento</w:t>
            </w:r>
            <w:r>
              <w:rPr>
                <w:rFonts w:cs="Arial"/>
                <w:spacing w:val="-2"/>
                <w:sz w:val="19"/>
                <w:szCs w:val="19"/>
              </w:rPr>
              <w:t xml:space="preserve"> </w:t>
            </w:r>
            <w:r>
              <w:rPr>
                <w:rFonts w:cs="Arial"/>
                <w:sz w:val="19"/>
                <w:szCs w:val="19"/>
              </w:rPr>
              <w:t>e dá</w:t>
            </w:r>
            <w:r>
              <w:rPr>
                <w:rFonts w:cs="Arial"/>
                <w:spacing w:val="-2"/>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340" w:hRule="atLeast"/>
        </w:trPr>
        <w:tc>
          <w:tcPr>
            <w:tcW w:w="31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9.509/1997</w:t>
            </w:r>
          </w:p>
        </w:tc>
        <w:tc>
          <w:tcPr>
            <w:tcW w:w="99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left"/>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3"/>
                <w:sz w:val="19"/>
                <w:szCs w:val="19"/>
              </w:rPr>
              <w:t xml:space="preserve"> </w:t>
            </w:r>
            <w:r>
              <w:rPr>
                <w:rFonts w:cs="Arial"/>
                <w:sz w:val="19"/>
                <w:szCs w:val="19"/>
              </w:rPr>
              <w:t>a</w:t>
            </w:r>
            <w:r>
              <w:rPr>
                <w:rFonts w:cs="Arial"/>
                <w:spacing w:val="-1"/>
                <w:sz w:val="19"/>
                <w:szCs w:val="19"/>
              </w:rPr>
              <w:t xml:space="preserve"> </w:t>
            </w:r>
            <w:r>
              <w:rPr>
                <w:rFonts w:cs="Arial"/>
                <w:sz w:val="19"/>
                <w:szCs w:val="19"/>
              </w:rPr>
              <w:t>Política</w:t>
            </w:r>
            <w:r>
              <w:rPr>
                <w:rFonts w:cs="Arial"/>
                <w:spacing w:val="-2"/>
                <w:sz w:val="19"/>
                <w:szCs w:val="19"/>
              </w:rPr>
              <w:t xml:space="preserve"> </w:t>
            </w:r>
            <w:r>
              <w:rPr>
                <w:rFonts w:cs="Arial"/>
                <w:sz w:val="19"/>
                <w:szCs w:val="19"/>
              </w:rPr>
              <w:t>Estadual</w:t>
            </w:r>
            <w:r>
              <w:rPr>
                <w:rFonts w:cs="Arial"/>
                <w:spacing w:val="-1"/>
                <w:sz w:val="19"/>
                <w:szCs w:val="19"/>
              </w:rPr>
              <w:t xml:space="preserve"> </w:t>
            </w:r>
            <w:r>
              <w:rPr>
                <w:rFonts w:cs="Arial"/>
                <w:sz w:val="19"/>
                <w:szCs w:val="19"/>
              </w:rPr>
              <w:t>do</w:t>
            </w:r>
            <w:r>
              <w:rPr>
                <w:rFonts w:cs="Arial"/>
                <w:spacing w:val="-1"/>
                <w:sz w:val="19"/>
                <w:szCs w:val="19"/>
              </w:rPr>
              <w:t xml:space="preserve"> </w:t>
            </w:r>
            <w:r>
              <w:rPr>
                <w:rFonts w:cs="Arial"/>
                <w:sz w:val="19"/>
                <w:szCs w:val="19"/>
              </w:rPr>
              <w:t>Meio</w:t>
            </w:r>
            <w:r>
              <w:rPr>
                <w:rFonts w:cs="Arial"/>
                <w:spacing w:val="-1"/>
                <w:sz w:val="19"/>
                <w:szCs w:val="19"/>
              </w:rPr>
              <w:t xml:space="preserve"> </w:t>
            </w:r>
            <w:r>
              <w:rPr>
                <w:rFonts w:cs="Arial"/>
                <w:sz w:val="19"/>
                <w:szCs w:val="19"/>
              </w:rPr>
              <w:t>Ambiente, seus fins e mecanismos de formulação e aplicação</w:t>
            </w:r>
          </w:p>
        </w:tc>
      </w:tr>
      <w:tr>
        <w:trPr>
          <w:trHeight w:val="340" w:hRule="atLeast"/>
        </w:trPr>
        <w:tc>
          <w:tcPr>
            <w:tcW w:w="31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37.952/1999</w:t>
            </w:r>
          </w:p>
        </w:tc>
        <w:tc>
          <w:tcPr>
            <w:tcW w:w="99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left"/>
              <w:rPr/>
            </w:pPr>
            <w:r>
              <w:rPr>
                <w:rFonts w:cs="Arial"/>
                <w:sz w:val="19"/>
                <w:szCs w:val="19"/>
              </w:rPr>
              <w:t>Regulamenta</w:t>
            </w:r>
            <w:r>
              <w:rPr>
                <w:rFonts w:cs="Arial"/>
                <w:spacing w:val="4"/>
                <w:sz w:val="19"/>
                <w:szCs w:val="19"/>
              </w:rPr>
              <w:t xml:space="preserve"> </w:t>
            </w:r>
            <w:r>
              <w:rPr>
                <w:rFonts w:cs="Arial"/>
                <w:sz w:val="19"/>
                <w:szCs w:val="19"/>
              </w:rPr>
              <w:t>a</w:t>
            </w:r>
            <w:r>
              <w:rPr>
                <w:rFonts w:cs="Arial"/>
                <w:spacing w:val="56"/>
                <w:sz w:val="19"/>
                <w:szCs w:val="19"/>
              </w:rPr>
              <w:t xml:space="preserve"> </w:t>
            </w:r>
            <w:r>
              <w:rPr>
                <w:rFonts w:cs="Arial"/>
                <w:sz w:val="19"/>
                <w:szCs w:val="19"/>
              </w:rPr>
              <w:t>coleta,</w:t>
            </w:r>
            <w:r>
              <w:rPr>
                <w:rFonts w:cs="Arial"/>
                <w:spacing w:val="59"/>
                <w:sz w:val="19"/>
                <w:szCs w:val="19"/>
              </w:rPr>
              <w:t xml:space="preserve"> </w:t>
            </w:r>
            <w:r>
              <w:rPr>
                <w:rFonts w:cs="Arial"/>
                <w:sz w:val="19"/>
                <w:szCs w:val="19"/>
              </w:rPr>
              <w:t>o</w:t>
            </w:r>
            <w:r>
              <w:rPr>
                <w:rFonts w:cs="Arial"/>
                <w:spacing w:val="57"/>
                <w:sz w:val="19"/>
                <w:szCs w:val="19"/>
              </w:rPr>
              <w:t xml:space="preserve"> </w:t>
            </w:r>
            <w:r>
              <w:rPr>
                <w:rFonts w:cs="Arial"/>
                <w:sz w:val="19"/>
                <w:szCs w:val="19"/>
              </w:rPr>
              <w:t>transporte</w:t>
            </w:r>
            <w:r>
              <w:rPr>
                <w:rFonts w:cs="Arial"/>
                <w:spacing w:val="58"/>
                <w:sz w:val="19"/>
                <w:szCs w:val="19"/>
              </w:rPr>
              <w:t xml:space="preserve"> </w:t>
            </w:r>
            <w:r>
              <w:rPr>
                <w:rFonts w:cs="Arial"/>
                <w:sz w:val="19"/>
                <w:szCs w:val="19"/>
              </w:rPr>
              <w:t>e</w:t>
            </w:r>
            <w:r>
              <w:rPr>
                <w:rFonts w:cs="Arial"/>
                <w:spacing w:val="57"/>
                <w:sz w:val="19"/>
                <w:szCs w:val="19"/>
              </w:rPr>
              <w:t xml:space="preserve"> </w:t>
            </w:r>
            <w:r>
              <w:rPr>
                <w:rFonts w:cs="Arial"/>
                <w:sz w:val="19"/>
                <w:szCs w:val="19"/>
              </w:rPr>
              <w:t>a</w:t>
            </w:r>
            <w:r>
              <w:rPr>
                <w:rFonts w:cs="Arial"/>
                <w:spacing w:val="57"/>
                <w:sz w:val="19"/>
                <w:szCs w:val="19"/>
              </w:rPr>
              <w:t xml:space="preserve"> </w:t>
            </w:r>
            <w:r>
              <w:rPr>
                <w:rFonts w:cs="Arial"/>
                <w:sz w:val="19"/>
                <w:szCs w:val="19"/>
              </w:rPr>
              <w:t>destinação</w:t>
            </w:r>
            <w:r>
              <w:rPr>
                <w:rFonts w:cs="Arial"/>
                <w:spacing w:val="58"/>
                <w:sz w:val="19"/>
                <w:szCs w:val="19"/>
              </w:rPr>
              <w:t xml:space="preserve"> </w:t>
            </w:r>
            <w:r>
              <w:rPr>
                <w:rFonts w:cs="Arial"/>
                <w:sz w:val="19"/>
                <w:szCs w:val="19"/>
              </w:rPr>
              <w:t>final</w:t>
            </w:r>
            <w:r>
              <w:rPr>
                <w:rFonts w:cs="Arial"/>
                <w:spacing w:val="56"/>
                <w:sz w:val="19"/>
                <w:szCs w:val="19"/>
              </w:rPr>
              <w:t xml:space="preserve"> </w:t>
            </w:r>
            <w:r>
              <w:rPr>
                <w:rFonts w:cs="Arial"/>
                <w:sz w:val="19"/>
                <w:szCs w:val="19"/>
              </w:rPr>
              <w:t>de</w:t>
            </w:r>
            <w:r>
              <w:rPr>
                <w:rFonts w:cs="Arial"/>
                <w:spacing w:val="57"/>
                <w:sz w:val="19"/>
                <w:szCs w:val="19"/>
              </w:rPr>
              <w:t xml:space="preserve"> </w:t>
            </w:r>
            <w:r>
              <w:rPr>
                <w:rFonts w:cs="Arial"/>
                <w:sz w:val="19"/>
                <w:szCs w:val="19"/>
              </w:rPr>
              <w:t>entulho,</w:t>
            </w:r>
            <w:r>
              <w:rPr>
                <w:rFonts w:cs="Arial"/>
                <w:spacing w:val="56"/>
                <w:sz w:val="19"/>
                <w:szCs w:val="19"/>
              </w:rPr>
              <w:t xml:space="preserve"> </w:t>
            </w:r>
            <w:r>
              <w:rPr>
                <w:rFonts w:cs="Arial"/>
                <w:sz w:val="19"/>
                <w:szCs w:val="19"/>
              </w:rPr>
              <w:t>terras</w:t>
            </w:r>
            <w:r>
              <w:rPr>
                <w:rFonts w:cs="Arial"/>
                <w:spacing w:val="60"/>
                <w:sz w:val="19"/>
                <w:szCs w:val="19"/>
              </w:rPr>
              <w:t xml:space="preserve"> </w:t>
            </w:r>
            <w:r>
              <w:rPr>
                <w:rFonts w:cs="Arial"/>
                <w:sz w:val="19"/>
                <w:szCs w:val="19"/>
              </w:rPr>
              <w:t>e</w:t>
            </w:r>
            <w:r>
              <w:rPr>
                <w:rFonts w:cs="Arial"/>
                <w:spacing w:val="57"/>
                <w:sz w:val="19"/>
                <w:szCs w:val="19"/>
              </w:rPr>
              <w:t xml:space="preserve"> </w:t>
            </w:r>
            <w:r>
              <w:rPr>
                <w:rFonts w:cs="Arial"/>
                <w:sz w:val="19"/>
                <w:szCs w:val="19"/>
              </w:rPr>
              <w:t>sobras</w:t>
            </w:r>
            <w:r>
              <w:rPr>
                <w:rFonts w:cs="Arial"/>
                <w:spacing w:val="58"/>
                <w:sz w:val="19"/>
                <w:szCs w:val="19"/>
              </w:rPr>
              <w:t xml:space="preserve"> </w:t>
            </w:r>
            <w:r>
              <w:rPr>
                <w:rFonts w:cs="Arial"/>
                <w:sz w:val="19"/>
                <w:szCs w:val="19"/>
              </w:rPr>
              <w:t>de materiais</w:t>
            </w:r>
            <w:r>
              <w:rPr>
                <w:rFonts w:cs="Arial"/>
                <w:spacing w:val="-2"/>
                <w:sz w:val="19"/>
                <w:szCs w:val="19"/>
              </w:rPr>
              <w:t xml:space="preserve"> </w:t>
            </w:r>
            <w:r>
              <w:rPr>
                <w:rFonts w:cs="Arial"/>
                <w:sz w:val="19"/>
                <w:szCs w:val="19"/>
              </w:rPr>
              <w:t>de</w:t>
            </w:r>
            <w:r>
              <w:rPr>
                <w:rFonts w:cs="Arial"/>
                <w:spacing w:val="-3"/>
                <w:sz w:val="19"/>
                <w:szCs w:val="19"/>
              </w:rPr>
              <w:t xml:space="preserve"> </w:t>
            </w:r>
            <w:r>
              <w:rPr>
                <w:rFonts w:cs="Arial"/>
                <w:sz w:val="19"/>
                <w:szCs w:val="19"/>
              </w:rPr>
              <w:t>construção,</w:t>
            </w:r>
            <w:r>
              <w:rPr>
                <w:rFonts w:cs="Arial"/>
                <w:spacing w:val="-2"/>
                <w:sz w:val="19"/>
                <w:szCs w:val="19"/>
              </w:rPr>
              <w:t xml:space="preserve"> </w:t>
            </w:r>
            <w:r>
              <w:rPr>
                <w:rFonts w:cs="Arial"/>
                <w:sz w:val="19"/>
                <w:szCs w:val="19"/>
              </w:rPr>
              <w:t>de</w:t>
            </w:r>
            <w:r>
              <w:rPr>
                <w:rFonts w:cs="Arial"/>
                <w:spacing w:val="-3"/>
                <w:sz w:val="19"/>
                <w:szCs w:val="19"/>
              </w:rPr>
              <w:t xml:space="preserve"> </w:t>
            </w:r>
            <w:r>
              <w:rPr>
                <w:rFonts w:cs="Arial"/>
                <w:sz w:val="19"/>
                <w:szCs w:val="19"/>
              </w:rPr>
              <w:t>que</w:t>
            </w:r>
            <w:r>
              <w:rPr>
                <w:rFonts w:cs="Arial"/>
                <w:spacing w:val="-2"/>
                <w:sz w:val="19"/>
                <w:szCs w:val="19"/>
              </w:rPr>
              <w:t xml:space="preserve"> </w:t>
            </w:r>
            <w:r>
              <w:rPr>
                <w:rFonts w:cs="Arial"/>
                <w:sz w:val="19"/>
                <w:szCs w:val="19"/>
              </w:rPr>
              <w:t>trata</w:t>
            </w:r>
            <w:r>
              <w:rPr>
                <w:rFonts w:cs="Arial"/>
                <w:spacing w:val="-2"/>
                <w:sz w:val="19"/>
                <w:szCs w:val="19"/>
              </w:rPr>
              <w:t xml:space="preserve"> </w:t>
            </w:r>
            <w:r>
              <w:rPr>
                <w:rFonts w:cs="Arial"/>
                <w:sz w:val="19"/>
                <w:szCs w:val="19"/>
              </w:rPr>
              <w:t>a</w:t>
            </w:r>
            <w:r>
              <w:rPr>
                <w:rFonts w:cs="Arial"/>
                <w:spacing w:val="-1"/>
                <w:sz w:val="19"/>
                <w:szCs w:val="19"/>
              </w:rPr>
              <w:t xml:space="preserve"> </w:t>
            </w:r>
            <w:r>
              <w:rPr>
                <w:rFonts w:cs="Arial"/>
                <w:sz w:val="19"/>
                <w:szCs w:val="19"/>
              </w:rPr>
              <w:t>Lei</w:t>
            </w:r>
            <w:r>
              <w:rPr>
                <w:rFonts w:cs="Arial"/>
                <w:spacing w:val="-2"/>
                <w:sz w:val="19"/>
                <w:szCs w:val="19"/>
              </w:rPr>
              <w:t xml:space="preserve"> </w:t>
            </w:r>
            <w:r>
              <w:rPr>
                <w:rFonts w:cs="Arial"/>
                <w:sz w:val="19"/>
                <w:szCs w:val="19"/>
              </w:rPr>
              <w:t>nº</w:t>
            </w:r>
            <w:r>
              <w:rPr>
                <w:rFonts w:cs="Arial"/>
                <w:spacing w:val="-2"/>
                <w:sz w:val="19"/>
                <w:szCs w:val="19"/>
              </w:rPr>
              <w:t xml:space="preserve"> </w:t>
            </w:r>
            <w:r>
              <w:rPr>
                <w:rFonts w:cs="Arial"/>
                <w:sz w:val="19"/>
                <w:szCs w:val="19"/>
              </w:rPr>
              <w:t>10.315/1987.</w:t>
            </w:r>
          </w:p>
        </w:tc>
      </w:tr>
      <w:tr>
        <w:trPr>
          <w:trHeight w:val="340" w:hRule="atLeast"/>
        </w:trPr>
        <w:tc>
          <w:tcPr>
            <w:tcW w:w="31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10.888/2001</w:t>
            </w:r>
          </w:p>
        </w:tc>
        <w:tc>
          <w:tcPr>
            <w:tcW w:w="99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left"/>
              <w:rPr/>
            </w:pPr>
            <w:r>
              <w:rPr>
                <w:rFonts w:cs="Arial"/>
                <w:sz w:val="19"/>
                <w:szCs w:val="19"/>
              </w:rPr>
              <w:t>Dispõe</w:t>
            </w:r>
            <w:r>
              <w:rPr>
                <w:rFonts w:cs="Arial"/>
                <w:spacing w:val="17"/>
                <w:sz w:val="19"/>
                <w:szCs w:val="19"/>
              </w:rPr>
              <w:t xml:space="preserve"> </w:t>
            </w:r>
            <w:r>
              <w:rPr>
                <w:rFonts w:cs="Arial"/>
                <w:sz w:val="19"/>
                <w:szCs w:val="19"/>
              </w:rPr>
              <w:t>sobre</w:t>
            </w:r>
            <w:r>
              <w:rPr>
                <w:rFonts w:cs="Arial"/>
                <w:spacing w:val="17"/>
                <w:sz w:val="19"/>
                <w:szCs w:val="19"/>
              </w:rPr>
              <w:t xml:space="preserve"> </w:t>
            </w:r>
            <w:r>
              <w:rPr>
                <w:rFonts w:cs="Arial"/>
                <w:sz w:val="19"/>
                <w:szCs w:val="19"/>
              </w:rPr>
              <w:t>o</w:t>
            </w:r>
            <w:r>
              <w:rPr>
                <w:rFonts w:cs="Arial"/>
                <w:spacing w:val="18"/>
                <w:sz w:val="19"/>
                <w:szCs w:val="19"/>
              </w:rPr>
              <w:t xml:space="preserve"> </w:t>
            </w:r>
            <w:r>
              <w:rPr>
                <w:rFonts w:cs="Arial"/>
                <w:sz w:val="19"/>
                <w:szCs w:val="19"/>
              </w:rPr>
              <w:t>descarte</w:t>
            </w:r>
            <w:r>
              <w:rPr>
                <w:rFonts w:cs="Arial"/>
                <w:spacing w:val="20"/>
                <w:sz w:val="19"/>
                <w:szCs w:val="19"/>
              </w:rPr>
              <w:t xml:space="preserve"> </w:t>
            </w:r>
            <w:r>
              <w:rPr>
                <w:rFonts w:cs="Arial"/>
                <w:sz w:val="19"/>
                <w:szCs w:val="19"/>
              </w:rPr>
              <w:t>final</w:t>
            </w:r>
            <w:r>
              <w:rPr>
                <w:rFonts w:cs="Arial"/>
                <w:spacing w:val="17"/>
                <w:sz w:val="19"/>
                <w:szCs w:val="19"/>
              </w:rPr>
              <w:t xml:space="preserve"> </w:t>
            </w:r>
            <w:r>
              <w:rPr>
                <w:rFonts w:cs="Arial"/>
                <w:sz w:val="19"/>
                <w:szCs w:val="19"/>
              </w:rPr>
              <w:t>de</w:t>
            </w:r>
            <w:r>
              <w:rPr>
                <w:rFonts w:cs="Arial"/>
                <w:spacing w:val="18"/>
                <w:sz w:val="19"/>
                <w:szCs w:val="19"/>
              </w:rPr>
              <w:t xml:space="preserve"> </w:t>
            </w:r>
            <w:r>
              <w:rPr>
                <w:rFonts w:cs="Arial"/>
                <w:sz w:val="19"/>
                <w:szCs w:val="19"/>
              </w:rPr>
              <w:t>produtos</w:t>
            </w:r>
            <w:r>
              <w:rPr>
                <w:rFonts w:cs="Arial"/>
                <w:spacing w:val="19"/>
                <w:sz w:val="19"/>
                <w:szCs w:val="19"/>
              </w:rPr>
              <w:t xml:space="preserve"> </w:t>
            </w:r>
            <w:r>
              <w:rPr>
                <w:rFonts w:cs="Arial"/>
                <w:sz w:val="19"/>
                <w:szCs w:val="19"/>
              </w:rPr>
              <w:t>potencialmente</w:t>
            </w:r>
            <w:r>
              <w:rPr>
                <w:rFonts w:cs="Arial"/>
                <w:spacing w:val="18"/>
                <w:sz w:val="19"/>
                <w:szCs w:val="19"/>
              </w:rPr>
              <w:t xml:space="preserve"> </w:t>
            </w:r>
            <w:r>
              <w:rPr>
                <w:rFonts w:cs="Arial"/>
                <w:sz w:val="19"/>
                <w:szCs w:val="19"/>
              </w:rPr>
              <w:t>perigosos</w:t>
            </w:r>
            <w:r>
              <w:rPr>
                <w:rFonts w:cs="Arial"/>
                <w:spacing w:val="18"/>
                <w:sz w:val="19"/>
                <w:szCs w:val="19"/>
              </w:rPr>
              <w:t xml:space="preserve"> </w:t>
            </w:r>
            <w:r>
              <w:rPr>
                <w:rFonts w:cs="Arial"/>
                <w:sz w:val="19"/>
                <w:szCs w:val="19"/>
              </w:rPr>
              <w:t>do</w:t>
            </w:r>
            <w:r>
              <w:rPr>
                <w:rFonts w:cs="Arial"/>
                <w:spacing w:val="18"/>
                <w:sz w:val="19"/>
                <w:szCs w:val="19"/>
              </w:rPr>
              <w:t xml:space="preserve"> </w:t>
            </w:r>
            <w:r>
              <w:rPr>
                <w:rFonts w:cs="Arial"/>
                <w:sz w:val="19"/>
                <w:szCs w:val="19"/>
              </w:rPr>
              <w:t>resíduo</w:t>
            </w:r>
            <w:r>
              <w:rPr>
                <w:rFonts w:cs="Arial"/>
                <w:spacing w:val="19"/>
                <w:sz w:val="19"/>
                <w:szCs w:val="19"/>
              </w:rPr>
              <w:t xml:space="preserve"> </w:t>
            </w:r>
            <w:r>
              <w:rPr>
                <w:rFonts w:cs="Arial"/>
                <w:sz w:val="19"/>
                <w:szCs w:val="19"/>
              </w:rPr>
              <w:t>urbano</w:t>
            </w:r>
            <w:r>
              <w:rPr>
                <w:rFonts w:cs="Arial"/>
                <w:spacing w:val="18"/>
                <w:sz w:val="19"/>
                <w:szCs w:val="19"/>
              </w:rPr>
              <w:t xml:space="preserve"> </w:t>
            </w:r>
            <w:r>
              <w:rPr>
                <w:rFonts w:cs="Arial"/>
                <w:sz w:val="19"/>
                <w:szCs w:val="19"/>
              </w:rPr>
              <w:t>que contenham</w:t>
            </w:r>
            <w:r>
              <w:rPr>
                <w:rFonts w:cs="Arial"/>
                <w:spacing w:val="-2"/>
                <w:sz w:val="19"/>
                <w:szCs w:val="19"/>
              </w:rPr>
              <w:t xml:space="preserve"> </w:t>
            </w:r>
            <w:r>
              <w:rPr>
                <w:rFonts w:cs="Arial"/>
                <w:sz w:val="19"/>
                <w:szCs w:val="19"/>
              </w:rPr>
              <w:t xml:space="preserve">metais </w:t>
            </w:r>
            <w:r>
              <w:rPr>
                <w:rFonts w:cs="Arial"/>
                <w:spacing w:val="-2"/>
                <w:sz w:val="19"/>
                <w:szCs w:val="19"/>
              </w:rPr>
              <w:t xml:space="preserve"> </w:t>
            </w:r>
            <w:r>
              <w:rPr>
                <w:rFonts w:cs="Arial"/>
                <w:sz w:val="19"/>
                <w:szCs w:val="19"/>
              </w:rPr>
              <w:t>pesados.</w:t>
            </w:r>
          </w:p>
        </w:tc>
      </w:tr>
      <w:tr>
        <w:trPr>
          <w:trHeight w:val="340" w:hRule="atLeast"/>
        </w:trPr>
        <w:tc>
          <w:tcPr>
            <w:tcW w:w="31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pPr>
            <w:r>
              <w:rPr>
                <w:rFonts w:cs="Arial"/>
                <w:sz w:val="19"/>
                <w:szCs w:val="19"/>
              </w:rPr>
              <w:t>Resolução</w:t>
            </w:r>
            <w:r>
              <w:rPr>
                <w:rFonts w:cs="Arial"/>
                <w:spacing w:val="-2"/>
                <w:sz w:val="19"/>
                <w:szCs w:val="19"/>
              </w:rPr>
              <w:t xml:space="preserve"> </w:t>
            </w:r>
            <w:r>
              <w:rPr>
                <w:rFonts w:cs="Arial"/>
                <w:sz w:val="19"/>
                <w:szCs w:val="19"/>
              </w:rPr>
              <w:t>SS/SMA</w:t>
            </w:r>
            <w:r>
              <w:rPr>
                <w:rFonts w:cs="Arial"/>
                <w:spacing w:val="-2"/>
                <w:sz w:val="19"/>
                <w:szCs w:val="19"/>
              </w:rPr>
              <w:t xml:space="preserve"> </w:t>
            </w:r>
            <w:r>
              <w:rPr>
                <w:rFonts w:cs="Arial"/>
                <w:sz w:val="19"/>
                <w:szCs w:val="19"/>
              </w:rPr>
              <w:t>nº 001/2002</w:t>
            </w:r>
          </w:p>
        </w:tc>
        <w:tc>
          <w:tcPr>
            <w:tcW w:w="9923" w:type="dxa"/>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pPr>
            <w:r>
              <w:rPr>
                <w:rFonts w:cs="Arial"/>
                <w:sz w:val="19"/>
                <w:szCs w:val="19"/>
              </w:rPr>
              <w:t>Dispõe</w:t>
            </w:r>
            <w:r>
              <w:rPr>
                <w:rFonts w:cs="Arial"/>
                <w:spacing w:val="-1"/>
                <w:sz w:val="19"/>
                <w:szCs w:val="19"/>
              </w:rPr>
              <w:t xml:space="preserve"> </w:t>
            </w:r>
            <w:r>
              <w:rPr>
                <w:rFonts w:cs="Arial"/>
                <w:sz w:val="19"/>
                <w:szCs w:val="19"/>
              </w:rPr>
              <w:t>sobre a tritura</w:t>
            </w:r>
            <w:r>
              <w:rPr>
                <w:rFonts w:cs="Arial"/>
                <w:spacing w:val="-1"/>
                <w:sz w:val="19"/>
                <w:szCs w:val="19"/>
              </w:rPr>
              <w:t xml:space="preserve"> </w:t>
            </w:r>
            <w:r>
              <w:rPr>
                <w:rFonts w:cs="Arial"/>
                <w:sz w:val="19"/>
                <w:szCs w:val="19"/>
              </w:rPr>
              <w:t>ou</w:t>
            </w:r>
            <w:r>
              <w:rPr>
                <w:rFonts w:cs="Arial"/>
                <w:spacing w:val="1"/>
                <w:sz w:val="19"/>
                <w:szCs w:val="19"/>
              </w:rPr>
              <w:t xml:space="preserve"> </w:t>
            </w:r>
            <w:r>
              <w:rPr>
                <w:rFonts w:cs="Arial"/>
                <w:sz w:val="19"/>
                <w:szCs w:val="19"/>
              </w:rPr>
              <w:t>retalhamento de</w:t>
            </w:r>
            <w:r>
              <w:rPr>
                <w:rFonts w:cs="Arial"/>
                <w:spacing w:val="-2"/>
                <w:sz w:val="19"/>
                <w:szCs w:val="19"/>
              </w:rPr>
              <w:t xml:space="preserve"> </w:t>
            </w:r>
            <w:r>
              <w:rPr>
                <w:rFonts w:cs="Arial"/>
                <w:sz w:val="19"/>
                <w:szCs w:val="19"/>
              </w:rPr>
              <w:t>pneus</w:t>
            </w:r>
            <w:r>
              <w:rPr>
                <w:rFonts w:cs="Arial"/>
                <w:spacing w:val="5"/>
                <w:sz w:val="19"/>
                <w:szCs w:val="19"/>
              </w:rPr>
              <w:t xml:space="preserve"> </w:t>
            </w:r>
            <w:r>
              <w:rPr>
                <w:rFonts w:cs="Arial"/>
                <w:sz w:val="19"/>
                <w:szCs w:val="19"/>
              </w:rPr>
              <w:t>para fins de</w:t>
            </w:r>
            <w:r>
              <w:rPr>
                <w:rFonts w:cs="Arial"/>
                <w:spacing w:val="1"/>
                <w:sz w:val="19"/>
                <w:szCs w:val="19"/>
              </w:rPr>
              <w:t xml:space="preserve"> </w:t>
            </w:r>
            <w:r>
              <w:rPr>
                <w:rFonts w:cs="Arial"/>
                <w:sz w:val="19"/>
                <w:szCs w:val="19"/>
              </w:rPr>
              <w:t>disposição em</w:t>
            </w:r>
            <w:r>
              <w:rPr>
                <w:rFonts w:cs="Arial"/>
                <w:spacing w:val="-1"/>
                <w:sz w:val="19"/>
                <w:szCs w:val="19"/>
              </w:rPr>
              <w:t xml:space="preserve"> </w:t>
            </w:r>
            <w:r>
              <w:rPr>
                <w:rFonts w:cs="Arial"/>
                <w:sz w:val="19"/>
                <w:szCs w:val="19"/>
              </w:rPr>
              <w:t>aterros</w:t>
            </w:r>
            <w:r>
              <w:rPr>
                <w:rFonts w:cs="Arial"/>
                <w:spacing w:val="-1"/>
                <w:sz w:val="19"/>
                <w:szCs w:val="19"/>
              </w:rPr>
              <w:t xml:space="preserve"> </w:t>
            </w:r>
            <w:r>
              <w:rPr>
                <w:rFonts w:cs="Arial"/>
                <w:sz w:val="19"/>
                <w:szCs w:val="19"/>
              </w:rPr>
              <w:t>sanitários e</w:t>
            </w:r>
            <w:r>
              <w:rPr>
                <w:rFonts w:cs="Arial"/>
                <w:spacing w:val="-4"/>
                <w:sz w:val="19"/>
                <w:szCs w:val="19"/>
              </w:rPr>
              <w:t xml:space="preserve"> </w:t>
            </w:r>
            <w:r>
              <w:rPr>
                <w:rFonts w:cs="Arial"/>
                <w:sz w:val="19"/>
                <w:szCs w:val="19"/>
              </w:rPr>
              <w:t>dá</w:t>
            </w:r>
            <w:r>
              <w:rPr>
                <w:rFonts w:cs="Arial"/>
                <w:spacing w:val="-2"/>
                <w:sz w:val="19"/>
                <w:szCs w:val="19"/>
              </w:rPr>
              <w:t xml:space="preserve"> </w:t>
            </w:r>
            <w:r>
              <w:rPr>
                <w:rFonts w:cs="Arial"/>
                <w:sz w:val="19"/>
                <w:szCs w:val="19"/>
              </w:rPr>
              <w:t>providências</w:t>
            </w:r>
            <w:r>
              <w:rPr>
                <w:rFonts w:cs="Arial"/>
                <w:spacing w:val="-2"/>
                <w:sz w:val="19"/>
                <w:szCs w:val="19"/>
              </w:rPr>
              <w:t xml:space="preserve"> </w:t>
            </w:r>
            <w:r>
              <w:rPr>
                <w:rFonts w:cs="Arial"/>
                <w:sz w:val="19"/>
                <w:szCs w:val="19"/>
              </w:rPr>
              <w:t>correlatas.</w:t>
            </w:r>
          </w:p>
        </w:tc>
      </w:tr>
      <w:tr>
        <w:trPr>
          <w:trHeight w:val="340" w:hRule="atLeast"/>
        </w:trPr>
        <w:tc>
          <w:tcPr>
            <w:tcW w:w="13046" w:type="dxa"/>
            <w:gridSpan w:val="2"/>
            <w:tcBorders>
              <w:top w:val="single" w:sz="4" w:space="0" w:color="000000"/>
              <w:left w:val="single" w:sz="8" w:space="0" w:color="000000"/>
              <w:bottom w:val="single" w:sz="8" w:space="0" w:color="000000"/>
              <w:right w:val="single" w:sz="8" w:space="0" w:color="000000"/>
            </w:tcBorders>
            <w:vAlign w:val="center"/>
          </w:tcPr>
          <w:p>
            <w:pPr>
              <w:pStyle w:val="TableParagraph"/>
              <w:widowControl w:val="false"/>
              <w:spacing w:lineRule="auto" w:line="240"/>
              <w:ind w:hanging="0"/>
              <w:jc w:val="center"/>
              <w:rPr>
                <w:rFonts w:cs="Arial"/>
                <w:spacing w:val="-1"/>
                <w:sz w:val="19"/>
                <w:szCs w:val="19"/>
              </w:rPr>
            </w:pPr>
            <w:r>
              <w:rPr>
                <w:rFonts w:cs="Arial"/>
                <w:spacing w:val="-1"/>
                <w:sz w:val="19"/>
                <w:szCs w:val="19"/>
              </w:rPr>
            </w:r>
          </w:p>
        </w:tc>
      </w:tr>
      <w:tr>
        <w:trPr>
          <w:trHeight w:val="227" w:hRule="atLeast"/>
        </w:trPr>
        <w:tc>
          <w:tcPr>
            <w:tcW w:w="13046"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ind w:hanging="0"/>
              <w:jc w:val="center"/>
              <w:rPr/>
            </w:pPr>
            <w:r>
              <w:rPr>
                <w:rFonts w:cs="Arial"/>
                <w:spacing w:val="-1"/>
                <w:sz w:val="19"/>
                <w:szCs w:val="19"/>
              </w:rPr>
              <w:t>LEGISLAÇÃO</w:t>
            </w:r>
            <w:r>
              <w:rPr>
                <w:rFonts w:cs="Arial"/>
                <w:spacing w:val="-11"/>
                <w:sz w:val="19"/>
                <w:szCs w:val="19"/>
              </w:rPr>
              <w:t xml:space="preserve"> </w:t>
            </w:r>
            <w:r>
              <w:rPr>
                <w:rFonts w:cs="Arial"/>
                <w:spacing w:val="-1"/>
                <w:sz w:val="19"/>
                <w:szCs w:val="19"/>
              </w:rPr>
              <w:t>MUNICIPAL</w:t>
            </w:r>
            <w:r>
              <w:rPr>
                <w:rFonts w:cs="Arial"/>
                <w:spacing w:val="-12"/>
                <w:sz w:val="19"/>
                <w:szCs w:val="19"/>
              </w:rPr>
              <w:t xml:space="preserve"> </w:t>
            </w:r>
            <w:r>
              <w:rPr>
                <w:rFonts w:cs="Arial"/>
                <w:spacing w:val="-1"/>
                <w:sz w:val="19"/>
                <w:szCs w:val="19"/>
              </w:rPr>
              <w:t>–</w:t>
            </w:r>
            <w:r>
              <w:rPr>
                <w:rFonts w:cs="Arial"/>
                <w:spacing w:val="-11"/>
                <w:sz w:val="19"/>
                <w:szCs w:val="19"/>
              </w:rPr>
              <w:t xml:space="preserve"> </w:t>
            </w:r>
            <w:r>
              <w:rPr>
                <w:rFonts w:cs="Arial"/>
                <w:spacing w:val="-1"/>
                <w:sz w:val="19"/>
                <w:szCs w:val="19"/>
              </w:rPr>
              <w:t>VALINHOS</w:t>
            </w:r>
          </w:p>
        </w:tc>
      </w:tr>
      <w:tr>
        <w:trPr>
          <w:trHeight w:val="227" w:hRule="atLeast"/>
        </w:trPr>
        <w:tc>
          <w:tcPr>
            <w:tcW w:w="3123" w:type="dxa"/>
            <w:tcBorders>
              <w:top w:val="single" w:sz="8" w:space="0" w:color="000000"/>
              <w:left w:val="single" w:sz="8"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Lei Orgânica do Município de</w:t>
            </w:r>
            <w:r>
              <w:rPr>
                <w:rFonts w:cs="Arial"/>
                <w:spacing w:val="-52"/>
                <w:sz w:val="19"/>
                <w:szCs w:val="19"/>
              </w:rPr>
              <w:t xml:space="preserve"> </w:t>
            </w:r>
            <w:r>
              <w:rPr>
                <w:rFonts w:cs="Arial"/>
                <w:sz w:val="19"/>
                <w:szCs w:val="19"/>
              </w:rPr>
              <w:t>Valinhos</w:t>
            </w:r>
          </w:p>
        </w:tc>
        <w:tc>
          <w:tcPr>
            <w:tcW w:w="9923" w:type="dxa"/>
            <w:tcBorders>
              <w:top w:val="single" w:sz="8"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3"/>
                <w:sz w:val="19"/>
                <w:szCs w:val="19"/>
              </w:rPr>
              <w:t xml:space="preserve"> </w:t>
            </w:r>
            <w:r>
              <w:rPr>
                <w:rFonts w:cs="Arial"/>
                <w:sz w:val="19"/>
                <w:szCs w:val="19"/>
              </w:rPr>
              <w:t>a</w:t>
            </w:r>
            <w:r>
              <w:rPr>
                <w:rFonts w:cs="Arial"/>
                <w:spacing w:val="-1"/>
                <w:sz w:val="19"/>
                <w:szCs w:val="19"/>
              </w:rPr>
              <w:t xml:space="preserve"> </w:t>
            </w:r>
            <w:r>
              <w:rPr>
                <w:rFonts w:cs="Arial"/>
                <w:sz w:val="19"/>
                <w:szCs w:val="19"/>
              </w:rPr>
              <w:t>organização</w:t>
            </w:r>
            <w:r>
              <w:rPr>
                <w:rFonts w:cs="Arial"/>
                <w:spacing w:val="-2"/>
                <w:sz w:val="19"/>
                <w:szCs w:val="19"/>
              </w:rPr>
              <w:t xml:space="preserve"> </w:t>
            </w:r>
            <w:r>
              <w:rPr>
                <w:rFonts w:cs="Arial"/>
                <w:sz w:val="19"/>
                <w:szCs w:val="19"/>
              </w:rPr>
              <w:t>do Município,</w:t>
            </w:r>
            <w:r>
              <w:rPr>
                <w:rFonts w:cs="Arial"/>
                <w:spacing w:val="-2"/>
                <w:sz w:val="19"/>
                <w:szCs w:val="19"/>
              </w:rPr>
              <w:t xml:space="preserve"> </w:t>
            </w:r>
            <w:r>
              <w:rPr>
                <w:rFonts w:cs="Arial"/>
                <w:sz w:val="19"/>
                <w:szCs w:val="19"/>
              </w:rPr>
              <w:t>seus</w:t>
            </w:r>
            <w:r>
              <w:rPr>
                <w:rFonts w:cs="Arial"/>
                <w:spacing w:val="-1"/>
                <w:sz w:val="19"/>
                <w:szCs w:val="19"/>
              </w:rPr>
              <w:t xml:space="preserve"> </w:t>
            </w:r>
            <w:r>
              <w:rPr>
                <w:rFonts w:cs="Arial"/>
                <w:sz w:val="19"/>
                <w:szCs w:val="19"/>
              </w:rPr>
              <w:t>fundamentos</w:t>
            </w:r>
            <w:r>
              <w:rPr>
                <w:rFonts w:cs="Arial"/>
                <w:spacing w:val="-1"/>
                <w:sz w:val="19"/>
                <w:szCs w:val="19"/>
              </w:rPr>
              <w:t xml:space="preserve"> </w:t>
            </w:r>
            <w:r>
              <w:rPr>
                <w:rFonts w:cs="Arial"/>
                <w:sz w:val="19"/>
                <w:szCs w:val="19"/>
              </w:rPr>
              <w:t>e</w:t>
            </w:r>
            <w:r>
              <w:rPr>
                <w:rFonts w:cs="Arial"/>
                <w:spacing w:val="-2"/>
                <w:sz w:val="19"/>
                <w:szCs w:val="19"/>
              </w:rPr>
              <w:t xml:space="preserve"> </w:t>
            </w:r>
            <w:r>
              <w:rPr>
                <w:rFonts w:cs="Arial"/>
                <w:sz w:val="19"/>
                <w:szCs w:val="19"/>
              </w:rPr>
              <w:t>princípios.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2.953/1996</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2"/>
                <w:sz w:val="19"/>
                <w:szCs w:val="19"/>
              </w:rPr>
              <w:t xml:space="preserve"> </w:t>
            </w:r>
            <w:r>
              <w:rPr>
                <w:rFonts w:cs="Arial"/>
                <w:sz w:val="19"/>
                <w:szCs w:val="19"/>
              </w:rPr>
              <w:t>o</w:t>
            </w:r>
            <w:r>
              <w:rPr>
                <w:rFonts w:cs="Arial"/>
                <w:spacing w:val="-4"/>
                <w:sz w:val="19"/>
                <w:szCs w:val="19"/>
              </w:rPr>
              <w:t xml:space="preserve"> </w:t>
            </w:r>
            <w:r>
              <w:rPr>
                <w:rFonts w:cs="Arial"/>
                <w:sz w:val="19"/>
                <w:szCs w:val="19"/>
              </w:rPr>
              <w:t>Código</w:t>
            </w:r>
            <w:r>
              <w:rPr>
                <w:rFonts w:cs="Arial"/>
                <w:spacing w:val="-3"/>
                <w:sz w:val="19"/>
                <w:szCs w:val="19"/>
              </w:rPr>
              <w:t xml:space="preserve"> </w:t>
            </w:r>
            <w:r>
              <w:rPr>
                <w:rFonts w:cs="Arial"/>
                <w:sz w:val="19"/>
                <w:szCs w:val="19"/>
              </w:rPr>
              <w:t>de</w:t>
            </w:r>
            <w:r>
              <w:rPr>
                <w:rFonts w:cs="Arial"/>
                <w:spacing w:val="-2"/>
                <w:sz w:val="19"/>
                <w:szCs w:val="19"/>
              </w:rPr>
              <w:t xml:space="preserve"> </w:t>
            </w:r>
            <w:r>
              <w:rPr>
                <w:rFonts w:cs="Arial"/>
                <w:sz w:val="19"/>
                <w:szCs w:val="19"/>
              </w:rPr>
              <w:t>Posturas</w:t>
            </w:r>
            <w:r>
              <w:rPr>
                <w:rFonts w:cs="Arial"/>
                <w:spacing w:val="-1"/>
                <w:sz w:val="19"/>
                <w:szCs w:val="19"/>
              </w:rPr>
              <w:t xml:space="preserve"> </w:t>
            </w:r>
            <w:r>
              <w:rPr>
                <w:rFonts w:cs="Arial"/>
                <w:sz w:val="19"/>
                <w:szCs w:val="19"/>
              </w:rPr>
              <w:t>do</w:t>
            </w:r>
            <w:r>
              <w:rPr>
                <w:rFonts w:cs="Arial"/>
                <w:spacing w:val="-2"/>
                <w:sz w:val="19"/>
                <w:szCs w:val="19"/>
              </w:rPr>
              <w:t xml:space="preserve"> </w:t>
            </w:r>
            <w:r>
              <w:rPr>
                <w:rFonts w:cs="Arial"/>
                <w:sz w:val="19"/>
                <w:szCs w:val="19"/>
              </w:rPr>
              <w:t>Município</w:t>
            </w:r>
            <w:r>
              <w:rPr>
                <w:rFonts w:cs="Arial"/>
                <w:spacing w:val="-2"/>
                <w:sz w:val="19"/>
                <w:szCs w:val="19"/>
              </w:rPr>
              <w:t xml:space="preserve"> </w:t>
            </w:r>
            <w:r>
              <w:rPr>
                <w:rFonts w:cs="Arial"/>
                <w:sz w:val="19"/>
                <w:szCs w:val="19"/>
              </w:rPr>
              <w:t>de</w:t>
            </w:r>
            <w:r>
              <w:rPr>
                <w:rFonts w:cs="Arial"/>
                <w:spacing w:val="-3"/>
                <w:sz w:val="19"/>
                <w:szCs w:val="19"/>
              </w:rPr>
              <w:t xml:space="preserve"> </w:t>
            </w:r>
            <w:r>
              <w:rPr>
                <w:rFonts w:cs="Arial"/>
                <w:sz w:val="19"/>
                <w:szCs w:val="19"/>
              </w:rPr>
              <w:t>Valinhos</w:t>
            </w:r>
            <w:r>
              <w:rPr>
                <w:rFonts w:cs="Arial"/>
                <w:spacing w:val="-1"/>
                <w:sz w:val="19"/>
                <w:szCs w:val="19"/>
              </w:rPr>
              <w:t xml:space="preserve"> </w:t>
            </w:r>
            <w:r>
              <w:rPr>
                <w:rFonts w:cs="Arial"/>
                <w:sz w:val="19"/>
                <w:szCs w:val="19"/>
              </w:rPr>
              <w:t>e</w:t>
            </w:r>
            <w:r>
              <w:rPr>
                <w:rFonts w:cs="Arial"/>
                <w:spacing w:val="-3"/>
                <w:sz w:val="19"/>
                <w:szCs w:val="19"/>
              </w:rPr>
              <w:t xml:space="preserve"> </w:t>
            </w:r>
            <w:r>
              <w:rPr>
                <w:rFonts w:cs="Arial"/>
                <w:sz w:val="19"/>
                <w:szCs w:val="19"/>
              </w:rPr>
              <w:t>dá</w:t>
            </w:r>
            <w:r>
              <w:rPr>
                <w:rFonts w:cs="Arial"/>
                <w:spacing w:val="-2"/>
                <w:sz w:val="19"/>
                <w:szCs w:val="19"/>
              </w:rPr>
              <w:t xml:space="preserve"> </w:t>
            </w:r>
            <w:r>
              <w:rPr>
                <w:rFonts w:cs="Arial"/>
                <w:sz w:val="19"/>
                <w:szCs w:val="19"/>
              </w:rPr>
              <w:t>outras</w:t>
            </w:r>
            <w:r>
              <w:rPr>
                <w:rFonts w:cs="Arial"/>
                <w:spacing w:val="-2"/>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2.977/1996</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47"/>
                <w:sz w:val="19"/>
                <w:szCs w:val="19"/>
              </w:rPr>
              <w:t xml:space="preserve"> </w:t>
            </w:r>
            <w:r>
              <w:rPr>
                <w:rFonts w:cs="Arial"/>
                <w:sz w:val="19"/>
                <w:szCs w:val="19"/>
              </w:rPr>
              <w:t>sobre</w:t>
            </w:r>
            <w:r>
              <w:rPr>
                <w:rFonts w:cs="Arial"/>
                <w:spacing w:val="100"/>
                <w:sz w:val="19"/>
                <w:szCs w:val="19"/>
              </w:rPr>
              <w:t xml:space="preserve"> </w:t>
            </w:r>
            <w:r>
              <w:rPr>
                <w:rFonts w:cs="Arial"/>
                <w:sz w:val="19"/>
                <w:szCs w:val="19"/>
              </w:rPr>
              <w:t>projetos,</w:t>
            </w:r>
            <w:r>
              <w:rPr>
                <w:rFonts w:cs="Arial"/>
                <w:spacing w:val="104"/>
                <w:sz w:val="19"/>
                <w:szCs w:val="19"/>
              </w:rPr>
              <w:t xml:space="preserve"> </w:t>
            </w:r>
            <w:r>
              <w:rPr>
                <w:rFonts w:cs="Arial"/>
                <w:sz w:val="19"/>
                <w:szCs w:val="19"/>
              </w:rPr>
              <w:t>execuções</w:t>
            </w:r>
            <w:r>
              <w:rPr>
                <w:rFonts w:cs="Arial"/>
                <w:spacing w:val="103"/>
                <w:sz w:val="19"/>
                <w:szCs w:val="19"/>
              </w:rPr>
              <w:t xml:space="preserve"> </w:t>
            </w:r>
            <w:r>
              <w:rPr>
                <w:rFonts w:cs="Arial"/>
                <w:sz w:val="19"/>
                <w:szCs w:val="19"/>
              </w:rPr>
              <w:t>de</w:t>
            </w:r>
            <w:r>
              <w:rPr>
                <w:rFonts w:cs="Arial"/>
                <w:spacing w:val="100"/>
                <w:sz w:val="19"/>
                <w:szCs w:val="19"/>
              </w:rPr>
              <w:t xml:space="preserve"> </w:t>
            </w:r>
            <w:r>
              <w:rPr>
                <w:rFonts w:cs="Arial"/>
                <w:sz w:val="19"/>
                <w:szCs w:val="19"/>
              </w:rPr>
              <w:t>obras</w:t>
            </w:r>
            <w:r>
              <w:rPr>
                <w:rFonts w:cs="Arial"/>
                <w:spacing w:val="105"/>
                <w:sz w:val="19"/>
                <w:szCs w:val="19"/>
              </w:rPr>
              <w:t xml:space="preserve"> </w:t>
            </w:r>
            <w:r>
              <w:rPr>
                <w:rFonts w:cs="Arial"/>
                <w:sz w:val="19"/>
                <w:szCs w:val="19"/>
              </w:rPr>
              <w:t>e</w:t>
            </w:r>
            <w:r>
              <w:rPr>
                <w:rFonts w:cs="Arial"/>
                <w:spacing w:val="100"/>
                <w:sz w:val="19"/>
                <w:szCs w:val="19"/>
              </w:rPr>
              <w:t xml:space="preserve"> </w:t>
            </w:r>
            <w:r>
              <w:rPr>
                <w:rFonts w:cs="Arial"/>
                <w:sz w:val="19"/>
                <w:szCs w:val="19"/>
              </w:rPr>
              <w:t>utilização</w:t>
            </w:r>
            <w:r>
              <w:rPr>
                <w:rFonts w:cs="Arial"/>
                <w:spacing w:val="102"/>
                <w:sz w:val="19"/>
                <w:szCs w:val="19"/>
              </w:rPr>
              <w:t xml:space="preserve"> </w:t>
            </w:r>
            <w:r>
              <w:rPr>
                <w:rFonts w:cs="Arial"/>
                <w:sz w:val="19"/>
                <w:szCs w:val="19"/>
              </w:rPr>
              <w:t>de</w:t>
            </w:r>
            <w:r>
              <w:rPr>
                <w:rFonts w:cs="Arial"/>
                <w:spacing w:val="102"/>
                <w:sz w:val="19"/>
                <w:szCs w:val="19"/>
              </w:rPr>
              <w:t xml:space="preserve"> </w:t>
            </w:r>
            <w:r>
              <w:rPr>
                <w:rFonts w:cs="Arial"/>
                <w:sz w:val="19"/>
                <w:szCs w:val="19"/>
              </w:rPr>
              <w:t>edificações</w:t>
            </w:r>
            <w:r>
              <w:rPr>
                <w:rFonts w:cs="Arial"/>
                <w:spacing w:val="102"/>
                <w:sz w:val="19"/>
                <w:szCs w:val="19"/>
              </w:rPr>
              <w:t xml:space="preserve"> </w:t>
            </w:r>
            <w:r>
              <w:rPr>
                <w:rFonts w:cs="Arial"/>
                <w:sz w:val="19"/>
                <w:szCs w:val="19"/>
              </w:rPr>
              <w:t>e</w:t>
            </w:r>
            <w:r>
              <w:rPr>
                <w:rFonts w:cs="Arial"/>
                <w:spacing w:val="101"/>
                <w:sz w:val="19"/>
                <w:szCs w:val="19"/>
              </w:rPr>
              <w:t xml:space="preserve"> </w:t>
            </w:r>
            <w:r>
              <w:rPr>
                <w:rFonts w:cs="Arial"/>
                <w:sz w:val="19"/>
                <w:szCs w:val="19"/>
              </w:rPr>
              <w:t>dá</w:t>
            </w:r>
            <w:r>
              <w:rPr>
                <w:rFonts w:cs="Arial"/>
                <w:spacing w:val="101"/>
                <w:sz w:val="19"/>
                <w:szCs w:val="19"/>
              </w:rPr>
              <w:t xml:space="preserve"> </w:t>
            </w:r>
            <w:r>
              <w:rPr>
                <w:rFonts w:cs="Arial"/>
                <w:sz w:val="19"/>
                <w:szCs w:val="19"/>
              </w:rPr>
              <w:t>outras 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2"/>
                <w:sz w:val="19"/>
                <w:szCs w:val="19"/>
              </w:rPr>
              <w:t xml:space="preserve"> </w:t>
            </w:r>
            <w:r>
              <w:rPr>
                <w:rFonts w:cs="Arial"/>
                <w:sz w:val="19"/>
                <w:szCs w:val="19"/>
              </w:rPr>
              <w:t>nº</w:t>
            </w:r>
            <w:r>
              <w:rPr>
                <w:rFonts w:cs="Arial"/>
                <w:spacing w:val="-2"/>
                <w:sz w:val="19"/>
                <w:szCs w:val="19"/>
              </w:rPr>
              <w:t xml:space="preserve"> </w:t>
            </w:r>
            <w:r>
              <w:rPr>
                <w:rFonts w:cs="Arial"/>
                <w:sz w:val="19"/>
                <w:szCs w:val="19"/>
              </w:rPr>
              <w:t>5.769/2002</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Inclui</w:t>
            </w:r>
            <w:r>
              <w:rPr>
                <w:rFonts w:cs="Arial"/>
                <w:spacing w:val="-2"/>
                <w:sz w:val="19"/>
                <w:szCs w:val="19"/>
              </w:rPr>
              <w:t xml:space="preserve"> </w:t>
            </w:r>
            <w:r>
              <w:rPr>
                <w:rFonts w:cs="Arial"/>
                <w:sz w:val="19"/>
                <w:szCs w:val="19"/>
              </w:rPr>
              <w:t>membros</w:t>
            </w:r>
            <w:r>
              <w:rPr>
                <w:rFonts w:cs="Arial"/>
                <w:spacing w:val="-1"/>
                <w:sz w:val="19"/>
                <w:szCs w:val="19"/>
              </w:rPr>
              <w:t xml:space="preserve"> </w:t>
            </w:r>
            <w:r>
              <w:rPr>
                <w:rFonts w:cs="Arial"/>
                <w:sz w:val="19"/>
                <w:szCs w:val="19"/>
              </w:rPr>
              <w:t>no</w:t>
            </w:r>
            <w:r>
              <w:rPr>
                <w:rFonts w:cs="Arial"/>
                <w:spacing w:val="-2"/>
                <w:sz w:val="19"/>
                <w:szCs w:val="19"/>
              </w:rPr>
              <w:t xml:space="preserve"> </w:t>
            </w:r>
            <w:r>
              <w:rPr>
                <w:rFonts w:cs="Arial"/>
                <w:sz w:val="19"/>
                <w:szCs w:val="19"/>
              </w:rPr>
              <w:t>Grupo</w:t>
            </w:r>
            <w:r>
              <w:rPr>
                <w:rFonts w:cs="Arial"/>
                <w:spacing w:val="-1"/>
                <w:sz w:val="19"/>
                <w:szCs w:val="19"/>
              </w:rPr>
              <w:t xml:space="preserve"> </w:t>
            </w:r>
            <w:r>
              <w:rPr>
                <w:rFonts w:cs="Arial"/>
                <w:sz w:val="19"/>
                <w:szCs w:val="19"/>
              </w:rPr>
              <w:t>de</w:t>
            </w:r>
            <w:r>
              <w:rPr>
                <w:rFonts w:cs="Arial"/>
                <w:spacing w:val="-3"/>
                <w:sz w:val="19"/>
                <w:szCs w:val="19"/>
              </w:rPr>
              <w:t xml:space="preserve"> </w:t>
            </w:r>
            <w:r>
              <w:rPr>
                <w:rFonts w:cs="Arial"/>
                <w:sz w:val="19"/>
                <w:szCs w:val="19"/>
              </w:rPr>
              <w:t>Trabalho,</w:t>
            </w:r>
            <w:r>
              <w:rPr>
                <w:rFonts w:cs="Arial"/>
                <w:spacing w:val="-2"/>
                <w:sz w:val="19"/>
                <w:szCs w:val="19"/>
              </w:rPr>
              <w:t xml:space="preserve"> </w:t>
            </w:r>
            <w:r>
              <w:rPr>
                <w:rFonts w:cs="Arial"/>
                <w:sz w:val="19"/>
                <w:szCs w:val="19"/>
              </w:rPr>
              <w:t>criado</w:t>
            </w:r>
            <w:r>
              <w:rPr>
                <w:rFonts w:cs="Arial"/>
                <w:spacing w:val="-2"/>
                <w:sz w:val="19"/>
                <w:szCs w:val="19"/>
              </w:rPr>
              <w:t xml:space="preserve"> </w:t>
            </w:r>
            <w:r>
              <w:rPr>
                <w:rFonts w:cs="Arial"/>
                <w:sz w:val="19"/>
                <w:szCs w:val="19"/>
              </w:rPr>
              <w:t>na</w:t>
            </w:r>
            <w:r>
              <w:rPr>
                <w:rFonts w:cs="Arial"/>
                <w:spacing w:val="-1"/>
                <w:sz w:val="19"/>
                <w:szCs w:val="19"/>
              </w:rPr>
              <w:t xml:space="preserve"> </w:t>
            </w:r>
            <w:r>
              <w:rPr>
                <w:rFonts w:cs="Arial"/>
                <w:sz w:val="19"/>
                <w:szCs w:val="19"/>
              </w:rPr>
              <w:t>forma</w:t>
            </w:r>
            <w:r>
              <w:rPr>
                <w:rFonts w:cs="Arial"/>
                <w:spacing w:val="-3"/>
                <w:sz w:val="19"/>
                <w:szCs w:val="19"/>
              </w:rPr>
              <w:t xml:space="preserve"> </w:t>
            </w:r>
            <w:r>
              <w:rPr>
                <w:rFonts w:cs="Arial"/>
                <w:sz w:val="19"/>
                <w:szCs w:val="19"/>
              </w:rPr>
              <w:t>do Decreto</w:t>
            </w:r>
            <w:r>
              <w:rPr>
                <w:rFonts w:cs="Arial"/>
                <w:spacing w:val="-2"/>
                <w:sz w:val="19"/>
                <w:szCs w:val="19"/>
              </w:rPr>
              <w:t xml:space="preserve"> </w:t>
            </w:r>
            <w:r>
              <w:rPr>
                <w:rFonts w:cs="Arial"/>
                <w:sz w:val="19"/>
                <w:szCs w:val="19"/>
              </w:rPr>
              <w:t>n° 5.567/2001.</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5.950/2003</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Inclui</w:t>
            </w:r>
            <w:r>
              <w:rPr>
                <w:rFonts w:cs="Arial"/>
                <w:spacing w:val="-2"/>
                <w:sz w:val="19"/>
                <w:szCs w:val="19"/>
              </w:rPr>
              <w:t xml:space="preserve"> </w:t>
            </w:r>
            <w:r>
              <w:rPr>
                <w:rFonts w:cs="Arial"/>
                <w:sz w:val="19"/>
                <w:szCs w:val="19"/>
              </w:rPr>
              <w:t>membros</w:t>
            </w:r>
            <w:r>
              <w:rPr>
                <w:rFonts w:cs="Arial"/>
                <w:spacing w:val="-1"/>
                <w:sz w:val="19"/>
                <w:szCs w:val="19"/>
              </w:rPr>
              <w:t xml:space="preserve"> </w:t>
            </w:r>
            <w:r>
              <w:rPr>
                <w:rFonts w:cs="Arial"/>
                <w:sz w:val="19"/>
                <w:szCs w:val="19"/>
              </w:rPr>
              <w:t>no</w:t>
            </w:r>
            <w:r>
              <w:rPr>
                <w:rFonts w:cs="Arial"/>
                <w:spacing w:val="-2"/>
                <w:sz w:val="19"/>
                <w:szCs w:val="19"/>
              </w:rPr>
              <w:t xml:space="preserve"> </w:t>
            </w:r>
            <w:r>
              <w:rPr>
                <w:rFonts w:cs="Arial"/>
                <w:sz w:val="19"/>
                <w:szCs w:val="19"/>
              </w:rPr>
              <w:t>Grupo</w:t>
            </w:r>
            <w:r>
              <w:rPr>
                <w:rFonts w:cs="Arial"/>
                <w:spacing w:val="-1"/>
                <w:sz w:val="19"/>
                <w:szCs w:val="19"/>
              </w:rPr>
              <w:t xml:space="preserve"> </w:t>
            </w:r>
            <w:r>
              <w:rPr>
                <w:rFonts w:cs="Arial"/>
                <w:sz w:val="19"/>
                <w:szCs w:val="19"/>
              </w:rPr>
              <w:t>de</w:t>
            </w:r>
            <w:r>
              <w:rPr>
                <w:rFonts w:cs="Arial"/>
                <w:spacing w:val="-3"/>
                <w:sz w:val="19"/>
                <w:szCs w:val="19"/>
              </w:rPr>
              <w:t xml:space="preserve"> </w:t>
            </w:r>
            <w:r>
              <w:rPr>
                <w:rFonts w:cs="Arial"/>
                <w:sz w:val="19"/>
                <w:szCs w:val="19"/>
              </w:rPr>
              <w:t>Trabalho,</w:t>
            </w:r>
            <w:r>
              <w:rPr>
                <w:rFonts w:cs="Arial"/>
                <w:spacing w:val="-2"/>
                <w:sz w:val="19"/>
                <w:szCs w:val="19"/>
              </w:rPr>
              <w:t xml:space="preserve"> </w:t>
            </w:r>
            <w:r>
              <w:rPr>
                <w:rFonts w:cs="Arial"/>
                <w:sz w:val="19"/>
                <w:szCs w:val="19"/>
              </w:rPr>
              <w:t>criado</w:t>
            </w:r>
            <w:r>
              <w:rPr>
                <w:rFonts w:cs="Arial"/>
                <w:spacing w:val="-2"/>
                <w:sz w:val="19"/>
                <w:szCs w:val="19"/>
              </w:rPr>
              <w:t xml:space="preserve"> </w:t>
            </w:r>
            <w:r>
              <w:rPr>
                <w:rFonts w:cs="Arial"/>
                <w:sz w:val="19"/>
                <w:szCs w:val="19"/>
              </w:rPr>
              <w:t>na</w:t>
            </w:r>
            <w:r>
              <w:rPr>
                <w:rFonts w:cs="Arial"/>
                <w:spacing w:val="-1"/>
                <w:sz w:val="19"/>
                <w:szCs w:val="19"/>
              </w:rPr>
              <w:t xml:space="preserve"> </w:t>
            </w:r>
            <w:r>
              <w:rPr>
                <w:rFonts w:cs="Arial"/>
                <w:sz w:val="19"/>
                <w:szCs w:val="19"/>
              </w:rPr>
              <w:t>forma</w:t>
            </w:r>
            <w:r>
              <w:rPr>
                <w:rFonts w:cs="Arial"/>
                <w:spacing w:val="-3"/>
                <w:sz w:val="19"/>
                <w:szCs w:val="19"/>
              </w:rPr>
              <w:t xml:space="preserve"> </w:t>
            </w:r>
            <w:r>
              <w:rPr>
                <w:rFonts w:cs="Arial"/>
                <w:sz w:val="19"/>
                <w:szCs w:val="19"/>
              </w:rPr>
              <w:t>do Decreto</w:t>
            </w:r>
            <w:r>
              <w:rPr>
                <w:rFonts w:cs="Arial"/>
                <w:spacing w:val="-2"/>
                <w:sz w:val="19"/>
                <w:szCs w:val="19"/>
              </w:rPr>
              <w:t xml:space="preserve"> </w:t>
            </w:r>
            <w:r>
              <w:rPr>
                <w:rFonts w:cs="Arial"/>
                <w:sz w:val="19"/>
                <w:szCs w:val="19"/>
              </w:rPr>
              <w:t>n° 5.567/2001.</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3.766/2004</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2"/>
                <w:sz w:val="19"/>
                <w:szCs w:val="19"/>
              </w:rPr>
              <w:t xml:space="preserve"> </w:t>
            </w:r>
            <w:r>
              <w:rPr>
                <w:rFonts w:cs="Arial"/>
                <w:sz w:val="19"/>
                <w:szCs w:val="19"/>
              </w:rPr>
              <w:t>a</w:t>
            </w:r>
            <w:r>
              <w:rPr>
                <w:rFonts w:cs="Arial"/>
                <w:spacing w:val="-1"/>
                <w:sz w:val="19"/>
                <w:szCs w:val="19"/>
              </w:rPr>
              <w:t xml:space="preserve"> </w:t>
            </w:r>
            <w:r>
              <w:rPr>
                <w:rFonts w:cs="Arial"/>
                <w:sz w:val="19"/>
                <w:szCs w:val="19"/>
              </w:rPr>
              <w:t>instalação</w:t>
            </w:r>
            <w:r>
              <w:rPr>
                <w:rFonts w:cs="Arial"/>
                <w:spacing w:val="-4"/>
                <w:sz w:val="19"/>
                <w:szCs w:val="19"/>
              </w:rPr>
              <w:t xml:space="preserve"> </w:t>
            </w:r>
            <w:r>
              <w:rPr>
                <w:rFonts w:cs="Arial"/>
                <w:sz w:val="19"/>
                <w:szCs w:val="19"/>
              </w:rPr>
              <w:t>de</w:t>
            </w:r>
            <w:r>
              <w:rPr>
                <w:rFonts w:cs="Arial"/>
                <w:spacing w:val="-3"/>
                <w:sz w:val="19"/>
                <w:szCs w:val="19"/>
              </w:rPr>
              <w:t xml:space="preserve"> </w:t>
            </w:r>
            <w:r>
              <w:rPr>
                <w:rFonts w:cs="Arial"/>
                <w:sz w:val="19"/>
                <w:szCs w:val="19"/>
              </w:rPr>
              <w:t>coletores seletivos</w:t>
            </w:r>
            <w:r>
              <w:rPr>
                <w:rFonts w:cs="Arial"/>
                <w:spacing w:val="2"/>
                <w:sz w:val="19"/>
                <w:szCs w:val="19"/>
              </w:rPr>
              <w:t xml:space="preserve"> </w:t>
            </w:r>
            <w:r>
              <w:rPr>
                <w:rFonts w:cs="Arial"/>
                <w:sz w:val="19"/>
                <w:szCs w:val="19"/>
              </w:rPr>
              <w:t>de</w:t>
            </w:r>
            <w:r>
              <w:rPr>
                <w:rFonts w:cs="Arial"/>
                <w:spacing w:val="-2"/>
                <w:sz w:val="19"/>
                <w:szCs w:val="19"/>
              </w:rPr>
              <w:t xml:space="preserve"> </w:t>
            </w:r>
            <w:r>
              <w:rPr>
                <w:rFonts w:cs="Arial"/>
                <w:sz w:val="19"/>
                <w:szCs w:val="19"/>
              </w:rPr>
              <w:t>lixo</w:t>
            </w:r>
            <w:r>
              <w:rPr>
                <w:rFonts w:cs="Arial"/>
                <w:spacing w:val="-2"/>
                <w:sz w:val="19"/>
                <w:szCs w:val="19"/>
              </w:rPr>
              <w:t xml:space="preserve"> </w:t>
            </w:r>
            <w:r>
              <w:rPr>
                <w:rFonts w:cs="Arial"/>
                <w:sz w:val="19"/>
                <w:szCs w:val="19"/>
              </w:rPr>
              <w:t>em</w:t>
            </w:r>
            <w:r>
              <w:rPr>
                <w:rFonts w:cs="Arial"/>
                <w:spacing w:val="-1"/>
                <w:sz w:val="19"/>
                <w:szCs w:val="19"/>
              </w:rPr>
              <w:t xml:space="preserve"> </w:t>
            </w:r>
            <w:r>
              <w:rPr>
                <w:rFonts w:cs="Arial"/>
                <w:sz w:val="19"/>
                <w:szCs w:val="19"/>
              </w:rPr>
              <w:t>locais de</w:t>
            </w:r>
            <w:r>
              <w:rPr>
                <w:rFonts w:cs="Arial"/>
                <w:spacing w:val="-2"/>
                <w:sz w:val="19"/>
                <w:szCs w:val="19"/>
              </w:rPr>
              <w:t xml:space="preserve"> </w:t>
            </w:r>
            <w:r>
              <w:rPr>
                <w:rFonts w:cs="Arial"/>
                <w:sz w:val="19"/>
                <w:szCs w:val="19"/>
              </w:rPr>
              <w:t>aglomeração</w:t>
            </w:r>
            <w:r>
              <w:rPr>
                <w:rFonts w:cs="Arial"/>
                <w:spacing w:val="-2"/>
                <w:sz w:val="19"/>
                <w:szCs w:val="19"/>
              </w:rPr>
              <w:t xml:space="preserve"> </w:t>
            </w:r>
            <w:r>
              <w:rPr>
                <w:rFonts w:cs="Arial"/>
                <w:sz w:val="19"/>
                <w:szCs w:val="19"/>
              </w:rPr>
              <w:t>pública.</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3.787/2004</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2"/>
                <w:sz w:val="19"/>
                <w:szCs w:val="19"/>
              </w:rPr>
              <w:t xml:space="preserve"> </w:t>
            </w:r>
            <w:r>
              <w:rPr>
                <w:rFonts w:cs="Arial"/>
                <w:sz w:val="19"/>
                <w:szCs w:val="19"/>
              </w:rPr>
              <w:t>a</w:t>
            </w:r>
            <w:r>
              <w:rPr>
                <w:rFonts w:cs="Arial"/>
                <w:spacing w:val="-1"/>
                <w:sz w:val="19"/>
                <w:szCs w:val="19"/>
              </w:rPr>
              <w:t xml:space="preserve"> </w:t>
            </w:r>
            <w:r>
              <w:rPr>
                <w:rFonts w:cs="Arial"/>
                <w:sz w:val="19"/>
                <w:szCs w:val="19"/>
              </w:rPr>
              <w:t>manutenção</w:t>
            </w:r>
            <w:r>
              <w:rPr>
                <w:rFonts w:cs="Arial"/>
                <w:spacing w:val="-2"/>
                <w:sz w:val="19"/>
                <w:szCs w:val="19"/>
              </w:rPr>
              <w:t xml:space="preserve"> </w:t>
            </w:r>
            <w:r>
              <w:rPr>
                <w:rFonts w:cs="Arial"/>
                <w:sz w:val="19"/>
                <w:szCs w:val="19"/>
              </w:rPr>
              <w:t>de</w:t>
            </w:r>
            <w:r>
              <w:rPr>
                <w:rFonts w:cs="Arial"/>
                <w:spacing w:val="-1"/>
                <w:sz w:val="19"/>
                <w:szCs w:val="19"/>
              </w:rPr>
              <w:t xml:space="preserve"> </w:t>
            </w:r>
            <w:r>
              <w:rPr>
                <w:rFonts w:cs="Arial"/>
                <w:sz w:val="19"/>
                <w:szCs w:val="19"/>
              </w:rPr>
              <w:t>fragmentos</w:t>
            </w:r>
            <w:r>
              <w:rPr>
                <w:rFonts w:cs="Arial"/>
                <w:spacing w:val="-1"/>
                <w:sz w:val="19"/>
                <w:szCs w:val="19"/>
              </w:rPr>
              <w:t xml:space="preserve"> </w:t>
            </w:r>
            <w:r>
              <w:rPr>
                <w:rFonts w:cs="Arial"/>
                <w:sz w:val="19"/>
                <w:szCs w:val="19"/>
              </w:rPr>
              <w:t>florestais situados</w:t>
            </w:r>
            <w:r>
              <w:rPr>
                <w:rFonts w:cs="Arial"/>
                <w:spacing w:val="-3"/>
                <w:sz w:val="19"/>
                <w:szCs w:val="19"/>
              </w:rPr>
              <w:t xml:space="preserve"> </w:t>
            </w:r>
            <w:r>
              <w:rPr>
                <w:rFonts w:cs="Arial"/>
                <w:sz w:val="19"/>
                <w:szCs w:val="19"/>
              </w:rPr>
              <w:t>em</w:t>
            </w:r>
            <w:r>
              <w:rPr>
                <w:rFonts w:cs="Arial"/>
                <w:spacing w:val="-2"/>
                <w:sz w:val="19"/>
                <w:szCs w:val="19"/>
              </w:rPr>
              <w:t xml:space="preserve"> </w:t>
            </w:r>
            <w:r>
              <w:rPr>
                <w:rFonts w:cs="Arial"/>
                <w:sz w:val="19"/>
                <w:szCs w:val="19"/>
              </w:rPr>
              <w:t>área</w:t>
            </w:r>
            <w:r>
              <w:rPr>
                <w:rFonts w:cs="Arial"/>
                <w:spacing w:val="-1"/>
                <w:sz w:val="19"/>
                <w:szCs w:val="19"/>
              </w:rPr>
              <w:t xml:space="preserve"> </w:t>
            </w:r>
            <w:r>
              <w:rPr>
                <w:rFonts w:cs="Arial"/>
                <w:sz w:val="19"/>
                <w:szCs w:val="19"/>
              </w:rPr>
              <w:t>pública</w:t>
            </w:r>
            <w:r>
              <w:rPr>
                <w:rFonts w:cs="Arial"/>
                <w:spacing w:val="-1"/>
                <w:sz w:val="19"/>
                <w:szCs w:val="19"/>
              </w:rPr>
              <w:t xml:space="preserve"> </w:t>
            </w:r>
            <w:r>
              <w:rPr>
                <w:rFonts w:cs="Arial"/>
                <w:sz w:val="19"/>
                <w:szCs w:val="19"/>
              </w:rPr>
              <w:t>no</w:t>
            </w:r>
            <w:r>
              <w:rPr>
                <w:rFonts w:cs="Arial"/>
                <w:spacing w:val="-2"/>
                <w:sz w:val="19"/>
                <w:szCs w:val="19"/>
              </w:rPr>
              <w:t xml:space="preserve"> </w:t>
            </w:r>
            <w:r>
              <w:rPr>
                <w:rFonts w:cs="Arial"/>
                <w:sz w:val="19"/>
                <w:szCs w:val="19"/>
              </w:rPr>
              <w:t>Município</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3.829/2004</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34"/>
                <w:sz w:val="19"/>
                <w:szCs w:val="19"/>
              </w:rPr>
              <w:t xml:space="preserve"> </w:t>
            </w:r>
            <w:r>
              <w:rPr>
                <w:rFonts w:cs="Arial"/>
                <w:sz w:val="19"/>
                <w:szCs w:val="19"/>
              </w:rPr>
              <w:t>sobre</w:t>
            </w:r>
            <w:r>
              <w:rPr>
                <w:rFonts w:cs="Arial"/>
                <w:spacing w:val="35"/>
                <w:sz w:val="19"/>
                <w:szCs w:val="19"/>
              </w:rPr>
              <w:t xml:space="preserve"> </w:t>
            </w:r>
            <w:r>
              <w:rPr>
                <w:rFonts w:cs="Arial"/>
                <w:sz w:val="19"/>
                <w:szCs w:val="19"/>
              </w:rPr>
              <w:t>a</w:t>
            </w:r>
            <w:r>
              <w:rPr>
                <w:rFonts w:cs="Arial"/>
                <w:spacing w:val="35"/>
                <w:sz w:val="19"/>
                <w:szCs w:val="19"/>
              </w:rPr>
              <w:t xml:space="preserve"> </w:t>
            </w:r>
            <w:r>
              <w:rPr>
                <w:rFonts w:cs="Arial"/>
                <w:sz w:val="19"/>
                <w:szCs w:val="19"/>
              </w:rPr>
              <w:t>criação</w:t>
            </w:r>
            <w:r>
              <w:rPr>
                <w:rFonts w:cs="Arial"/>
                <w:spacing w:val="38"/>
                <w:sz w:val="19"/>
                <w:szCs w:val="19"/>
              </w:rPr>
              <w:t xml:space="preserve"> </w:t>
            </w:r>
            <w:r>
              <w:rPr>
                <w:rFonts w:cs="Arial"/>
                <w:sz w:val="19"/>
                <w:szCs w:val="19"/>
              </w:rPr>
              <w:t>do</w:t>
            </w:r>
            <w:r>
              <w:rPr>
                <w:rFonts w:cs="Arial"/>
                <w:spacing w:val="35"/>
                <w:sz w:val="19"/>
                <w:szCs w:val="19"/>
              </w:rPr>
              <w:t xml:space="preserve"> </w:t>
            </w:r>
            <w:r>
              <w:rPr>
                <w:rFonts w:cs="Arial"/>
                <w:sz w:val="19"/>
                <w:szCs w:val="19"/>
              </w:rPr>
              <w:t>Programa</w:t>
            </w:r>
            <w:r>
              <w:rPr>
                <w:rFonts w:cs="Arial"/>
                <w:spacing w:val="35"/>
                <w:sz w:val="19"/>
                <w:szCs w:val="19"/>
              </w:rPr>
              <w:t xml:space="preserve"> </w:t>
            </w:r>
            <w:r>
              <w:rPr>
                <w:rFonts w:cs="Arial"/>
                <w:sz w:val="19"/>
                <w:szCs w:val="19"/>
              </w:rPr>
              <w:t>de</w:t>
            </w:r>
            <w:r>
              <w:rPr>
                <w:rFonts w:cs="Arial"/>
                <w:spacing w:val="34"/>
                <w:sz w:val="19"/>
                <w:szCs w:val="19"/>
              </w:rPr>
              <w:t xml:space="preserve"> </w:t>
            </w:r>
            <w:r>
              <w:rPr>
                <w:rFonts w:cs="Arial"/>
                <w:sz w:val="19"/>
                <w:szCs w:val="19"/>
              </w:rPr>
              <w:t>Viveiros</w:t>
            </w:r>
            <w:r>
              <w:rPr>
                <w:rFonts w:cs="Arial"/>
                <w:spacing w:val="37"/>
                <w:sz w:val="19"/>
                <w:szCs w:val="19"/>
              </w:rPr>
              <w:t xml:space="preserve"> </w:t>
            </w:r>
            <w:r>
              <w:rPr>
                <w:rFonts w:cs="Arial"/>
                <w:sz w:val="19"/>
                <w:szCs w:val="19"/>
              </w:rPr>
              <w:t>de</w:t>
            </w:r>
            <w:r>
              <w:rPr>
                <w:rFonts w:cs="Arial"/>
                <w:spacing w:val="34"/>
                <w:sz w:val="19"/>
                <w:szCs w:val="19"/>
              </w:rPr>
              <w:t xml:space="preserve"> </w:t>
            </w:r>
            <w:r>
              <w:rPr>
                <w:rFonts w:cs="Arial"/>
                <w:sz w:val="19"/>
                <w:szCs w:val="19"/>
              </w:rPr>
              <w:t>Mudas</w:t>
            </w:r>
            <w:r>
              <w:rPr>
                <w:rFonts w:cs="Arial"/>
                <w:spacing w:val="37"/>
                <w:sz w:val="19"/>
                <w:szCs w:val="19"/>
              </w:rPr>
              <w:t xml:space="preserve"> </w:t>
            </w:r>
            <w:r>
              <w:rPr>
                <w:rFonts w:cs="Arial"/>
                <w:sz w:val="19"/>
                <w:szCs w:val="19"/>
              </w:rPr>
              <w:t>nas</w:t>
            </w:r>
            <w:r>
              <w:rPr>
                <w:rFonts w:cs="Arial"/>
                <w:spacing w:val="36"/>
                <w:sz w:val="19"/>
                <w:szCs w:val="19"/>
              </w:rPr>
              <w:t xml:space="preserve"> </w:t>
            </w:r>
            <w:r>
              <w:rPr>
                <w:rFonts w:cs="Arial"/>
                <w:sz w:val="19"/>
                <w:szCs w:val="19"/>
              </w:rPr>
              <w:t>Escolas</w:t>
            </w:r>
            <w:r>
              <w:rPr>
                <w:rFonts w:cs="Arial"/>
                <w:spacing w:val="34"/>
                <w:sz w:val="19"/>
                <w:szCs w:val="19"/>
              </w:rPr>
              <w:t xml:space="preserve"> </w:t>
            </w:r>
            <w:r>
              <w:rPr>
                <w:rFonts w:cs="Arial"/>
                <w:sz w:val="19"/>
                <w:szCs w:val="19"/>
              </w:rPr>
              <w:t>do</w:t>
            </w:r>
            <w:r>
              <w:rPr>
                <w:rFonts w:cs="Arial"/>
                <w:spacing w:val="35"/>
                <w:sz w:val="19"/>
                <w:szCs w:val="19"/>
              </w:rPr>
              <w:t xml:space="preserve"> </w:t>
            </w:r>
            <w:r>
              <w:rPr>
                <w:rFonts w:cs="Arial"/>
                <w:sz w:val="19"/>
                <w:szCs w:val="19"/>
              </w:rPr>
              <w:t>Município</w:t>
            </w:r>
            <w:r>
              <w:rPr>
                <w:rFonts w:cs="Arial"/>
                <w:spacing w:val="35"/>
                <w:sz w:val="19"/>
                <w:szCs w:val="19"/>
              </w:rPr>
              <w:t xml:space="preserve"> </w:t>
            </w:r>
            <w:r>
              <w:rPr>
                <w:rFonts w:cs="Arial"/>
                <w:sz w:val="19"/>
                <w:szCs w:val="19"/>
              </w:rPr>
              <w:t>e</w:t>
            </w:r>
            <w:r>
              <w:rPr>
                <w:rFonts w:cs="Arial"/>
                <w:spacing w:val="34"/>
                <w:sz w:val="19"/>
                <w:szCs w:val="19"/>
              </w:rPr>
              <w:t xml:space="preserve"> </w:t>
            </w:r>
            <w:r>
              <w:rPr>
                <w:rFonts w:cs="Arial"/>
                <w:sz w:val="19"/>
                <w:szCs w:val="19"/>
              </w:rPr>
              <w:t>dá outras</w:t>
            </w:r>
            <w:r>
              <w:rPr>
                <w:rFonts w:cs="Arial"/>
                <w:spacing w:val="-4"/>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6.052/2004</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Regulamenta</w:t>
            </w:r>
            <w:r>
              <w:rPr>
                <w:rFonts w:cs="Arial"/>
                <w:spacing w:val="6"/>
                <w:sz w:val="19"/>
                <w:szCs w:val="19"/>
              </w:rPr>
              <w:t xml:space="preserve"> </w:t>
            </w:r>
            <w:r>
              <w:rPr>
                <w:rFonts w:cs="Arial"/>
                <w:sz w:val="19"/>
                <w:szCs w:val="19"/>
              </w:rPr>
              <w:t>o</w:t>
            </w:r>
            <w:r>
              <w:rPr>
                <w:rFonts w:cs="Arial"/>
                <w:spacing w:val="6"/>
                <w:sz w:val="19"/>
                <w:szCs w:val="19"/>
              </w:rPr>
              <w:t xml:space="preserve"> </w:t>
            </w:r>
            <w:r>
              <w:rPr>
                <w:rFonts w:cs="Arial"/>
                <w:sz w:val="19"/>
                <w:szCs w:val="19"/>
              </w:rPr>
              <w:t>serviço</w:t>
            </w:r>
            <w:r>
              <w:rPr>
                <w:rFonts w:cs="Arial"/>
                <w:spacing w:val="6"/>
                <w:sz w:val="19"/>
                <w:szCs w:val="19"/>
              </w:rPr>
              <w:t xml:space="preserve"> </w:t>
            </w:r>
            <w:r>
              <w:rPr>
                <w:rFonts w:cs="Arial"/>
                <w:sz w:val="19"/>
                <w:szCs w:val="19"/>
              </w:rPr>
              <w:t>de</w:t>
            </w:r>
            <w:r>
              <w:rPr>
                <w:rFonts w:cs="Arial"/>
                <w:spacing w:val="6"/>
                <w:sz w:val="19"/>
                <w:szCs w:val="19"/>
              </w:rPr>
              <w:t xml:space="preserve"> </w:t>
            </w:r>
            <w:r>
              <w:rPr>
                <w:rFonts w:cs="Arial"/>
                <w:sz w:val="19"/>
                <w:szCs w:val="19"/>
              </w:rPr>
              <w:t>recolhimento</w:t>
            </w:r>
            <w:r>
              <w:rPr>
                <w:rFonts w:cs="Arial"/>
                <w:spacing w:val="7"/>
                <w:sz w:val="19"/>
                <w:szCs w:val="19"/>
              </w:rPr>
              <w:t xml:space="preserve"> </w:t>
            </w:r>
            <w:r>
              <w:rPr>
                <w:rFonts w:cs="Arial"/>
                <w:sz w:val="19"/>
                <w:szCs w:val="19"/>
              </w:rPr>
              <w:t>e</w:t>
            </w:r>
            <w:r>
              <w:rPr>
                <w:rFonts w:cs="Arial"/>
                <w:spacing w:val="5"/>
                <w:sz w:val="19"/>
                <w:szCs w:val="19"/>
              </w:rPr>
              <w:t xml:space="preserve"> </w:t>
            </w:r>
            <w:r>
              <w:rPr>
                <w:rFonts w:cs="Arial"/>
                <w:sz w:val="19"/>
                <w:szCs w:val="19"/>
              </w:rPr>
              <w:t>destinação</w:t>
            </w:r>
            <w:r>
              <w:rPr>
                <w:rFonts w:cs="Arial"/>
                <w:spacing w:val="6"/>
                <w:sz w:val="19"/>
                <w:szCs w:val="19"/>
              </w:rPr>
              <w:t xml:space="preserve"> </w:t>
            </w:r>
            <w:r>
              <w:rPr>
                <w:rFonts w:cs="Arial"/>
                <w:sz w:val="19"/>
                <w:szCs w:val="19"/>
              </w:rPr>
              <w:t>de</w:t>
            </w:r>
            <w:r>
              <w:rPr>
                <w:rFonts w:cs="Arial"/>
                <w:spacing w:val="6"/>
                <w:sz w:val="19"/>
                <w:szCs w:val="19"/>
              </w:rPr>
              <w:t xml:space="preserve"> </w:t>
            </w:r>
            <w:r>
              <w:rPr>
                <w:rFonts w:cs="Arial"/>
                <w:sz w:val="19"/>
                <w:szCs w:val="19"/>
              </w:rPr>
              <w:t>entulhos</w:t>
            </w:r>
            <w:r>
              <w:rPr>
                <w:rFonts w:cs="Arial"/>
                <w:spacing w:val="6"/>
                <w:sz w:val="19"/>
                <w:szCs w:val="19"/>
              </w:rPr>
              <w:t xml:space="preserve"> </w:t>
            </w:r>
            <w:r>
              <w:rPr>
                <w:rFonts w:cs="Arial"/>
                <w:sz w:val="19"/>
                <w:szCs w:val="19"/>
              </w:rPr>
              <w:t>no</w:t>
            </w:r>
            <w:r>
              <w:rPr>
                <w:rFonts w:cs="Arial"/>
                <w:spacing w:val="6"/>
                <w:sz w:val="19"/>
                <w:szCs w:val="19"/>
              </w:rPr>
              <w:t xml:space="preserve"> </w:t>
            </w:r>
            <w:r>
              <w:rPr>
                <w:rFonts w:cs="Arial"/>
                <w:sz w:val="19"/>
                <w:szCs w:val="19"/>
              </w:rPr>
              <w:t>Município</w:t>
            </w:r>
            <w:r>
              <w:rPr>
                <w:rFonts w:cs="Arial"/>
                <w:spacing w:val="6"/>
                <w:sz w:val="19"/>
                <w:szCs w:val="19"/>
              </w:rPr>
              <w:t xml:space="preserve"> </w:t>
            </w:r>
            <w:r>
              <w:rPr>
                <w:rFonts w:cs="Arial"/>
                <w:sz w:val="19"/>
                <w:szCs w:val="19"/>
              </w:rPr>
              <w:t>de</w:t>
            </w:r>
            <w:r>
              <w:rPr>
                <w:rFonts w:cs="Arial"/>
                <w:spacing w:val="6"/>
                <w:sz w:val="19"/>
                <w:szCs w:val="19"/>
              </w:rPr>
              <w:t xml:space="preserve"> </w:t>
            </w:r>
            <w:r>
              <w:rPr>
                <w:rFonts w:cs="Arial"/>
                <w:sz w:val="19"/>
                <w:szCs w:val="19"/>
              </w:rPr>
              <w:t>Valinhos</w:t>
            </w:r>
            <w:r>
              <w:rPr>
                <w:rFonts w:cs="Arial"/>
                <w:spacing w:val="7"/>
                <w:sz w:val="19"/>
                <w:szCs w:val="19"/>
              </w:rPr>
              <w:t xml:space="preserve"> </w:t>
            </w:r>
            <w:r>
              <w:rPr>
                <w:rFonts w:cs="Arial"/>
                <w:sz w:val="19"/>
                <w:szCs w:val="19"/>
              </w:rPr>
              <w:t>e dá</w:t>
            </w:r>
            <w:r>
              <w:rPr>
                <w:rFonts w:cs="Arial"/>
                <w:spacing w:val="-4"/>
                <w:sz w:val="19"/>
                <w:szCs w:val="19"/>
              </w:rPr>
              <w:t xml:space="preserve"> </w:t>
            </w:r>
            <w:r>
              <w:rPr>
                <w:rFonts w:cs="Arial"/>
                <w:sz w:val="19"/>
                <w:szCs w:val="19"/>
              </w:rPr>
              <w:t>outras</w:t>
            </w:r>
            <w:r>
              <w:rPr>
                <w:rFonts w:cs="Arial"/>
                <w:spacing w:val="-2"/>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6.080/2004</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37"/>
                <w:sz w:val="19"/>
                <w:szCs w:val="19"/>
              </w:rPr>
              <w:t xml:space="preserve"> </w:t>
            </w:r>
            <w:r>
              <w:rPr>
                <w:rFonts w:cs="Arial"/>
                <w:sz w:val="19"/>
                <w:szCs w:val="19"/>
              </w:rPr>
              <w:t>sobre</w:t>
            </w:r>
            <w:r>
              <w:rPr>
                <w:rFonts w:cs="Arial"/>
                <w:spacing w:val="36"/>
                <w:sz w:val="19"/>
                <w:szCs w:val="19"/>
              </w:rPr>
              <w:t xml:space="preserve"> </w:t>
            </w:r>
            <w:r>
              <w:rPr>
                <w:rFonts w:cs="Arial"/>
                <w:sz w:val="19"/>
                <w:szCs w:val="19"/>
              </w:rPr>
              <w:t>a</w:t>
            </w:r>
            <w:r>
              <w:rPr>
                <w:rFonts w:cs="Arial"/>
                <w:spacing w:val="38"/>
                <w:sz w:val="19"/>
                <w:szCs w:val="19"/>
              </w:rPr>
              <w:t xml:space="preserve"> </w:t>
            </w:r>
            <w:r>
              <w:rPr>
                <w:rFonts w:cs="Arial"/>
                <w:sz w:val="19"/>
                <w:szCs w:val="19"/>
              </w:rPr>
              <w:t>permissão</w:t>
            </w:r>
            <w:r>
              <w:rPr>
                <w:rFonts w:cs="Arial"/>
                <w:spacing w:val="37"/>
                <w:sz w:val="19"/>
                <w:szCs w:val="19"/>
              </w:rPr>
              <w:t xml:space="preserve"> </w:t>
            </w:r>
            <w:r>
              <w:rPr>
                <w:rFonts w:cs="Arial"/>
                <w:sz w:val="19"/>
                <w:szCs w:val="19"/>
              </w:rPr>
              <w:t>de</w:t>
            </w:r>
            <w:r>
              <w:rPr>
                <w:rFonts w:cs="Arial"/>
                <w:spacing w:val="38"/>
                <w:sz w:val="19"/>
                <w:szCs w:val="19"/>
              </w:rPr>
              <w:t xml:space="preserve"> </w:t>
            </w:r>
            <w:r>
              <w:rPr>
                <w:rFonts w:cs="Arial"/>
                <w:sz w:val="19"/>
                <w:szCs w:val="19"/>
              </w:rPr>
              <w:t>uso</w:t>
            </w:r>
            <w:r>
              <w:rPr>
                <w:rFonts w:cs="Arial"/>
                <w:spacing w:val="37"/>
                <w:sz w:val="19"/>
                <w:szCs w:val="19"/>
              </w:rPr>
              <w:t xml:space="preserve"> </w:t>
            </w:r>
            <w:r>
              <w:rPr>
                <w:rFonts w:cs="Arial"/>
                <w:sz w:val="19"/>
                <w:szCs w:val="19"/>
              </w:rPr>
              <w:t>do</w:t>
            </w:r>
            <w:r>
              <w:rPr>
                <w:rFonts w:cs="Arial"/>
                <w:spacing w:val="38"/>
                <w:sz w:val="19"/>
                <w:szCs w:val="19"/>
              </w:rPr>
              <w:t xml:space="preserve"> </w:t>
            </w:r>
            <w:r>
              <w:rPr>
                <w:rFonts w:cs="Arial"/>
                <w:sz w:val="19"/>
                <w:szCs w:val="19"/>
              </w:rPr>
              <w:t>Sistema</w:t>
            </w:r>
            <w:r>
              <w:rPr>
                <w:rFonts w:cs="Arial"/>
                <w:spacing w:val="37"/>
                <w:sz w:val="19"/>
                <w:szCs w:val="19"/>
              </w:rPr>
              <w:t xml:space="preserve"> </w:t>
            </w:r>
            <w:r>
              <w:rPr>
                <w:rFonts w:cs="Arial"/>
                <w:sz w:val="19"/>
                <w:szCs w:val="19"/>
              </w:rPr>
              <w:t>de</w:t>
            </w:r>
            <w:r>
              <w:rPr>
                <w:rFonts w:cs="Arial"/>
                <w:spacing w:val="37"/>
                <w:sz w:val="19"/>
                <w:szCs w:val="19"/>
              </w:rPr>
              <w:t xml:space="preserve"> </w:t>
            </w:r>
            <w:r>
              <w:rPr>
                <w:rFonts w:cs="Arial"/>
                <w:sz w:val="19"/>
                <w:szCs w:val="19"/>
              </w:rPr>
              <w:t>Lazer</w:t>
            </w:r>
            <w:r>
              <w:rPr>
                <w:rFonts w:cs="Arial"/>
                <w:spacing w:val="36"/>
                <w:sz w:val="19"/>
                <w:szCs w:val="19"/>
              </w:rPr>
              <w:t xml:space="preserve"> </w:t>
            </w:r>
            <w:r>
              <w:rPr>
                <w:rFonts w:cs="Arial"/>
                <w:sz w:val="19"/>
                <w:szCs w:val="19"/>
              </w:rPr>
              <w:t>1,</w:t>
            </w:r>
            <w:r>
              <w:rPr>
                <w:rFonts w:cs="Arial"/>
                <w:spacing w:val="38"/>
                <w:sz w:val="19"/>
                <w:szCs w:val="19"/>
              </w:rPr>
              <w:t xml:space="preserve"> </w:t>
            </w:r>
            <w:r>
              <w:rPr>
                <w:rFonts w:cs="Arial"/>
                <w:sz w:val="19"/>
                <w:szCs w:val="19"/>
              </w:rPr>
              <w:t>do</w:t>
            </w:r>
            <w:r>
              <w:rPr>
                <w:rFonts w:cs="Arial"/>
                <w:spacing w:val="37"/>
                <w:sz w:val="19"/>
                <w:szCs w:val="19"/>
              </w:rPr>
              <w:t xml:space="preserve"> </w:t>
            </w:r>
            <w:r>
              <w:rPr>
                <w:rFonts w:cs="Arial"/>
                <w:sz w:val="19"/>
                <w:szCs w:val="19"/>
              </w:rPr>
              <w:t>loteamento</w:t>
            </w:r>
            <w:r>
              <w:rPr>
                <w:rFonts w:cs="Arial"/>
                <w:spacing w:val="38"/>
                <w:sz w:val="19"/>
                <w:szCs w:val="19"/>
              </w:rPr>
              <w:t xml:space="preserve"> </w:t>
            </w:r>
            <w:r>
              <w:rPr>
                <w:rFonts w:cs="Arial"/>
                <w:sz w:val="19"/>
                <w:szCs w:val="19"/>
              </w:rPr>
              <w:t>Residencial</w:t>
            </w:r>
            <w:r>
              <w:rPr>
                <w:rFonts w:cs="Arial"/>
                <w:spacing w:val="37"/>
                <w:sz w:val="19"/>
                <w:szCs w:val="19"/>
              </w:rPr>
              <w:t xml:space="preserve"> </w:t>
            </w:r>
            <w:r>
              <w:rPr>
                <w:rFonts w:cs="Arial"/>
                <w:sz w:val="19"/>
                <w:szCs w:val="19"/>
              </w:rPr>
              <w:t>Água</w:t>
            </w:r>
            <w:r>
              <w:rPr>
                <w:rFonts w:cs="Arial"/>
                <w:spacing w:val="-51"/>
                <w:sz w:val="19"/>
                <w:szCs w:val="19"/>
              </w:rPr>
              <w:t xml:space="preserve"> </w:t>
            </w:r>
            <w:r>
              <w:rPr>
                <w:rFonts w:cs="Arial"/>
                <w:sz w:val="19"/>
                <w:szCs w:val="19"/>
              </w:rPr>
              <w:t>Nova,</w:t>
            </w:r>
            <w:r>
              <w:rPr>
                <w:rFonts w:cs="Arial"/>
                <w:spacing w:val="4"/>
                <w:sz w:val="19"/>
                <w:szCs w:val="19"/>
              </w:rPr>
              <w:t xml:space="preserve"> </w:t>
            </w:r>
            <w:r>
              <w:rPr>
                <w:rFonts w:cs="Arial"/>
                <w:sz w:val="19"/>
                <w:szCs w:val="19"/>
              </w:rPr>
              <w:t>do</w:t>
            </w:r>
            <w:r>
              <w:rPr>
                <w:rFonts w:cs="Arial"/>
                <w:spacing w:val="5"/>
                <w:sz w:val="19"/>
                <w:szCs w:val="19"/>
              </w:rPr>
              <w:t xml:space="preserve"> </w:t>
            </w:r>
            <w:r>
              <w:rPr>
                <w:rFonts w:cs="Arial"/>
                <w:sz w:val="19"/>
                <w:szCs w:val="19"/>
              </w:rPr>
              <w:t>Bairro</w:t>
            </w:r>
            <w:r>
              <w:rPr>
                <w:rFonts w:cs="Arial"/>
                <w:spacing w:val="5"/>
                <w:sz w:val="19"/>
                <w:szCs w:val="19"/>
              </w:rPr>
              <w:t xml:space="preserve"> </w:t>
            </w:r>
            <w:r>
              <w:rPr>
                <w:rFonts w:cs="Arial"/>
                <w:sz w:val="19"/>
                <w:szCs w:val="19"/>
              </w:rPr>
              <w:t>Fonte</w:t>
            </w:r>
            <w:r>
              <w:rPr>
                <w:rFonts w:cs="Arial"/>
                <w:spacing w:val="4"/>
                <w:sz w:val="19"/>
                <w:szCs w:val="19"/>
              </w:rPr>
              <w:t xml:space="preserve"> </w:t>
            </w:r>
            <w:r>
              <w:rPr>
                <w:rFonts w:cs="Arial"/>
                <w:sz w:val="19"/>
                <w:szCs w:val="19"/>
              </w:rPr>
              <w:t>Sônia,</w:t>
            </w:r>
            <w:r>
              <w:rPr>
                <w:rFonts w:cs="Arial"/>
                <w:spacing w:val="4"/>
                <w:sz w:val="19"/>
                <w:szCs w:val="19"/>
              </w:rPr>
              <w:t xml:space="preserve"> </w:t>
            </w:r>
            <w:r>
              <w:rPr>
                <w:rFonts w:cs="Arial"/>
                <w:sz w:val="19"/>
                <w:szCs w:val="19"/>
              </w:rPr>
              <w:t>visando</w:t>
            </w:r>
            <w:r>
              <w:rPr>
                <w:rFonts w:cs="Arial"/>
                <w:spacing w:val="6"/>
                <w:sz w:val="19"/>
                <w:szCs w:val="19"/>
              </w:rPr>
              <w:t xml:space="preserve"> </w:t>
            </w:r>
            <w:r>
              <w:rPr>
                <w:rFonts w:cs="Arial"/>
                <w:sz w:val="19"/>
                <w:szCs w:val="19"/>
              </w:rPr>
              <w:t>a</w:t>
            </w:r>
            <w:r>
              <w:rPr>
                <w:rFonts w:cs="Arial"/>
                <w:spacing w:val="5"/>
                <w:sz w:val="19"/>
                <w:szCs w:val="19"/>
              </w:rPr>
              <w:t xml:space="preserve"> </w:t>
            </w:r>
            <w:r>
              <w:rPr>
                <w:rFonts w:cs="Arial"/>
                <w:sz w:val="19"/>
                <w:szCs w:val="19"/>
              </w:rPr>
              <w:t>exploração</w:t>
            </w:r>
            <w:r>
              <w:rPr>
                <w:rFonts w:cs="Arial"/>
                <w:spacing w:val="7"/>
                <w:sz w:val="19"/>
                <w:szCs w:val="19"/>
              </w:rPr>
              <w:t xml:space="preserve"> </w:t>
            </w:r>
            <w:r>
              <w:rPr>
                <w:rFonts w:cs="Arial"/>
                <w:sz w:val="19"/>
                <w:szCs w:val="19"/>
              </w:rPr>
              <w:t>de</w:t>
            </w:r>
            <w:r>
              <w:rPr>
                <w:rFonts w:cs="Arial"/>
                <w:spacing w:val="5"/>
                <w:sz w:val="19"/>
                <w:szCs w:val="19"/>
              </w:rPr>
              <w:t xml:space="preserve"> </w:t>
            </w:r>
            <w:r>
              <w:rPr>
                <w:rFonts w:cs="Arial"/>
                <w:sz w:val="19"/>
                <w:szCs w:val="19"/>
              </w:rPr>
              <w:t>serviços</w:t>
            </w:r>
            <w:r>
              <w:rPr>
                <w:rFonts w:cs="Arial"/>
                <w:spacing w:val="6"/>
                <w:sz w:val="19"/>
                <w:szCs w:val="19"/>
              </w:rPr>
              <w:t xml:space="preserve"> </w:t>
            </w:r>
            <w:r>
              <w:rPr>
                <w:rFonts w:cs="Arial"/>
                <w:sz w:val="19"/>
                <w:szCs w:val="19"/>
              </w:rPr>
              <w:t>de</w:t>
            </w:r>
            <w:r>
              <w:rPr>
                <w:rFonts w:cs="Arial"/>
                <w:spacing w:val="5"/>
                <w:sz w:val="19"/>
                <w:szCs w:val="19"/>
              </w:rPr>
              <w:t xml:space="preserve"> </w:t>
            </w:r>
            <w:r>
              <w:rPr>
                <w:rFonts w:cs="Arial"/>
                <w:sz w:val="19"/>
                <w:szCs w:val="19"/>
              </w:rPr>
              <w:t>aterro</w:t>
            </w:r>
            <w:r>
              <w:rPr>
                <w:rFonts w:cs="Arial"/>
                <w:spacing w:val="5"/>
                <w:sz w:val="19"/>
                <w:szCs w:val="19"/>
              </w:rPr>
              <w:t xml:space="preserve"> </w:t>
            </w:r>
            <w:r>
              <w:rPr>
                <w:rFonts w:cs="Arial"/>
                <w:sz w:val="19"/>
                <w:szCs w:val="19"/>
              </w:rPr>
              <w:t>de</w:t>
            </w:r>
            <w:r>
              <w:rPr>
                <w:rFonts w:cs="Arial"/>
                <w:spacing w:val="7"/>
                <w:sz w:val="19"/>
                <w:szCs w:val="19"/>
              </w:rPr>
              <w:t xml:space="preserve"> </w:t>
            </w:r>
            <w:r>
              <w:rPr>
                <w:rFonts w:cs="Arial"/>
                <w:sz w:val="19"/>
                <w:szCs w:val="19"/>
              </w:rPr>
              <w:t>resíduos</w:t>
            </w:r>
            <w:r>
              <w:rPr>
                <w:rFonts w:cs="Arial"/>
                <w:spacing w:val="7"/>
                <w:sz w:val="19"/>
                <w:szCs w:val="19"/>
              </w:rPr>
              <w:t xml:space="preserve"> </w:t>
            </w:r>
            <w:r>
              <w:rPr>
                <w:rFonts w:cs="Arial"/>
                <w:sz w:val="19"/>
                <w:szCs w:val="19"/>
              </w:rPr>
              <w:t>inertes</w:t>
            </w:r>
            <w:r>
              <w:rPr>
                <w:rFonts w:cs="Arial"/>
                <w:spacing w:val="6"/>
                <w:sz w:val="19"/>
                <w:szCs w:val="19"/>
              </w:rPr>
              <w:t xml:space="preserve"> </w:t>
            </w:r>
            <w:r>
              <w:rPr>
                <w:rFonts w:cs="Arial"/>
                <w:sz w:val="19"/>
                <w:szCs w:val="19"/>
              </w:rPr>
              <w:t>e demais</w:t>
            </w:r>
            <w:r>
              <w:rPr>
                <w:rFonts w:cs="Arial"/>
                <w:spacing w:val="-3"/>
                <w:sz w:val="19"/>
                <w:szCs w:val="19"/>
              </w:rPr>
              <w:t xml:space="preserve"> </w:t>
            </w:r>
            <w:r>
              <w:rPr>
                <w:rFonts w:cs="Arial"/>
                <w:sz w:val="19"/>
                <w:szCs w:val="19"/>
              </w:rPr>
              <w:t>materiais</w:t>
            </w:r>
            <w:r>
              <w:rPr>
                <w:rFonts w:cs="Arial"/>
                <w:spacing w:val="-2"/>
                <w:sz w:val="19"/>
                <w:szCs w:val="19"/>
              </w:rPr>
              <w:t xml:space="preserve"> </w:t>
            </w:r>
            <w:r>
              <w:rPr>
                <w:rFonts w:cs="Arial"/>
                <w:sz w:val="19"/>
                <w:szCs w:val="19"/>
              </w:rPr>
              <w:t>provenientes</w:t>
            </w:r>
            <w:r>
              <w:rPr>
                <w:rFonts w:cs="Arial"/>
                <w:spacing w:val="-1"/>
                <w:sz w:val="19"/>
                <w:szCs w:val="19"/>
              </w:rPr>
              <w:t xml:space="preserve"> </w:t>
            </w:r>
            <w:r>
              <w:rPr>
                <w:rFonts w:cs="Arial"/>
                <w:sz w:val="19"/>
                <w:szCs w:val="19"/>
              </w:rPr>
              <w:t>do</w:t>
            </w:r>
            <w:r>
              <w:rPr>
                <w:rFonts w:cs="Arial"/>
                <w:spacing w:val="-3"/>
                <w:sz w:val="19"/>
                <w:szCs w:val="19"/>
              </w:rPr>
              <w:t xml:space="preserve"> </w:t>
            </w:r>
            <w:r>
              <w:rPr>
                <w:rFonts w:cs="Arial"/>
                <w:sz w:val="19"/>
                <w:szCs w:val="19"/>
              </w:rPr>
              <w:t>Município,</w:t>
            </w:r>
            <w:r>
              <w:rPr>
                <w:rFonts w:cs="Arial"/>
                <w:spacing w:val="-3"/>
                <w:sz w:val="19"/>
                <w:szCs w:val="19"/>
              </w:rPr>
              <w:t xml:space="preserve"> </w:t>
            </w:r>
            <w:r>
              <w:rPr>
                <w:rFonts w:cs="Arial"/>
                <w:sz w:val="19"/>
                <w:szCs w:val="19"/>
              </w:rPr>
              <w:t>mediante</w:t>
            </w:r>
            <w:r>
              <w:rPr>
                <w:rFonts w:cs="Arial"/>
                <w:spacing w:val="-3"/>
                <w:sz w:val="19"/>
                <w:szCs w:val="19"/>
              </w:rPr>
              <w:t xml:space="preserve"> </w:t>
            </w:r>
            <w:r>
              <w:rPr>
                <w:rFonts w:cs="Arial"/>
                <w:sz w:val="19"/>
                <w:szCs w:val="19"/>
              </w:rPr>
              <w:t>licitação,</w:t>
            </w:r>
            <w:r>
              <w:rPr>
                <w:rFonts w:cs="Arial"/>
                <w:spacing w:val="-3"/>
                <w:sz w:val="19"/>
                <w:szCs w:val="19"/>
              </w:rPr>
              <w:t xml:space="preserve"> </w:t>
            </w:r>
            <w:r>
              <w:rPr>
                <w:rFonts w:cs="Arial"/>
                <w:sz w:val="19"/>
                <w:szCs w:val="19"/>
              </w:rPr>
              <w:t>e</w:t>
            </w:r>
            <w:r>
              <w:rPr>
                <w:rFonts w:cs="Arial"/>
                <w:spacing w:val="-4"/>
                <w:sz w:val="19"/>
                <w:szCs w:val="19"/>
              </w:rPr>
              <w:t xml:space="preserve"> </w:t>
            </w:r>
            <w:r>
              <w:rPr>
                <w:rFonts w:cs="Arial"/>
                <w:sz w:val="19"/>
                <w:szCs w:val="19"/>
              </w:rPr>
              <w:t>dá</w:t>
            </w:r>
            <w:r>
              <w:rPr>
                <w:rFonts w:cs="Arial"/>
                <w:spacing w:val="-2"/>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6.110/2004</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Prorroga</w:t>
            </w:r>
            <w:r>
              <w:rPr>
                <w:rFonts w:cs="Arial"/>
                <w:spacing w:val="12"/>
                <w:sz w:val="19"/>
                <w:szCs w:val="19"/>
              </w:rPr>
              <w:t xml:space="preserve"> </w:t>
            </w:r>
            <w:r>
              <w:rPr>
                <w:rFonts w:cs="Arial"/>
                <w:sz w:val="19"/>
                <w:szCs w:val="19"/>
              </w:rPr>
              <w:t>o</w:t>
            </w:r>
            <w:r>
              <w:rPr>
                <w:rFonts w:cs="Arial"/>
                <w:spacing w:val="12"/>
                <w:sz w:val="19"/>
                <w:szCs w:val="19"/>
              </w:rPr>
              <w:t xml:space="preserve"> </w:t>
            </w:r>
            <w:r>
              <w:rPr>
                <w:rFonts w:cs="Arial"/>
                <w:sz w:val="19"/>
                <w:szCs w:val="19"/>
              </w:rPr>
              <w:t>prazo</w:t>
            </w:r>
            <w:r>
              <w:rPr>
                <w:rFonts w:cs="Arial"/>
                <w:spacing w:val="12"/>
                <w:sz w:val="19"/>
                <w:szCs w:val="19"/>
              </w:rPr>
              <w:t xml:space="preserve"> </w:t>
            </w:r>
            <w:r>
              <w:rPr>
                <w:rFonts w:cs="Arial"/>
                <w:sz w:val="19"/>
                <w:szCs w:val="19"/>
              </w:rPr>
              <w:t>constante</w:t>
            </w:r>
            <w:r>
              <w:rPr>
                <w:rFonts w:cs="Arial"/>
                <w:spacing w:val="12"/>
                <w:sz w:val="19"/>
                <w:szCs w:val="19"/>
              </w:rPr>
              <w:t xml:space="preserve"> </w:t>
            </w:r>
            <w:r>
              <w:rPr>
                <w:rFonts w:cs="Arial"/>
                <w:sz w:val="19"/>
                <w:szCs w:val="19"/>
              </w:rPr>
              <w:t>do</w:t>
            </w:r>
            <w:r>
              <w:rPr>
                <w:rFonts w:cs="Arial"/>
                <w:spacing w:val="13"/>
                <w:sz w:val="19"/>
                <w:szCs w:val="19"/>
              </w:rPr>
              <w:t xml:space="preserve"> </w:t>
            </w:r>
            <w:r>
              <w:rPr>
                <w:rFonts w:cs="Arial"/>
                <w:sz w:val="19"/>
                <w:szCs w:val="19"/>
              </w:rPr>
              <w:t>artigo</w:t>
            </w:r>
            <w:r>
              <w:rPr>
                <w:rFonts w:cs="Arial"/>
                <w:spacing w:val="16"/>
                <w:sz w:val="19"/>
                <w:szCs w:val="19"/>
              </w:rPr>
              <w:t xml:space="preserve"> </w:t>
            </w:r>
            <w:r>
              <w:rPr>
                <w:rFonts w:cs="Arial"/>
                <w:sz w:val="19"/>
                <w:szCs w:val="19"/>
              </w:rPr>
              <w:t>9°,</w:t>
            </w:r>
            <w:r>
              <w:rPr>
                <w:rFonts w:cs="Arial"/>
                <w:spacing w:val="13"/>
                <w:sz w:val="19"/>
                <w:szCs w:val="19"/>
              </w:rPr>
              <w:t xml:space="preserve"> </w:t>
            </w:r>
            <w:r>
              <w:rPr>
                <w:rFonts w:cs="Arial"/>
                <w:sz w:val="19"/>
                <w:szCs w:val="19"/>
              </w:rPr>
              <w:t>do</w:t>
            </w:r>
            <w:r>
              <w:rPr>
                <w:rFonts w:cs="Arial"/>
                <w:spacing w:val="13"/>
                <w:sz w:val="19"/>
                <w:szCs w:val="19"/>
              </w:rPr>
              <w:t xml:space="preserve"> </w:t>
            </w:r>
            <w:r>
              <w:rPr>
                <w:rFonts w:cs="Arial"/>
                <w:sz w:val="19"/>
                <w:szCs w:val="19"/>
              </w:rPr>
              <w:t>Decreto</w:t>
            </w:r>
            <w:r>
              <w:rPr>
                <w:rFonts w:cs="Arial"/>
                <w:spacing w:val="13"/>
                <w:sz w:val="19"/>
                <w:szCs w:val="19"/>
              </w:rPr>
              <w:t xml:space="preserve"> </w:t>
            </w:r>
            <w:r>
              <w:rPr>
                <w:rFonts w:cs="Arial"/>
                <w:sz w:val="19"/>
                <w:szCs w:val="19"/>
              </w:rPr>
              <w:t>n°</w:t>
            </w:r>
            <w:r>
              <w:rPr>
                <w:rFonts w:cs="Arial"/>
                <w:spacing w:val="14"/>
                <w:sz w:val="19"/>
                <w:szCs w:val="19"/>
              </w:rPr>
              <w:t xml:space="preserve"> </w:t>
            </w:r>
            <w:r>
              <w:rPr>
                <w:rFonts w:cs="Arial"/>
                <w:sz w:val="19"/>
                <w:szCs w:val="19"/>
              </w:rPr>
              <w:t>6.052/04,</w:t>
            </w:r>
            <w:r>
              <w:rPr>
                <w:rFonts w:cs="Arial"/>
                <w:spacing w:val="12"/>
                <w:sz w:val="19"/>
                <w:szCs w:val="19"/>
              </w:rPr>
              <w:t xml:space="preserve"> </w:t>
            </w:r>
            <w:r>
              <w:rPr>
                <w:rFonts w:cs="Arial"/>
                <w:sz w:val="19"/>
                <w:szCs w:val="19"/>
              </w:rPr>
              <w:t>que</w:t>
            </w:r>
            <w:r>
              <w:rPr>
                <w:rFonts w:cs="Arial"/>
                <w:spacing w:val="12"/>
                <w:sz w:val="19"/>
                <w:szCs w:val="19"/>
              </w:rPr>
              <w:t xml:space="preserve"> </w:t>
            </w:r>
            <w:r>
              <w:rPr>
                <w:rFonts w:cs="Arial"/>
                <w:sz w:val="19"/>
                <w:szCs w:val="19"/>
              </w:rPr>
              <w:t>regulamenta</w:t>
            </w:r>
            <w:r>
              <w:rPr>
                <w:rFonts w:cs="Arial"/>
                <w:spacing w:val="13"/>
                <w:sz w:val="19"/>
                <w:szCs w:val="19"/>
              </w:rPr>
              <w:t xml:space="preserve"> </w:t>
            </w:r>
            <w:r>
              <w:rPr>
                <w:rFonts w:cs="Arial"/>
                <w:sz w:val="19"/>
                <w:szCs w:val="19"/>
              </w:rPr>
              <w:t>o</w:t>
            </w:r>
            <w:r>
              <w:rPr>
                <w:rFonts w:cs="Arial"/>
                <w:spacing w:val="13"/>
                <w:sz w:val="19"/>
                <w:szCs w:val="19"/>
              </w:rPr>
              <w:t xml:space="preserve"> </w:t>
            </w:r>
            <w:r>
              <w:rPr>
                <w:rFonts w:cs="Arial"/>
                <w:sz w:val="19"/>
                <w:szCs w:val="19"/>
              </w:rPr>
              <w:t>serviço de</w:t>
            </w:r>
            <w:r>
              <w:rPr>
                <w:rFonts w:cs="Arial"/>
                <w:spacing w:val="20"/>
                <w:sz w:val="19"/>
                <w:szCs w:val="19"/>
              </w:rPr>
              <w:t xml:space="preserve"> </w:t>
            </w:r>
            <w:r>
              <w:rPr>
                <w:rFonts w:cs="Arial"/>
                <w:sz w:val="19"/>
                <w:szCs w:val="19"/>
              </w:rPr>
              <w:t>recolhimento</w:t>
            </w:r>
            <w:r>
              <w:rPr>
                <w:rFonts w:cs="Arial"/>
                <w:spacing w:val="21"/>
                <w:sz w:val="19"/>
                <w:szCs w:val="19"/>
              </w:rPr>
              <w:t xml:space="preserve"> </w:t>
            </w:r>
            <w:r>
              <w:rPr>
                <w:rFonts w:cs="Arial"/>
                <w:sz w:val="19"/>
                <w:szCs w:val="19"/>
              </w:rPr>
              <w:t>e</w:t>
            </w:r>
            <w:r>
              <w:rPr>
                <w:rFonts w:cs="Arial"/>
                <w:spacing w:val="20"/>
                <w:sz w:val="19"/>
                <w:szCs w:val="19"/>
              </w:rPr>
              <w:t xml:space="preserve"> </w:t>
            </w:r>
            <w:r>
              <w:rPr>
                <w:rFonts w:cs="Arial"/>
                <w:sz w:val="19"/>
                <w:szCs w:val="19"/>
              </w:rPr>
              <w:t>destinação</w:t>
            </w:r>
            <w:r>
              <w:rPr>
                <w:rFonts w:cs="Arial"/>
                <w:spacing w:val="20"/>
                <w:sz w:val="19"/>
                <w:szCs w:val="19"/>
              </w:rPr>
              <w:t xml:space="preserve"> </w:t>
            </w:r>
            <w:r>
              <w:rPr>
                <w:rFonts w:cs="Arial"/>
                <w:sz w:val="19"/>
                <w:szCs w:val="19"/>
              </w:rPr>
              <w:t>de</w:t>
            </w:r>
            <w:r>
              <w:rPr>
                <w:rFonts w:cs="Arial"/>
                <w:spacing w:val="20"/>
                <w:sz w:val="19"/>
                <w:szCs w:val="19"/>
              </w:rPr>
              <w:t xml:space="preserve"> </w:t>
            </w:r>
            <w:r>
              <w:rPr>
                <w:rFonts w:cs="Arial"/>
                <w:sz w:val="19"/>
                <w:szCs w:val="19"/>
              </w:rPr>
              <w:t>entulhos,</w:t>
            </w:r>
            <w:r>
              <w:rPr>
                <w:rFonts w:cs="Arial"/>
                <w:spacing w:val="20"/>
                <w:sz w:val="19"/>
                <w:szCs w:val="19"/>
              </w:rPr>
              <w:t xml:space="preserve"> </w:t>
            </w:r>
            <w:r>
              <w:rPr>
                <w:rFonts w:cs="Arial"/>
                <w:sz w:val="19"/>
                <w:szCs w:val="19"/>
              </w:rPr>
              <w:t>através</w:t>
            </w:r>
            <w:r>
              <w:rPr>
                <w:rFonts w:cs="Arial"/>
                <w:spacing w:val="22"/>
                <w:sz w:val="19"/>
                <w:szCs w:val="19"/>
              </w:rPr>
              <w:t xml:space="preserve"> </w:t>
            </w:r>
            <w:r>
              <w:rPr>
                <w:rFonts w:cs="Arial"/>
                <w:sz w:val="19"/>
                <w:szCs w:val="19"/>
              </w:rPr>
              <w:t>do</w:t>
            </w:r>
            <w:r>
              <w:rPr>
                <w:rFonts w:cs="Arial"/>
                <w:spacing w:val="21"/>
                <w:sz w:val="19"/>
                <w:szCs w:val="19"/>
              </w:rPr>
              <w:t xml:space="preserve"> </w:t>
            </w:r>
            <w:r>
              <w:rPr>
                <w:rFonts w:cs="Arial"/>
                <w:sz w:val="19"/>
                <w:szCs w:val="19"/>
              </w:rPr>
              <w:t>uso</w:t>
            </w:r>
            <w:r>
              <w:rPr>
                <w:rFonts w:cs="Arial"/>
                <w:spacing w:val="20"/>
                <w:sz w:val="19"/>
                <w:szCs w:val="19"/>
              </w:rPr>
              <w:t xml:space="preserve"> </w:t>
            </w:r>
            <w:r>
              <w:rPr>
                <w:rFonts w:cs="Arial"/>
                <w:sz w:val="19"/>
                <w:szCs w:val="19"/>
              </w:rPr>
              <w:t>de</w:t>
            </w:r>
            <w:r>
              <w:rPr>
                <w:rFonts w:cs="Arial"/>
                <w:spacing w:val="20"/>
                <w:sz w:val="19"/>
                <w:szCs w:val="19"/>
              </w:rPr>
              <w:t xml:space="preserve"> </w:t>
            </w:r>
            <w:r>
              <w:rPr>
                <w:rFonts w:cs="Arial"/>
                <w:sz w:val="19"/>
                <w:szCs w:val="19"/>
              </w:rPr>
              <w:t>caçambas,</w:t>
            </w:r>
            <w:r>
              <w:rPr>
                <w:rFonts w:cs="Arial"/>
                <w:spacing w:val="20"/>
                <w:sz w:val="19"/>
                <w:szCs w:val="19"/>
              </w:rPr>
              <w:t xml:space="preserve"> </w:t>
            </w:r>
            <w:r>
              <w:rPr>
                <w:rFonts w:cs="Arial"/>
                <w:sz w:val="19"/>
                <w:szCs w:val="19"/>
              </w:rPr>
              <w:t>e</w:t>
            </w:r>
            <w:r>
              <w:rPr>
                <w:rFonts w:cs="Arial"/>
                <w:spacing w:val="20"/>
                <w:sz w:val="19"/>
                <w:szCs w:val="19"/>
              </w:rPr>
              <w:t xml:space="preserve"> </w:t>
            </w:r>
            <w:r>
              <w:rPr>
                <w:rFonts w:cs="Arial"/>
                <w:sz w:val="19"/>
                <w:szCs w:val="19"/>
              </w:rPr>
              <w:t>dá</w:t>
            </w:r>
            <w:r>
              <w:rPr>
                <w:rFonts w:cs="Arial"/>
                <w:spacing w:val="21"/>
                <w:sz w:val="19"/>
                <w:szCs w:val="19"/>
              </w:rPr>
              <w:t xml:space="preserve"> </w:t>
            </w:r>
            <w:r>
              <w:rPr>
                <w:rFonts w:cs="Arial"/>
                <w:sz w:val="19"/>
                <w:szCs w:val="19"/>
              </w:rPr>
              <w:t>outras</w:t>
            </w:r>
            <w:r>
              <w:rPr>
                <w:rFonts w:cs="Arial"/>
                <w:spacing w:val="-52"/>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3.929/2005</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12"/>
                <w:sz w:val="19"/>
                <w:szCs w:val="19"/>
              </w:rPr>
              <w:t xml:space="preserve"> </w:t>
            </w:r>
            <w:r>
              <w:rPr>
                <w:rFonts w:cs="Arial"/>
                <w:sz w:val="19"/>
                <w:szCs w:val="19"/>
              </w:rPr>
              <w:t>sobre</w:t>
            </w:r>
            <w:r>
              <w:rPr>
                <w:rFonts w:cs="Arial"/>
                <w:spacing w:val="15"/>
                <w:sz w:val="19"/>
                <w:szCs w:val="19"/>
              </w:rPr>
              <w:t xml:space="preserve"> </w:t>
            </w:r>
            <w:r>
              <w:rPr>
                <w:rFonts w:cs="Arial"/>
                <w:sz w:val="19"/>
                <w:szCs w:val="19"/>
              </w:rPr>
              <w:t>a</w:t>
            </w:r>
            <w:r>
              <w:rPr>
                <w:rFonts w:cs="Arial"/>
                <w:spacing w:val="14"/>
                <w:sz w:val="19"/>
                <w:szCs w:val="19"/>
              </w:rPr>
              <w:t xml:space="preserve"> </w:t>
            </w:r>
            <w:r>
              <w:rPr>
                <w:rFonts w:cs="Arial"/>
                <w:sz w:val="19"/>
                <w:szCs w:val="19"/>
              </w:rPr>
              <w:t>obrigatoriedade</w:t>
            </w:r>
            <w:r>
              <w:rPr>
                <w:rFonts w:cs="Arial"/>
                <w:spacing w:val="13"/>
                <w:sz w:val="19"/>
                <w:szCs w:val="19"/>
              </w:rPr>
              <w:t xml:space="preserve"> </w:t>
            </w:r>
            <w:r>
              <w:rPr>
                <w:rFonts w:cs="Arial"/>
                <w:sz w:val="19"/>
                <w:szCs w:val="19"/>
              </w:rPr>
              <w:t>de</w:t>
            </w:r>
            <w:r>
              <w:rPr>
                <w:rFonts w:cs="Arial"/>
                <w:spacing w:val="13"/>
                <w:sz w:val="19"/>
                <w:szCs w:val="19"/>
              </w:rPr>
              <w:t xml:space="preserve"> </w:t>
            </w:r>
            <w:r>
              <w:rPr>
                <w:rFonts w:cs="Arial"/>
                <w:sz w:val="19"/>
                <w:szCs w:val="19"/>
              </w:rPr>
              <w:t>construção</w:t>
            </w:r>
            <w:r>
              <w:rPr>
                <w:rFonts w:cs="Arial"/>
                <w:spacing w:val="13"/>
                <w:sz w:val="19"/>
                <w:szCs w:val="19"/>
              </w:rPr>
              <w:t xml:space="preserve"> </w:t>
            </w:r>
            <w:r>
              <w:rPr>
                <w:rFonts w:cs="Arial"/>
                <w:sz w:val="19"/>
                <w:szCs w:val="19"/>
              </w:rPr>
              <w:t>de</w:t>
            </w:r>
            <w:r>
              <w:rPr>
                <w:rFonts w:cs="Arial"/>
                <w:spacing w:val="15"/>
                <w:sz w:val="19"/>
                <w:szCs w:val="19"/>
              </w:rPr>
              <w:t xml:space="preserve"> </w:t>
            </w:r>
            <w:r>
              <w:rPr>
                <w:rFonts w:cs="Arial"/>
                <w:sz w:val="19"/>
                <w:szCs w:val="19"/>
              </w:rPr>
              <w:t>caixas</w:t>
            </w:r>
            <w:r>
              <w:rPr>
                <w:rFonts w:cs="Arial"/>
                <w:spacing w:val="14"/>
                <w:sz w:val="19"/>
                <w:szCs w:val="19"/>
              </w:rPr>
              <w:t xml:space="preserve"> </w:t>
            </w:r>
            <w:r>
              <w:rPr>
                <w:rFonts w:cs="Arial"/>
                <w:sz w:val="19"/>
                <w:szCs w:val="19"/>
              </w:rPr>
              <w:t>separadoras</w:t>
            </w:r>
            <w:r>
              <w:rPr>
                <w:rFonts w:cs="Arial"/>
                <w:spacing w:val="14"/>
                <w:sz w:val="19"/>
                <w:szCs w:val="19"/>
              </w:rPr>
              <w:t xml:space="preserve"> </w:t>
            </w:r>
            <w:r>
              <w:rPr>
                <w:rFonts w:cs="Arial"/>
                <w:sz w:val="19"/>
                <w:szCs w:val="19"/>
              </w:rPr>
              <w:t>de</w:t>
            </w:r>
            <w:r>
              <w:rPr>
                <w:rFonts w:cs="Arial"/>
                <w:spacing w:val="13"/>
                <w:sz w:val="19"/>
                <w:szCs w:val="19"/>
              </w:rPr>
              <w:t xml:space="preserve"> </w:t>
            </w:r>
            <w:r>
              <w:rPr>
                <w:rFonts w:cs="Arial"/>
                <w:sz w:val="19"/>
                <w:szCs w:val="19"/>
              </w:rPr>
              <w:t>óleo</w:t>
            </w:r>
            <w:r>
              <w:rPr>
                <w:rFonts w:cs="Arial"/>
                <w:spacing w:val="13"/>
                <w:sz w:val="19"/>
                <w:szCs w:val="19"/>
              </w:rPr>
              <w:t xml:space="preserve"> </w:t>
            </w:r>
            <w:r>
              <w:rPr>
                <w:rFonts w:cs="Arial"/>
                <w:sz w:val="19"/>
                <w:szCs w:val="19"/>
              </w:rPr>
              <w:t>e</w:t>
            </w:r>
            <w:r>
              <w:rPr>
                <w:rFonts w:cs="Arial"/>
                <w:spacing w:val="15"/>
                <w:sz w:val="19"/>
                <w:szCs w:val="19"/>
              </w:rPr>
              <w:t xml:space="preserve"> </w:t>
            </w:r>
            <w:r>
              <w:rPr>
                <w:rFonts w:cs="Arial"/>
                <w:sz w:val="19"/>
                <w:szCs w:val="19"/>
              </w:rPr>
              <w:t>lama</w:t>
            </w:r>
            <w:r>
              <w:rPr>
                <w:rFonts w:cs="Arial"/>
                <w:spacing w:val="16"/>
                <w:sz w:val="19"/>
                <w:szCs w:val="19"/>
              </w:rPr>
              <w:t xml:space="preserve"> </w:t>
            </w:r>
            <w:r>
              <w:rPr>
                <w:rFonts w:cs="Arial"/>
                <w:sz w:val="19"/>
                <w:szCs w:val="19"/>
              </w:rPr>
              <w:t>para</w:t>
            </w:r>
            <w:r>
              <w:rPr>
                <w:rFonts w:cs="Arial"/>
                <w:spacing w:val="22"/>
                <w:sz w:val="19"/>
                <w:szCs w:val="19"/>
              </w:rPr>
              <w:t xml:space="preserve"> </w:t>
            </w:r>
            <w:r>
              <w:rPr>
                <w:rFonts w:cs="Arial"/>
                <w:sz w:val="19"/>
                <w:szCs w:val="19"/>
              </w:rPr>
              <w:t>os</w:t>
            </w:r>
            <w:r>
              <w:rPr>
                <w:rFonts w:cs="Arial"/>
                <w:spacing w:val="-51"/>
                <w:sz w:val="19"/>
                <w:szCs w:val="19"/>
              </w:rPr>
              <w:t xml:space="preserve"> </w:t>
            </w:r>
            <w:r>
              <w:rPr>
                <w:rFonts w:cs="Arial"/>
                <w:sz w:val="19"/>
                <w:szCs w:val="19"/>
              </w:rPr>
              <w:t>estabelecimentos que</w:t>
            </w:r>
            <w:r>
              <w:rPr>
                <w:rFonts w:cs="Arial"/>
                <w:spacing w:val="-1"/>
                <w:sz w:val="19"/>
                <w:szCs w:val="19"/>
              </w:rPr>
              <w:t xml:space="preserve"> </w:t>
            </w:r>
            <w:r>
              <w:rPr>
                <w:rFonts w:cs="Arial"/>
                <w:sz w:val="19"/>
                <w:szCs w:val="19"/>
              </w:rPr>
              <w:t>menciona e</w:t>
            </w:r>
            <w:r>
              <w:rPr>
                <w:rFonts w:cs="Arial"/>
                <w:spacing w:val="-2"/>
                <w:sz w:val="19"/>
                <w:szCs w:val="19"/>
              </w:rPr>
              <w:t xml:space="preserve"> </w:t>
            </w:r>
            <w:r>
              <w:rPr>
                <w:rFonts w:cs="Arial"/>
                <w:sz w:val="19"/>
                <w:szCs w:val="19"/>
              </w:rPr>
              <w:t>dá 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6.394/2005</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Permite</w:t>
            </w:r>
            <w:r>
              <w:rPr>
                <w:rFonts w:cs="Arial"/>
                <w:spacing w:val="21"/>
                <w:sz w:val="19"/>
                <w:szCs w:val="19"/>
              </w:rPr>
              <w:t xml:space="preserve"> </w:t>
            </w:r>
            <w:r>
              <w:rPr>
                <w:rFonts w:cs="Arial"/>
                <w:sz w:val="19"/>
                <w:szCs w:val="19"/>
              </w:rPr>
              <w:t>o</w:t>
            </w:r>
            <w:r>
              <w:rPr>
                <w:rFonts w:cs="Arial"/>
                <w:spacing w:val="22"/>
                <w:sz w:val="19"/>
                <w:szCs w:val="19"/>
              </w:rPr>
              <w:t xml:space="preserve"> </w:t>
            </w:r>
            <w:r>
              <w:rPr>
                <w:rFonts w:cs="Arial"/>
                <w:sz w:val="19"/>
                <w:szCs w:val="19"/>
              </w:rPr>
              <w:t>uso</w:t>
            </w:r>
            <w:r>
              <w:rPr>
                <w:rFonts w:cs="Arial"/>
                <w:spacing w:val="23"/>
                <w:sz w:val="19"/>
                <w:szCs w:val="19"/>
              </w:rPr>
              <w:t xml:space="preserve"> </w:t>
            </w:r>
            <w:r>
              <w:rPr>
                <w:rFonts w:cs="Arial"/>
                <w:sz w:val="19"/>
                <w:szCs w:val="19"/>
              </w:rPr>
              <w:t>de</w:t>
            </w:r>
            <w:r>
              <w:rPr>
                <w:rFonts w:cs="Arial"/>
                <w:spacing w:val="21"/>
                <w:sz w:val="19"/>
                <w:szCs w:val="19"/>
              </w:rPr>
              <w:t xml:space="preserve"> </w:t>
            </w:r>
            <w:r>
              <w:rPr>
                <w:rFonts w:cs="Arial"/>
                <w:sz w:val="19"/>
                <w:szCs w:val="19"/>
              </w:rPr>
              <w:t>área</w:t>
            </w:r>
            <w:r>
              <w:rPr>
                <w:rFonts w:cs="Arial"/>
                <w:spacing w:val="22"/>
                <w:sz w:val="19"/>
                <w:szCs w:val="19"/>
              </w:rPr>
              <w:t xml:space="preserve"> </w:t>
            </w:r>
            <w:r>
              <w:rPr>
                <w:rFonts w:cs="Arial"/>
                <w:sz w:val="19"/>
                <w:szCs w:val="19"/>
              </w:rPr>
              <w:t>e</w:t>
            </w:r>
            <w:r>
              <w:rPr>
                <w:rFonts w:cs="Arial"/>
                <w:spacing w:val="23"/>
                <w:sz w:val="19"/>
                <w:szCs w:val="19"/>
              </w:rPr>
              <w:t xml:space="preserve"> </w:t>
            </w:r>
            <w:r>
              <w:rPr>
                <w:rFonts w:cs="Arial"/>
                <w:sz w:val="19"/>
                <w:szCs w:val="19"/>
              </w:rPr>
              <w:t>de</w:t>
            </w:r>
            <w:r>
              <w:rPr>
                <w:rFonts w:cs="Arial"/>
                <w:spacing w:val="22"/>
                <w:sz w:val="19"/>
                <w:szCs w:val="19"/>
              </w:rPr>
              <w:t xml:space="preserve"> </w:t>
            </w:r>
            <w:r>
              <w:rPr>
                <w:rFonts w:cs="Arial"/>
                <w:sz w:val="19"/>
                <w:szCs w:val="19"/>
              </w:rPr>
              <w:t>edificação</w:t>
            </w:r>
            <w:r>
              <w:rPr>
                <w:rFonts w:cs="Arial"/>
                <w:spacing w:val="22"/>
                <w:sz w:val="19"/>
                <w:szCs w:val="19"/>
              </w:rPr>
              <w:t xml:space="preserve"> </w:t>
            </w:r>
            <w:r>
              <w:rPr>
                <w:rFonts w:cs="Arial"/>
                <w:sz w:val="19"/>
                <w:szCs w:val="19"/>
              </w:rPr>
              <w:t>do</w:t>
            </w:r>
            <w:r>
              <w:rPr>
                <w:rFonts w:cs="Arial"/>
                <w:spacing w:val="21"/>
                <w:sz w:val="19"/>
                <w:szCs w:val="19"/>
              </w:rPr>
              <w:t xml:space="preserve"> </w:t>
            </w:r>
            <w:r>
              <w:rPr>
                <w:rFonts w:cs="Arial"/>
                <w:sz w:val="19"/>
                <w:szCs w:val="19"/>
              </w:rPr>
              <w:t>Aterro</w:t>
            </w:r>
            <w:r>
              <w:rPr>
                <w:rFonts w:cs="Arial"/>
                <w:spacing w:val="24"/>
                <w:sz w:val="19"/>
                <w:szCs w:val="19"/>
              </w:rPr>
              <w:t xml:space="preserve"> </w:t>
            </w:r>
            <w:r>
              <w:rPr>
                <w:rFonts w:cs="Arial"/>
                <w:sz w:val="19"/>
                <w:szCs w:val="19"/>
              </w:rPr>
              <w:t>Sanitário,</w:t>
            </w:r>
            <w:r>
              <w:rPr>
                <w:rFonts w:cs="Arial"/>
                <w:spacing w:val="21"/>
                <w:sz w:val="19"/>
                <w:szCs w:val="19"/>
              </w:rPr>
              <w:t xml:space="preserve"> </w:t>
            </w:r>
            <w:r>
              <w:rPr>
                <w:rFonts w:cs="Arial"/>
                <w:sz w:val="19"/>
                <w:szCs w:val="19"/>
              </w:rPr>
              <w:t>localizadas</w:t>
            </w:r>
            <w:r>
              <w:rPr>
                <w:rFonts w:cs="Arial"/>
                <w:spacing w:val="23"/>
                <w:sz w:val="19"/>
                <w:szCs w:val="19"/>
              </w:rPr>
              <w:t xml:space="preserve"> </w:t>
            </w:r>
            <w:r>
              <w:rPr>
                <w:rFonts w:cs="Arial"/>
                <w:sz w:val="19"/>
                <w:szCs w:val="19"/>
              </w:rPr>
              <w:t>no</w:t>
            </w:r>
            <w:r>
              <w:rPr>
                <w:rFonts w:cs="Arial"/>
                <w:spacing w:val="23"/>
                <w:sz w:val="19"/>
                <w:szCs w:val="19"/>
              </w:rPr>
              <w:t xml:space="preserve"> </w:t>
            </w:r>
            <w:r>
              <w:rPr>
                <w:rFonts w:cs="Arial"/>
                <w:sz w:val="19"/>
                <w:szCs w:val="19"/>
              </w:rPr>
              <w:t>bairro</w:t>
            </w:r>
            <w:r>
              <w:rPr>
                <w:rFonts w:cs="Arial"/>
                <w:spacing w:val="22"/>
                <w:sz w:val="19"/>
                <w:szCs w:val="19"/>
              </w:rPr>
              <w:t xml:space="preserve"> </w:t>
            </w:r>
            <w:r>
              <w:rPr>
                <w:rFonts w:cs="Arial"/>
                <w:sz w:val="19"/>
                <w:szCs w:val="19"/>
              </w:rPr>
              <w:t>Contendas,</w:t>
            </w:r>
            <w:r>
              <w:rPr>
                <w:rFonts w:cs="Arial"/>
                <w:spacing w:val="-51"/>
                <w:sz w:val="19"/>
                <w:szCs w:val="19"/>
              </w:rPr>
              <w:t xml:space="preserve"> </w:t>
            </w:r>
            <w:r>
              <w:rPr>
                <w:rFonts w:cs="Arial"/>
                <w:sz w:val="19"/>
                <w:szCs w:val="19"/>
              </w:rPr>
              <w:t>para</w:t>
            </w:r>
            <w:r>
              <w:rPr>
                <w:rFonts w:cs="Arial"/>
                <w:spacing w:val="47"/>
                <w:sz w:val="19"/>
                <w:szCs w:val="19"/>
              </w:rPr>
              <w:t xml:space="preserve"> </w:t>
            </w:r>
            <w:r>
              <w:rPr>
                <w:rFonts w:cs="Arial"/>
                <w:sz w:val="19"/>
                <w:szCs w:val="19"/>
              </w:rPr>
              <w:t>recebimento</w:t>
            </w:r>
            <w:r>
              <w:rPr>
                <w:rFonts w:cs="Arial"/>
                <w:spacing w:val="49"/>
                <w:sz w:val="19"/>
                <w:szCs w:val="19"/>
              </w:rPr>
              <w:t xml:space="preserve"> </w:t>
            </w:r>
            <w:r>
              <w:rPr>
                <w:rFonts w:cs="Arial"/>
                <w:sz w:val="19"/>
                <w:szCs w:val="19"/>
              </w:rPr>
              <w:t>de</w:t>
            </w:r>
            <w:r>
              <w:rPr>
                <w:rFonts w:cs="Arial"/>
                <w:spacing w:val="49"/>
                <w:sz w:val="19"/>
                <w:szCs w:val="19"/>
              </w:rPr>
              <w:t xml:space="preserve"> </w:t>
            </w:r>
            <w:r>
              <w:rPr>
                <w:rFonts w:cs="Arial"/>
                <w:sz w:val="19"/>
                <w:szCs w:val="19"/>
              </w:rPr>
              <w:t>embalagens</w:t>
            </w:r>
            <w:r>
              <w:rPr>
                <w:rFonts w:cs="Arial"/>
                <w:spacing w:val="48"/>
                <w:sz w:val="19"/>
                <w:szCs w:val="19"/>
              </w:rPr>
              <w:t xml:space="preserve"> </w:t>
            </w:r>
            <w:r>
              <w:rPr>
                <w:rFonts w:cs="Arial"/>
                <w:sz w:val="19"/>
                <w:szCs w:val="19"/>
              </w:rPr>
              <w:t>de</w:t>
            </w:r>
            <w:r>
              <w:rPr>
                <w:rFonts w:cs="Arial"/>
                <w:spacing w:val="46"/>
                <w:sz w:val="19"/>
                <w:szCs w:val="19"/>
              </w:rPr>
              <w:t xml:space="preserve"> </w:t>
            </w:r>
            <w:r>
              <w:rPr>
                <w:rFonts w:cs="Arial"/>
                <w:sz w:val="19"/>
                <w:szCs w:val="19"/>
              </w:rPr>
              <w:t>produtos</w:t>
            </w:r>
            <w:r>
              <w:rPr>
                <w:rFonts w:cs="Arial"/>
                <w:spacing w:val="49"/>
                <w:sz w:val="19"/>
                <w:szCs w:val="19"/>
              </w:rPr>
              <w:t xml:space="preserve"> </w:t>
            </w:r>
            <w:r>
              <w:rPr>
                <w:rFonts w:cs="Arial"/>
                <w:sz w:val="19"/>
                <w:szCs w:val="19"/>
              </w:rPr>
              <w:t>fitossanitários</w:t>
            </w:r>
            <w:r>
              <w:rPr>
                <w:rFonts w:cs="Arial"/>
                <w:spacing w:val="47"/>
                <w:sz w:val="19"/>
                <w:szCs w:val="19"/>
              </w:rPr>
              <w:t xml:space="preserve"> </w:t>
            </w:r>
            <w:r>
              <w:rPr>
                <w:rFonts w:cs="Arial"/>
                <w:sz w:val="19"/>
                <w:szCs w:val="19"/>
              </w:rPr>
              <w:t>utilizados</w:t>
            </w:r>
            <w:r>
              <w:rPr>
                <w:rFonts w:cs="Arial"/>
                <w:spacing w:val="48"/>
                <w:sz w:val="19"/>
                <w:szCs w:val="19"/>
              </w:rPr>
              <w:t xml:space="preserve"> </w:t>
            </w:r>
            <w:r>
              <w:rPr>
                <w:rFonts w:cs="Arial"/>
                <w:sz w:val="19"/>
                <w:szCs w:val="19"/>
              </w:rPr>
              <w:t>na</w:t>
            </w:r>
            <w:r>
              <w:rPr>
                <w:rFonts w:cs="Arial"/>
                <w:spacing w:val="47"/>
                <w:sz w:val="19"/>
                <w:szCs w:val="19"/>
              </w:rPr>
              <w:t xml:space="preserve"> </w:t>
            </w:r>
            <w:r>
              <w:rPr>
                <w:rFonts w:cs="Arial"/>
                <w:sz w:val="19"/>
                <w:szCs w:val="19"/>
              </w:rPr>
              <w:t>agricultura,</w:t>
            </w:r>
            <w:r>
              <w:rPr>
                <w:rFonts w:cs="Arial"/>
                <w:spacing w:val="48"/>
                <w:sz w:val="19"/>
                <w:szCs w:val="19"/>
              </w:rPr>
              <w:t xml:space="preserve"> </w:t>
            </w:r>
            <w:r>
              <w:rPr>
                <w:rFonts w:cs="Arial"/>
                <w:sz w:val="19"/>
                <w:szCs w:val="19"/>
              </w:rPr>
              <w:t>na forma</w:t>
            </w:r>
            <w:r>
              <w:rPr>
                <w:rFonts w:cs="Arial"/>
                <w:spacing w:val="-4"/>
                <w:sz w:val="19"/>
                <w:szCs w:val="19"/>
              </w:rPr>
              <w:t xml:space="preserve"> </w:t>
            </w:r>
            <w:r>
              <w:rPr>
                <w:rFonts w:cs="Arial"/>
                <w:sz w:val="19"/>
                <w:szCs w:val="19"/>
              </w:rPr>
              <w:t>que</w:t>
            </w:r>
            <w:r>
              <w:rPr>
                <w:rFonts w:cs="Arial"/>
                <w:spacing w:val="-3"/>
                <w:sz w:val="19"/>
                <w:szCs w:val="19"/>
              </w:rPr>
              <w:t xml:space="preserve"> </w:t>
            </w:r>
            <w:r>
              <w:rPr>
                <w:rFonts w:cs="Arial"/>
                <w:sz w:val="19"/>
                <w:szCs w:val="19"/>
              </w:rPr>
              <w:t>especifica.</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4.055/2006</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13"/>
                <w:sz w:val="19"/>
                <w:szCs w:val="19"/>
              </w:rPr>
              <w:t xml:space="preserve"> </w:t>
            </w:r>
            <w:r>
              <w:rPr>
                <w:rFonts w:cs="Arial"/>
                <w:sz w:val="19"/>
                <w:szCs w:val="19"/>
              </w:rPr>
              <w:t>o</w:t>
            </w:r>
            <w:r>
              <w:rPr>
                <w:rFonts w:cs="Arial"/>
                <w:spacing w:val="13"/>
                <w:sz w:val="19"/>
                <w:szCs w:val="19"/>
              </w:rPr>
              <w:t xml:space="preserve"> </w:t>
            </w:r>
            <w:r>
              <w:rPr>
                <w:rFonts w:cs="Arial"/>
                <w:sz w:val="19"/>
                <w:szCs w:val="19"/>
              </w:rPr>
              <w:t>PROSAMA</w:t>
            </w:r>
            <w:r>
              <w:rPr>
                <w:rFonts w:cs="Arial"/>
                <w:spacing w:val="13"/>
                <w:sz w:val="19"/>
                <w:szCs w:val="19"/>
              </w:rPr>
              <w:t xml:space="preserve"> </w:t>
            </w:r>
            <w:r>
              <w:rPr>
                <w:rFonts w:cs="Arial"/>
                <w:sz w:val="19"/>
                <w:szCs w:val="19"/>
              </w:rPr>
              <w:t>–</w:t>
            </w:r>
            <w:r>
              <w:rPr>
                <w:rFonts w:cs="Arial"/>
                <w:spacing w:val="14"/>
                <w:sz w:val="19"/>
                <w:szCs w:val="19"/>
              </w:rPr>
              <w:t xml:space="preserve"> </w:t>
            </w:r>
            <w:r>
              <w:rPr>
                <w:rFonts w:cs="Arial"/>
                <w:sz w:val="19"/>
                <w:szCs w:val="19"/>
              </w:rPr>
              <w:t>Programa</w:t>
            </w:r>
            <w:r>
              <w:rPr>
                <w:rFonts w:cs="Arial"/>
                <w:spacing w:val="12"/>
                <w:sz w:val="19"/>
                <w:szCs w:val="19"/>
              </w:rPr>
              <w:t xml:space="preserve"> </w:t>
            </w:r>
            <w:r>
              <w:rPr>
                <w:rFonts w:cs="Arial"/>
                <w:sz w:val="19"/>
                <w:szCs w:val="19"/>
              </w:rPr>
              <w:t>de</w:t>
            </w:r>
            <w:r>
              <w:rPr>
                <w:rFonts w:cs="Arial"/>
                <w:spacing w:val="13"/>
                <w:sz w:val="19"/>
                <w:szCs w:val="19"/>
              </w:rPr>
              <w:t xml:space="preserve"> </w:t>
            </w:r>
            <w:r>
              <w:rPr>
                <w:rFonts w:cs="Arial"/>
                <w:sz w:val="19"/>
                <w:szCs w:val="19"/>
              </w:rPr>
              <w:t>Saneamento</w:t>
            </w:r>
            <w:r>
              <w:rPr>
                <w:rFonts w:cs="Arial"/>
                <w:spacing w:val="15"/>
                <w:sz w:val="19"/>
                <w:szCs w:val="19"/>
              </w:rPr>
              <w:t xml:space="preserve"> </w:t>
            </w:r>
            <w:r>
              <w:rPr>
                <w:rFonts w:cs="Arial"/>
                <w:sz w:val="19"/>
                <w:szCs w:val="19"/>
              </w:rPr>
              <w:t>e</w:t>
            </w:r>
            <w:r>
              <w:rPr>
                <w:rFonts w:cs="Arial"/>
                <w:spacing w:val="13"/>
                <w:sz w:val="19"/>
                <w:szCs w:val="19"/>
              </w:rPr>
              <w:t xml:space="preserve"> </w:t>
            </w:r>
            <w:r>
              <w:rPr>
                <w:rFonts w:cs="Arial"/>
                <w:sz w:val="19"/>
                <w:szCs w:val="19"/>
              </w:rPr>
              <w:t>Proteção</w:t>
            </w:r>
            <w:r>
              <w:rPr>
                <w:rFonts w:cs="Arial"/>
                <w:spacing w:val="12"/>
                <w:sz w:val="19"/>
                <w:szCs w:val="19"/>
              </w:rPr>
              <w:t xml:space="preserve"> </w:t>
            </w:r>
            <w:r>
              <w:rPr>
                <w:rFonts w:cs="Arial"/>
                <w:sz w:val="19"/>
                <w:szCs w:val="19"/>
              </w:rPr>
              <w:t>ao</w:t>
            </w:r>
            <w:r>
              <w:rPr>
                <w:rFonts w:cs="Arial"/>
                <w:spacing w:val="13"/>
                <w:sz w:val="19"/>
                <w:szCs w:val="19"/>
              </w:rPr>
              <w:t xml:space="preserve"> </w:t>
            </w:r>
            <w:r>
              <w:rPr>
                <w:rFonts w:cs="Arial"/>
                <w:sz w:val="19"/>
                <w:szCs w:val="19"/>
              </w:rPr>
              <w:t>Meio</w:t>
            </w:r>
            <w:r>
              <w:rPr>
                <w:rFonts w:cs="Arial"/>
                <w:spacing w:val="12"/>
                <w:sz w:val="19"/>
                <w:szCs w:val="19"/>
              </w:rPr>
              <w:t xml:space="preserve"> </w:t>
            </w:r>
            <w:r>
              <w:rPr>
                <w:rFonts w:cs="Arial"/>
                <w:sz w:val="19"/>
                <w:szCs w:val="19"/>
              </w:rPr>
              <w:t>Ambiente</w:t>
            </w:r>
            <w:r>
              <w:rPr>
                <w:rFonts w:cs="Arial"/>
                <w:spacing w:val="13"/>
                <w:sz w:val="19"/>
                <w:szCs w:val="19"/>
              </w:rPr>
              <w:t xml:space="preserve"> </w:t>
            </w:r>
            <w:r>
              <w:rPr>
                <w:rFonts w:cs="Arial"/>
                <w:sz w:val="19"/>
                <w:szCs w:val="19"/>
              </w:rPr>
              <w:t>do</w:t>
            </w:r>
            <w:r>
              <w:rPr>
                <w:rFonts w:cs="Arial"/>
                <w:spacing w:val="13"/>
                <w:sz w:val="19"/>
                <w:szCs w:val="19"/>
              </w:rPr>
              <w:t xml:space="preserve"> </w:t>
            </w:r>
            <w:r>
              <w:rPr>
                <w:rFonts w:cs="Arial"/>
                <w:sz w:val="19"/>
                <w:szCs w:val="19"/>
              </w:rPr>
              <w:t>Município de</w:t>
            </w:r>
            <w:r>
              <w:rPr>
                <w:rFonts w:cs="Arial"/>
                <w:spacing w:val="-2"/>
                <w:sz w:val="19"/>
                <w:szCs w:val="19"/>
              </w:rPr>
              <w:t xml:space="preserve"> </w:t>
            </w:r>
            <w:r>
              <w:rPr>
                <w:rFonts w:cs="Arial"/>
                <w:sz w:val="19"/>
                <w:szCs w:val="19"/>
              </w:rPr>
              <w:t>Valinhos.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4.110/2007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6"/>
                <w:sz w:val="19"/>
                <w:szCs w:val="19"/>
              </w:rPr>
              <w:t xml:space="preserve"> </w:t>
            </w:r>
            <w:r>
              <w:rPr>
                <w:rFonts w:cs="Arial"/>
                <w:sz w:val="19"/>
                <w:szCs w:val="19"/>
              </w:rPr>
              <w:t>sobre</w:t>
            </w:r>
            <w:r>
              <w:rPr>
                <w:rFonts w:cs="Arial"/>
                <w:spacing w:val="27"/>
                <w:sz w:val="19"/>
                <w:szCs w:val="19"/>
              </w:rPr>
              <w:t xml:space="preserve"> </w:t>
            </w:r>
            <w:r>
              <w:rPr>
                <w:rFonts w:cs="Arial"/>
                <w:sz w:val="19"/>
                <w:szCs w:val="19"/>
              </w:rPr>
              <w:t>a</w:t>
            </w:r>
            <w:r>
              <w:rPr>
                <w:rFonts w:cs="Arial"/>
                <w:spacing w:val="28"/>
                <w:sz w:val="19"/>
                <w:szCs w:val="19"/>
              </w:rPr>
              <w:t xml:space="preserve"> </w:t>
            </w:r>
            <w:r>
              <w:rPr>
                <w:rFonts w:cs="Arial"/>
                <w:sz w:val="19"/>
                <w:szCs w:val="19"/>
              </w:rPr>
              <w:t>obrigatoriedade</w:t>
            </w:r>
            <w:r>
              <w:rPr>
                <w:rFonts w:cs="Arial"/>
                <w:spacing w:val="28"/>
                <w:sz w:val="19"/>
                <w:szCs w:val="19"/>
              </w:rPr>
              <w:t xml:space="preserve"> </w:t>
            </w:r>
            <w:r>
              <w:rPr>
                <w:rFonts w:cs="Arial"/>
                <w:sz w:val="19"/>
                <w:szCs w:val="19"/>
              </w:rPr>
              <w:t>do</w:t>
            </w:r>
            <w:r>
              <w:rPr>
                <w:rFonts w:cs="Arial"/>
                <w:spacing w:val="28"/>
                <w:sz w:val="19"/>
                <w:szCs w:val="19"/>
              </w:rPr>
              <w:t xml:space="preserve"> </w:t>
            </w:r>
            <w:r>
              <w:rPr>
                <w:rFonts w:cs="Arial"/>
                <w:sz w:val="19"/>
                <w:szCs w:val="19"/>
              </w:rPr>
              <w:t>recolhimento</w:t>
            </w:r>
            <w:r>
              <w:rPr>
                <w:rFonts w:cs="Arial"/>
                <w:spacing w:val="29"/>
                <w:sz w:val="19"/>
                <w:szCs w:val="19"/>
              </w:rPr>
              <w:t xml:space="preserve"> </w:t>
            </w:r>
            <w:r>
              <w:rPr>
                <w:rFonts w:cs="Arial"/>
                <w:sz w:val="19"/>
                <w:szCs w:val="19"/>
              </w:rPr>
              <w:t>de</w:t>
            </w:r>
            <w:r>
              <w:rPr>
                <w:rFonts w:cs="Arial"/>
                <w:spacing w:val="27"/>
                <w:sz w:val="19"/>
                <w:szCs w:val="19"/>
              </w:rPr>
              <w:t xml:space="preserve"> </w:t>
            </w:r>
            <w:r>
              <w:rPr>
                <w:rFonts w:cs="Arial"/>
                <w:sz w:val="19"/>
                <w:szCs w:val="19"/>
              </w:rPr>
              <w:t>pilhas,</w:t>
            </w:r>
            <w:r>
              <w:rPr>
                <w:rFonts w:cs="Arial"/>
                <w:spacing w:val="27"/>
                <w:sz w:val="19"/>
                <w:szCs w:val="19"/>
              </w:rPr>
              <w:t xml:space="preserve"> </w:t>
            </w:r>
            <w:r>
              <w:rPr>
                <w:rFonts w:cs="Arial"/>
                <w:sz w:val="19"/>
                <w:szCs w:val="19"/>
              </w:rPr>
              <w:t>baterias,</w:t>
            </w:r>
            <w:r>
              <w:rPr>
                <w:rFonts w:cs="Arial"/>
                <w:spacing w:val="28"/>
                <w:sz w:val="19"/>
                <w:szCs w:val="19"/>
              </w:rPr>
              <w:t xml:space="preserve"> </w:t>
            </w:r>
            <w:r>
              <w:rPr>
                <w:rFonts w:cs="Arial"/>
                <w:sz w:val="19"/>
                <w:szCs w:val="19"/>
              </w:rPr>
              <w:t>e</w:t>
            </w:r>
            <w:r>
              <w:rPr>
                <w:rFonts w:cs="Arial"/>
                <w:spacing w:val="27"/>
                <w:sz w:val="19"/>
                <w:szCs w:val="19"/>
              </w:rPr>
              <w:t xml:space="preserve"> </w:t>
            </w:r>
            <w:r>
              <w:rPr>
                <w:rFonts w:cs="Arial"/>
                <w:sz w:val="19"/>
                <w:szCs w:val="19"/>
              </w:rPr>
              <w:t>congêneres,</w:t>
            </w:r>
            <w:r>
              <w:rPr>
                <w:rFonts w:cs="Arial"/>
                <w:spacing w:val="27"/>
                <w:sz w:val="19"/>
                <w:szCs w:val="19"/>
              </w:rPr>
              <w:t xml:space="preserve"> </w:t>
            </w:r>
            <w:r>
              <w:rPr>
                <w:rFonts w:cs="Arial"/>
                <w:sz w:val="19"/>
                <w:szCs w:val="19"/>
              </w:rPr>
              <w:t>quando</w:t>
            </w:r>
            <w:r>
              <w:rPr>
                <w:rFonts w:cs="Arial"/>
                <w:spacing w:val="-51"/>
                <w:sz w:val="19"/>
                <w:szCs w:val="19"/>
              </w:rPr>
              <w:t xml:space="preserve"> </w:t>
            </w:r>
            <w:r>
              <w:rPr>
                <w:rFonts w:cs="Arial"/>
                <w:sz w:val="19"/>
                <w:szCs w:val="19"/>
              </w:rPr>
              <w:t>descarregadas.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4.143/2007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4"/>
                <w:sz w:val="19"/>
                <w:szCs w:val="19"/>
              </w:rPr>
              <w:t xml:space="preserve"> </w:t>
            </w:r>
            <w:r>
              <w:rPr>
                <w:rFonts w:cs="Arial"/>
                <w:sz w:val="19"/>
                <w:szCs w:val="19"/>
              </w:rPr>
              <w:t>sobre</w:t>
            </w:r>
            <w:r>
              <w:rPr>
                <w:rFonts w:cs="Arial"/>
                <w:spacing w:val="58"/>
                <w:sz w:val="19"/>
                <w:szCs w:val="19"/>
              </w:rPr>
              <w:t xml:space="preserve"> </w:t>
            </w:r>
            <w:r>
              <w:rPr>
                <w:rFonts w:cs="Arial"/>
                <w:sz w:val="19"/>
                <w:szCs w:val="19"/>
              </w:rPr>
              <w:t>a</w:t>
            </w:r>
            <w:r>
              <w:rPr>
                <w:rFonts w:cs="Arial"/>
                <w:spacing w:val="59"/>
                <w:sz w:val="19"/>
                <w:szCs w:val="19"/>
              </w:rPr>
              <w:t xml:space="preserve"> </w:t>
            </w:r>
            <w:r>
              <w:rPr>
                <w:rFonts w:cs="Arial"/>
                <w:sz w:val="19"/>
                <w:szCs w:val="19"/>
              </w:rPr>
              <w:t>introdução</w:t>
            </w:r>
            <w:r>
              <w:rPr>
                <w:rFonts w:cs="Arial"/>
                <w:spacing w:val="59"/>
                <w:sz w:val="19"/>
                <w:szCs w:val="19"/>
              </w:rPr>
              <w:t xml:space="preserve"> </w:t>
            </w:r>
            <w:r>
              <w:rPr>
                <w:rFonts w:cs="Arial"/>
                <w:sz w:val="19"/>
                <w:szCs w:val="19"/>
              </w:rPr>
              <w:t>do</w:t>
            </w:r>
            <w:r>
              <w:rPr>
                <w:rFonts w:cs="Arial"/>
                <w:spacing w:val="59"/>
                <w:sz w:val="19"/>
                <w:szCs w:val="19"/>
              </w:rPr>
              <w:t xml:space="preserve"> </w:t>
            </w:r>
            <w:r>
              <w:rPr>
                <w:rFonts w:cs="Arial"/>
                <w:sz w:val="19"/>
                <w:szCs w:val="19"/>
              </w:rPr>
              <w:t>papel</w:t>
            </w:r>
            <w:r>
              <w:rPr>
                <w:rFonts w:cs="Arial"/>
                <w:spacing w:val="59"/>
                <w:sz w:val="19"/>
                <w:szCs w:val="19"/>
              </w:rPr>
              <w:t xml:space="preserve"> </w:t>
            </w:r>
            <w:r>
              <w:rPr>
                <w:rFonts w:cs="Arial"/>
                <w:sz w:val="19"/>
                <w:szCs w:val="19"/>
              </w:rPr>
              <w:t>reciclado</w:t>
            </w:r>
            <w:r>
              <w:rPr>
                <w:rFonts w:cs="Arial"/>
                <w:spacing w:val="60"/>
                <w:sz w:val="19"/>
                <w:szCs w:val="19"/>
              </w:rPr>
              <w:t xml:space="preserve"> </w:t>
            </w:r>
            <w:r>
              <w:rPr>
                <w:rFonts w:cs="Arial"/>
                <w:sz w:val="19"/>
                <w:szCs w:val="19"/>
              </w:rPr>
              <w:t>no</w:t>
            </w:r>
            <w:r>
              <w:rPr>
                <w:rFonts w:cs="Arial"/>
                <w:spacing w:val="59"/>
                <w:sz w:val="19"/>
                <w:szCs w:val="19"/>
              </w:rPr>
              <w:t xml:space="preserve"> </w:t>
            </w:r>
            <w:r>
              <w:rPr>
                <w:rFonts w:cs="Arial"/>
                <w:sz w:val="19"/>
                <w:szCs w:val="19"/>
              </w:rPr>
              <w:t>serviço</w:t>
            </w:r>
            <w:r>
              <w:rPr>
                <w:rFonts w:cs="Arial"/>
                <w:spacing w:val="58"/>
                <w:sz w:val="19"/>
                <w:szCs w:val="19"/>
              </w:rPr>
              <w:t xml:space="preserve"> </w:t>
            </w:r>
            <w:r>
              <w:rPr>
                <w:rFonts w:cs="Arial"/>
                <w:sz w:val="19"/>
                <w:szCs w:val="19"/>
              </w:rPr>
              <w:t>público</w:t>
            </w:r>
            <w:r>
              <w:rPr>
                <w:rFonts w:cs="Arial"/>
                <w:spacing w:val="58"/>
                <w:sz w:val="19"/>
                <w:szCs w:val="19"/>
              </w:rPr>
              <w:t xml:space="preserve"> </w:t>
            </w:r>
            <w:r>
              <w:rPr>
                <w:rFonts w:cs="Arial"/>
                <w:sz w:val="19"/>
                <w:szCs w:val="19"/>
              </w:rPr>
              <w:t>municipal</w:t>
            </w:r>
            <w:r>
              <w:rPr>
                <w:rFonts w:cs="Arial"/>
                <w:spacing w:val="58"/>
                <w:sz w:val="19"/>
                <w:szCs w:val="19"/>
              </w:rPr>
              <w:t xml:space="preserve"> </w:t>
            </w:r>
            <w:r>
              <w:rPr>
                <w:rFonts w:cs="Arial"/>
                <w:sz w:val="19"/>
                <w:szCs w:val="19"/>
              </w:rPr>
              <w:t>e</w:t>
            </w:r>
            <w:r>
              <w:rPr>
                <w:rFonts w:cs="Arial"/>
                <w:spacing w:val="58"/>
                <w:sz w:val="19"/>
                <w:szCs w:val="19"/>
              </w:rPr>
              <w:t xml:space="preserve"> </w:t>
            </w:r>
            <w:r>
              <w:rPr>
                <w:rFonts w:cs="Arial"/>
                <w:sz w:val="19"/>
                <w:szCs w:val="19"/>
              </w:rPr>
              <w:t>dá</w:t>
            </w:r>
            <w:r>
              <w:rPr>
                <w:rFonts w:cs="Arial"/>
                <w:spacing w:val="60"/>
                <w:sz w:val="19"/>
                <w:szCs w:val="19"/>
              </w:rPr>
              <w:t xml:space="preserve"> </w:t>
            </w:r>
            <w:r>
              <w:rPr>
                <w:rFonts w:cs="Arial"/>
                <w:sz w:val="19"/>
                <w:szCs w:val="19"/>
              </w:rPr>
              <w:t>outras providências.</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4.181/2007</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2"/>
                <w:sz w:val="19"/>
                <w:szCs w:val="19"/>
              </w:rPr>
              <w:t xml:space="preserve"> </w:t>
            </w:r>
            <w:r>
              <w:rPr>
                <w:rFonts w:cs="Arial"/>
                <w:sz w:val="19"/>
                <w:szCs w:val="19"/>
              </w:rPr>
              <w:t>a</w:t>
            </w:r>
            <w:r>
              <w:rPr>
                <w:rFonts w:cs="Arial"/>
                <w:spacing w:val="-1"/>
                <w:sz w:val="19"/>
                <w:szCs w:val="19"/>
              </w:rPr>
              <w:t xml:space="preserve"> </w:t>
            </w:r>
            <w:r>
              <w:rPr>
                <w:rFonts w:cs="Arial"/>
                <w:sz w:val="19"/>
                <w:szCs w:val="19"/>
              </w:rPr>
              <w:t>instituição</w:t>
            </w:r>
            <w:r>
              <w:rPr>
                <w:rFonts w:cs="Arial"/>
                <w:spacing w:val="-3"/>
                <w:sz w:val="19"/>
                <w:szCs w:val="19"/>
              </w:rPr>
              <w:t xml:space="preserve"> </w:t>
            </w:r>
            <w:r>
              <w:rPr>
                <w:rFonts w:cs="Arial"/>
                <w:sz w:val="19"/>
                <w:szCs w:val="19"/>
              </w:rPr>
              <w:t>do</w:t>
            </w:r>
            <w:r>
              <w:rPr>
                <w:rFonts w:cs="Arial"/>
                <w:spacing w:val="-2"/>
                <w:sz w:val="19"/>
                <w:szCs w:val="19"/>
              </w:rPr>
              <w:t xml:space="preserve"> </w:t>
            </w:r>
            <w:r>
              <w:rPr>
                <w:rFonts w:cs="Arial"/>
                <w:sz w:val="19"/>
                <w:szCs w:val="19"/>
              </w:rPr>
              <w:t>Índice</w:t>
            </w:r>
            <w:r>
              <w:rPr>
                <w:rFonts w:cs="Arial"/>
                <w:spacing w:val="-2"/>
                <w:sz w:val="19"/>
                <w:szCs w:val="19"/>
              </w:rPr>
              <w:t xml:space="preserve"> </w:t>
            </w:r>
            <w:r>
              <w:rPr>
                <w:rFonts w:cs="Arial"/>
                <w:sz w:val="19"/>
                <w:szCs w:val="19"/>
              </w:rPr>
              <w:t>de</w:t>
            </w:r>
            <w:r>
              <w:rPr>
                <w:rFonts w:cs="Arial"/>
                <w:spacing w:val="-3"/>
                <w:sz w:val="19"/>
                <w:szCs w:val="19"/>
              </w:rPr>
              <w:t xml:space="preserve"> </w:t>
            </w:r>
            <w:r>
              <w:rPr>
                <w:rFonts w:cs="Arial"/>
                <w:sz w:val="19"/>
                <w:szCs w:val="19"/>
              </w:rPr>
              <w:t>Desempenho</w:t>
            </w:r>
            <w:r>
              <w:rPr>
                <w:rFonts w:cs="Arial"/>
                <w:spacing w:val="-1"/>
                <w:sz w:val="19"/>
                <w:szCs w:val="19"/>
              </w:rPr>
              <w:t xml:space="preserve"> </w:t>
            </w:r>
            <w:r>
              <w:rPr>
                <w:rFonts w:cs="Arial"/>
                <w:sz w:val="19"/>
                <w:szCs w:val="19"/>
              </w:rPr>
              <w:t>Ambiental</w:t>
            </w:r>
            <w:r>
              <w:rPr>
                <w:rFonts w:cs="Arial"/>
                <w:spacing w:val="-1"/>
                <w:sz w:val="19"/>
                <w:szCs w:val="19"/>
              </w:rPr>
              <w:t xml:space="preserve"> </w:t>
            </w:r>
            <w:r>
              <w:rPr>
                <w:rFonts w:cs="Arial"/>
                <w:sz w:val="19"/>
                <w:szCs w:val="19"/>
              </w:rPr>
              <w:t>no</w:t>
            </w:r>
            <w:r>
              <w:rPr>
                <w:rFonts w:cs="Arial"/>
                <w:spacing w:val="1"/>
                <w:sz w:val="19"/>
                <w:szCs w:val="19"/>
              </w:rPr>
              <w:t xml:space="preserve"> </w:t>
            </w:r>
            <w:r>
              <w:rPr>
                <w:rFonts w:cs="Arial"/>
                <w:sz w:val="19"/>
                <w:szCs w:val="19"/>
              </w:rPr>
              <w:t>Município</w:t>
            </w:r>
            <w:r>
              <w:rPr>
                <w:rFonts w:cs="Arial"/>
                <w:spacing w:val="-1"/>
                <w:sz w:val="19"/>
                <w:szCs w:val="19"/>
              </w:rPr>
              <w:t xml:space="preserve"> </w:t>
            </w:r>
            <w:r>
              <w:rPr>
                <w:rFonts w:cs="Arial"/>
                <w:sz w:val="19"/>
                <w:szCs w:val="19"/>
              </w:rPr>
              <w:t>de</w:t>
            </w:r>
            <w:r>
              <w:rPr>
                <w:rFonts w:cs="Arial"/>
                <w:spacing w:val="-3"/>
                <w:sz w:val="19"/>
                <w:szCs w:val="19"/>
              </w:rPr>
              <w:t xml:space="preserve"> </w:t>
            </w:r>
            <w:r>
              <w:rPr>
                <w:rFonts w:cs="Arial"/>
                <w:sz w:val="19"/>
                <w:szCs w:val="19"/>
              </w:rPr>
              <w:t>Valinhos.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4.211/2007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4"/>
                <w:sz w:val="19"/>
                <w:szCs w:val="19"/>
              </w:rPr>
              <w:t xml:space="preserve"> </w:t>
            </w:r>
            <w:r>
              <w:rPr>
                <w:rFonts w:cs="Arial"/>
                <w:sz w:val="19"/>
                <w:szCs w:val="19"/>
              </w:rPr>
              <w:t>sobre</w:t>
            </w:r>
            <w:r>
              <w:rPr>
                <w:rFonts w:cs="Arial"/>
                <w:spacing w:val="24"/>
                <w:sz w:val="19"/>
                <w:szCs w:val="19"/>
              </w:rPr>
              <w:t xml:space="preserve"> </w:t>
            </w:r>
            <w:r>
              <w:rPr>
                <w:rFonts w:cs="Arial"/>
                <w:sz w:val="19"/>
                <w:szCs w:val="19"/>
              </w:rPr>
              <w:t>a</w:t>
            </w:r>
            <w:r>
              <w:rPr>
                <w:rFonts w:cs="Arial"/>
                <w:spacing w:val="25"/>
                <w:sz w:val="19"/>
                <w:szCs w:val="19"/>
              </w:rPr>
              <w:t xml:space="preserve"> </w:t>
            </w:r>
            <w:r>
              <w:rPr>
                <w:rFonts w:cs="Arial"/>
                <w:sz w:val="19"/>
                <w:szCs w:val="19"/>
              </w:rPr>
              <w:t>colocação</w:t>
            </w:r>
            <w:r>
              <w:rPr>
                <w:rFonts w:cs="Arial"/>
                <w:spacing w:val="24"/>
                <w:sz w:val="19"/>
                <w:szCs w:val="19"/>
              </w:rPr>
              <w:t xml:space="preserve"> </w:t>
            </w:r>
            <w:r>
              <w:rPr>
                <w:rFonts w:cs="Arial"/>
                <w:sz w:val="19"/>
                <w:szCs w:val="19"/>
              </w:rPr>
              <w:t>de</w:t>
            </w:r>
            <w:r>
              <w:rPr>
                <w:rFonts w:cs="Arial"/>
                <w:spacing w:val="25"/>
                <w:sz w:val="19"/>
                <w:szCs w:val="19"/>
              </w:rPr>
              <w:t xml:space="preserve"> </w:t>
            </w:r>
            <w:r>
              <w:rPr>
                <w:rFonts w:cs="Arial"/>
                <w:sz w:val="19"/>
                <w:szCs w:val="19"/>
              </w:rPr>
              <w:t>coletores</w:t>
            </w:r>
            <w:r>
              <w:rPr>
                <w:rFonts w:cs="Arial"/>
                <w:spacing w:val="25"/>
                <w:sz w:val="19"/>
                <w:szCs w:val="19"/>
              </w:rPr>
              <w:t xml:space="preserve"> </w:t>
            </w:r>
            <w:r>
              <w:rPr>
                <w:rFonts w:cs="Arial"/>
                <w:sz w:val="19"/>
                <w:szCs w:val="19"/>
              </w:rPr>
              <w:t>para</w:t>
            </w:r>
            <w:r>
              <w:rPr>
                <w:rFonts w:cs="Arial"/>
                <w:spacing w:val="25"/>
                <w:sz w:val="19"/>
                <w:szCs w:val="19"/>
              </w:rPr>
              <w:t xml:space="preserve"> </w:t>
            </w:r>
            <w:r>
              <w:rPr>
                <w:rFonts w:cs="Arial"/>
                <w:sz w:val="19"/>
                <w:szCs w:val="19"/>
              </w:rPr>
              <w:t>lixo</w:t>
            </w:r>
            <w:r>
              <w:rPr>
                <w:rFonts w:cs="Arial"/>
                <w:spacing w:val="25"/>
                <w:sz w:val="19"/>
                <w:szCs w:val="19"/>
              </w:rPr>
              <w:t xml:space="preserve"> </w:t>
            </w:r>
            <w:r>
              <w:rPr>
                <w:rFonts w:cs="Arial"/>
                <w:sz w:val="19"/>
                <w:szCs w:val="19"/>
              </w:rPr>
              <w:t>reciclável</w:t>
            </w:r>
            <w:r>
              <w:rPr>
                <w:rFonts w:cs="Arial"/>
                <w:spacing w:val="26"/>
                <w:sz w:val="19"/>
                <w:szCs w:val="19"/>
              </w:rPr>
              <w:t xml:space="preserve"> </w:t>
            </w:r>
            <w:r>
              <w:rPr>
                <w:rFonts w:cs="Arial"/>
                <w:sz w:val="19"/>
                <w:szCs w:val="19"/>
              </w:rPr>
              <w:t>nas</w:t>
            </w:r>
            <w:r>
              <w:rPr>
                <w:rFonts w:cs="Arial"/>
                <w:spacing w:val="25"/>
                <w:sz w:val="19"/>
                <w:szCs w:val="19"/>
              </w:rPr>
              <w:t xml:space="preserve"> </w:t>
            </w:r>
            <w:r>
              <w:rPr>
                <w:rFonts w:cs="Arial"/>
                <w:sz w:val="19"/>
                <w:szCs w:val="19"/>
              </w:rPr>
              <w:t>dependências</w:t>
            </w:r>
            <w:r>
              <w:rPr>
                <w:rFonts w:cs="Arial"/>
                <w:spacing w:val="26"/>
                <w:sz w:val="19"/>
                <w:szCs w:val="19"/>
              </w:rPr>
              <w:t xml:space="preserve"> </w:t>
            </w:r>
            <w:r>
              <w:rPr>
                <w:rFonts w:cs="Arial"/>
                <w:sz w:val="19"/>
                <w:szCs w:val="19"/>
              </w:rPr>
              <w:t>das</w:t>
            </w:r>
            <w:r>
              <w:rPr>
                <w:rFonts w:cs="Arial"/>
                <w:spacing w:val="23"/>
                <w:sz w:val="19"/>
                <w:szCs w:val="19"/>
              </w:rPr>
              <w:t xml:space="preserve"> </w:t>
            </w:r>
            <w:r>
              <w:rPr>
                <w:rFonts w:cs="Arial"/>
                <w:sz w:val="19"/>
                <w:szCs w:val="19"/>
              </w:rPr>
              <w:t>escolas</w:t>
            </w:r>
            <w:r>
              <w:rPr>
                <w:rFonts w:cs="Arial"/>
                <w:spacing w:val="23"/>
                <w:sz w:val="19"/>
                <w:szCs w:val="19"/>
              </w:rPr>
              <w:t xml:space="preserve"> </w:t>
            </w:r>
            <w:r>
              <w:rPr>
                <w:rFonts w:cs="Arial"/>
                <w:sz w:val="19"/>
                <w:szCs w:val="19"/>
              </w:rPr>
              <w:t>de Ensino</w:t>
            </w:r>
            <w:r>
              <w:rPr>
                <w:rFonts w:cs="Arial"/>
                <w:spacing w:val="-1"/>
                <w:sz w:val="19"/>
                <w:szCs w:val="19"/>
              </w:rPr>
              <w:t xml:space="preserve"> </w:t>
            </w:r>
            <w:r>
              <w:rPr>
                <w:rFonts w:cs="Arial"/>
                <w:sz w:val="19"/>
                <w:szCs w:val="19"/>
              </w:rPr>
              <w:t>Fundamental,</w:t>
            </w:r>
            <w:r>
              <w:rPr>
                <w:rFonts w:cs="Arial"/>
                <w:spacing w:val="-2"/>
                <w:sz w:val="19"/>
                <w:szCs w:val="19"/>
              </w:rPr>
              <w:t xml:space="preserve"> </w:t>
            </w:r>
            <w:r>
              <w:rPr>
                <w:rFonts w:cs="Arial"/>
                <w:sz w:val="19"/>
                <w:szCs w:val="19"/>
              </w:rPr>
              <w:t>Médio</w:t>
            </w:r>
            <w:r>
              <w:rPr>
                <w:rFonts w:cs="Arial"/>
                <w:spacing w:val="-1"/>
                <w:sz w:val="19"/>
                <w:szCs w:val="19"/>
              </w:rPr>
              <w:t xml:space="preserve"> </w:t>
            </w:r>
            <w:r>
              <w:rPr>
                <w:rFonts w:cs="Arial"/>
                <w:sz w:val="19"/>
                <w:szCs w:val="19"/>
              </w:rPr>
              <w:t>e</w:t>
            </w:r>
            <w:r>
              <w:rPr>
                <w:rFonts w:cs="Arial"/>
                <w:spacing w:val="-2"/>
                <w:sz w:val="19"/>
                <w:szCs w:val="19"/>
              </w:rPr>
              <w:t xml:space="preserve"> </w:t>
            </w:r>
            <w:r>
              <w:rPr>
                <w:rFonts w:cs="Arial"/>
                <w:sz w:val="19"/>
                <w:szCs w:val="19"/>
              </w:rPr>
              <w:t>Superior</w:t>
            </w:r>
            <w:r>
              <w:rPr>
                <w:rFonts w:cs="Arial"/>
                <w:spacing w:val="-2"/>
                <w:sz w:val="19"/>
                <w:szCs w:val="19"/>
              </w:rPr>
              <w:t xml:space="preserve"> </w:t>
            </w:r>
            <w:r>
              <w:rPr>
                <w:rFonts w:cs="Arial"/>
                <w:sz w:val="19"/>
                <w:szCs w:val="19"/>
              </w:rPr>
              <w:t>no</w:t>
            </w:r>
            <w:r>
              <w:rPr>
                <w:rFonts w:cs="Arial"/>
                <w:spacing w:val="-1"/>
                <w:sz w:val="19"/>
                <w:szCs w:val="19"/>
              </w:rPr>
              <w:t xml:space="preserve"> </w:t>
            </w:r>
            <w:r>
              <w:rPr>
                <w:rFonts w:cs="Arial"/>
                <w:sz w:val="19"/>
                <w:szCs w:val="19"/>
              </w:rPr>
              <w:t>Município de</w:t>
            </w:r>
            <w:r>
              <w:rPr>
                <w:rFonts w:cs="Arial"/>
                <w:spacing w:val="-2"/>
                <w:sz w:val="19"/>
                <w:szCs w:val="19"/>
              </w:rPr>
              <w:t xml:space="preserve"> </w:t>
            </w:r>
            <w:r>
              <w:rPr>
                <w:rFonts w:cs="Arial"/>
                <w:sz w:val="19"/>
                <w:szCs w:val="19"/>
              </w:rPr>
              <w:t>Valinhos.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6.854/2007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Regulamenta</w:t>
            </w:r>
            <w:r>
              <w:rPr>
                <w:rFonts w:cs="Arial"/>
                <w:spacing w:val="20"/>
                <w:sz w:val="19"/>
                <w:szCs w:val="19"/>
              </w:rPr>
              <w:t xml:space="preserve"> </w:t>
            </w:r>
            <w:r>
              <w:rPr>
                <w:rFonts w:cs="Arial"/>
                <w:sz w:val="19"/>
                <w:szCs w:val="19"/>
              </w:rPr>
              <w:t>a</w:t>
            </w:r>
            <w:r>
              <w:rPr>
                <w:rFonts w:cs="Arial"/>
                <w:spacing w:val="22"/>
                <w:sz w:val="19"/>
                <w:szCs w:val="19"/>
              </w:rPr>
              <w:t xml:space="preserve"> </w:t>
            </w:r>
            <w:r>
              <w:rPr>
                <w:rFonts w:cs="Arial"/>
                <w:sz w:val="19"/>
                <w:szCs w:val="19"/>
              </w:rPr>
              <w:t>Lei</w:t>
            </w:r>
            <w:r>
              <w:rPr>
                <w:rFonts w:cs="Arial"/>
                <w:spacing w:val="21"/>
                <w:sz w:val="19"/>
                <w:szCs w:val="19"/>
              </w:rPr>
              <w:t xml:space="preserve"> </w:t>
            </w:r>
            <w:r>
              <w:rPr>
                <w:rFonts w:cs="Arial"/>
                <w:sz w:val="19"/>
                <w:szCs w:val="19"/>
              </w:rPr>
              <w:t>n°</w:t>
            </w:r>
            <w:r>
              <w:rPr>
                <w:rFonts w:cs="Arial"/>
                <w:spacing w:val="21"/>
                <w:sz w:val="19"/>
                <w:szCs w:val="19"/>
              </w:rPr>
              <w:t xml:space="preserve"> </w:t>
            </w:r>
            <w:r>
              <w:rPr>
                <w:rFonts w:cs="Arial"/>
                <w:sz w:val="19"/>
                <w:szCs w:val="19"/>
              </w:rPr>
              <w:t>4.110/2007,</w:t>
            </w:r>
            <w:r>
              <w:rPr>
                <w:rFonts w:cs="Arial"/>
                <w:spacing w:val="19"/>
                <w:sz w:val="19"/>
                <w:szCs w:val="19"/>
              </w:rPr>
              <w:t xml:space="preserve"> </w:t>
            </w:r>
            <w:r>
              <w:rPr>
                <w:rFonts w:cs="Arial"/>
                <w:sz w:val="19"/>
                <w:szCs w:val="19"/>
              </w:rPr>
              <w:t>que</w:t>
            </w:r>
            <w:r>
              <w:rPr>
                <w:rFonts w:cs="Arial"/>
                <w:spacing w:val="20"/>
                <w:sz w:val="19"/>
                <w:szCs w:val="19"/>
              </w:rPr>
              <w:t xml:space="preserve"> </w:t>
            </w:r>
            <w:r>
              <w:rPr>
                <w:rFonts w:cs="Arial"/>
                <w:sz w:val="19"/>
                <w:szCs w:val="19"/>
              </w:rPr>
              <w:t>“dispõe</w:t>
            </w:r>
            <w:r>
              <w:rPr>
                <w:rFonts w:cs="Arial"/>
                <w:spacing w:val="19"/>
                <w:sz w:val="19"/>
                <w:szCs w:val="19"/>
              </w:rPr>
              <w:t xml:space="preserve"> </w:t>
            </w:r>
            <w:r>
              <w:rPr>
                <w:rFonts w:cs="Arial"/>
                <w:sz w:val="19"/>
                <w:szCs w:val="19"/>
              </w:rPr>
              <w:t>sobre</w:t>
            </w:r>
            <w:r>
              <w:rPr>
                <w:rFonts w:cs="Arial"/>
                <w:spacing w:val="20"/>
                <w:sz w:val="19"/>
                <w:szCs w:val="19"/>
              </w:rPr>
              <w:t xml:space="preserve"> </w:t>
            </w:r>
            <w:r>
              <w:rPr>
                <w:rFonts w:cs="Arial"/>
                <w:sz w:val="19"/>
                <w:szCs w:val="19"/>
              </w:rPr>
              <w:t>a</w:t>
            </w:r>
            <w:r>
              <w:rPr>
                <w:rFonts w:cs="Arial"/>
                <w:spacing w:val="22"/>
                <w:sz w:val="19"/>
                <w:szCs w:val="19"/>
              </w:rPr>
              <w:t xml:space="preserve"> </w:t>
            </w:r>
            <w:r>
              <w:rPr>
                <w:rFonts w:cs="Arial"/>
                <w:sz w:val="19"/>
                <w:szCs w:val="19"/>
              </w:rPr>
              <w:t>obrigatoriedade</w:t>
            </w:r>
            <w:r>
              <w:rPr>
                <w:rFonts w:cs="Arial"/>
                <w:spacing w:val="21"/>
                <w:sz w:val="19"/>
                <w:szCs w:val="19"/>
              </w:rPr>
              <w:t xml:space="preserve"> </w:t>
            </w:r>
            <w:r>
              <w:rPr>
                <w:rFonts w:cs="Arial"/>
                <w:sz w:val="19"/>
                <w:szCs w:val="19"/>
              </w:rPr>
              <w:t>do</w:t>
            </w:r>
            <w:r>
              <w:rPr>
                <w:rFonts w:cs="Arial"/>
                <w:spacing w:val="21"/>
                <w:sz w:val="19"/>
                <w:szCs w:val="19"/>
              </w:rPr>
              <w:t xml:space="preserve"> </w:t>
            </w:r>
            <w:r>
              <w:rPr>
                <w:rFonts w:cs="Arial"/>
                <w:sz w:val="19"/>
                <w:szCs w:val="19"/>
              </w:rPr>
              <w:t>recolhimento</w:t>
            </w:r>
            <w:r>
              <w:rPr>
                <w:rFonts w:cs="Arial"/>
                <w:spacing w:val="20"/>
                <w:sz w:val="19"/>
                <w:szCs w:val="19"/>
              </w:rPr>
              <w:t xml:space="preserve"> </w:t>
            </w:r>
            <w:r>
              <w:rPr>
                <w:rFonts w:cs="Arial"/>
                <w:sz w:val="19"/>
                <w:szCs w:val="19"/>
              </w:rPr>
              <w:t>de pilhas,</w:t>
            </w:r>
            <w:r>
              <w:rPr>
                <w:rFonts w:cs="Arial"/>
                <w:spacing w:val="-3"/>
                <w:sz w:val="19"/>
                <w:szCs w:val="19"/>
              </w:rPr>
              <w:t xml:space="preserve"> </w:t>
            </w:r>
            <w:r>
              <w:rPr>
                <w:rFonts w:cs="Arial"/>
                <w:sz w:val="19"/>
                <w:szCs w:val="19"/>
              </w:rPr>
              <w:t>baterias</w:t>
            </w:r>
            <w:r>
              <w:rPr>
                <w:rFonts w:cs="Arial"/>
                <w:spacing w:val="-1"/>
                <w:sz w:val="19"/>
                <w:szCs w:val="19"/>
              </w:rPr>
              <w:t xml:space="preserve"> </w:t>
            </w:r>
            <w:r>
              <w:rPr>
                <w:rFonts w:cs="Arial"/>
                <w:sz w:val="19"/>
                <w:szCs w:val="19"/>
              </w:rPr>
              <w:t>e</w:t>
            </w:r>
            <w:r>
              <w:rPr>
                <w:rFonts w:cs="Arial"/>
                <w:spacing w:val="-3"/>
                <w:sz w:val="19"/>
                <w:szCs w:val="19"/>
              </w:rPr>
              <w:t xml:space="preserve"> </w:t>
            </w:r>
            <w:r>
              <w:rPr>
                <w:rFonts w:cs="Arial"/>
                <w:sz w:val="19"/>
                <w:szCs w:val="19"/>
              </w:rPr>
              <w:t>congêneres,</w:t>
            </w:r>
            <w:r>
              <w:rPr>
                <w:rFonts w:cs="Arial"/>
                <w:spacing w:val="-2"/>
                <w:sz w:val="19"/>
                <w:szCs w:val="19"/>
              </w:rPr>
              <w:t xml:space="preserve"> </w:t>
            </w:r>
            <w:r>
              <w:rPr>
                <w:rFonts w:cs="Arial"/>
                <w:sz w:val="19"/>
                <w:szCs w:val="19"/>
              </w:rPr>
              <w:t>quando</w:t>
            </w:r>
            <w:r>
              <w:rPr>
                <w:rFonts w:cs="Arial"/>
                <w:spacing w:val="-2"/>
                <w:sz w:val="19"/>
                <w:szCs w:val="19"/>
              </w:rPr>
              <w:t xml:space="preserve"> </w:t>
            </w:r>
            <w:r>
              <w:rPr>
                <w:rFonts w:cs="Arial"/>
                <w:sz w:val="19"/>
                <w:szCs w:val="19"/>
              </w:rPr>
              <w:t>descarregadas”.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4.253/2008</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1"/>
                <w:sz w:val="19"/>
                <w:szCs w:val="19"/>
              </w:rPr>
              <w:t xml:space="preserve"> </w:t>
            </w:r>
            <w:r>
              <w:rPr>
                <w:rFonts w:cs="Arial"/>
                <w:sz w:val="19"/>
                <w:szCs w:val="19"/>
              </w:rPr>
              <w:t>a</w:t>
            </w:r>
            <w:r>
              <w:rPr>
                <w:rFonts w:cs="Arial"/>
                <w:spacing w:val="1"/>
                <w:sz w:val="19"/>
                <w:szCs w:val="19"/>
              </w:rPr>
              <w:t xml:space="preserve"> </w:t>
            </w:r>
            <w:r>
              <w:rPr>
                <w:rFonts w:cs="Arial"/>
                <w:sz w:val="19"/>
                <w:szCs w:val="19"/>
              </w:rPr>
              <w:t>compensação</w:t>
            </w:r>
            <w:r>
              <w:rPr>
                <w:rFonts w:cs="Arial"/>
                <w:spacing w:val="-1"/>
                <w:sz w:val="19"/>
                <w:szCs w:val="19"/>
              </w:rPr>
              <w:t xml:space="preserve"> </w:t>
            </w:r>
            <w:r>
              <w:rPr>
                <w:rFonts w:cs="Arial"/>
                <w:sz w:val="19"/>
                <w:szCs w:val="19"/>
              </w:rPr>
              <w:t>às</w:t>
            </w:r>
            <w:r>
              <w:rPr>
                <w:rFonts w:cs="Arial"/>
                <w:spacing w:val="1"/>
                <w:sz w:val="19"/>
                <w:szCs w:val="19"/>
              </w:rPr>
              <w:t xml:space="preserve"> </w:t>
            </w:r>
            <w:r>
              <w:rPr>
                <w:rFonts w:cs="Arial"/>
                <w:sz w:val="19"/>
                <w:szCs w:val="19"/>
              </w:rPr>
              <w:t>emissões</w:t>
            </w:r>
            <w:r>
              <w:rPr>
                <w:rFonts w:cs="Arial"/>
                <w:spacing w:val="2"/>
                <w:sz w:val="19"/>
                <w:szCs w:val="19"/>
              </w:rPr>
              <w:t xml:space="preserve"> </w:t>
            </w:r>
            <w:r>
              <w:rPr>
                <w:rFonts w:cs="Arial"/>
                <w:sz w:val="19"/>
                <w:szCs w:val="19"/>
              </w:rPr>
              <w:t>de Gases</w:t>
            </w:r>
            <w:r>
              <w:rPr>
                <w:rFonts w:cs="Arial"/>
                <w:spacing w:val="2"/>
                <w:sz w:val="19"/>
                <w:szCs w:val="19"/>
              </w:rPr>
              <w:t xml:space="preserve"> </w:t>
            </w:r>
            <w:r>
              <w:rPr>
                <w:rFonts w:cs="Arial"/>
                <w:sz w:val="19"/>
                <w:szCs w:val="19"/>
              </w:rPr>
              <w:t>de Efeito</w:t>
            </w:r>
            <w:r>
              <w:rPr>
                <w:rFonts w:cs="Arial"/>
                <w:spacing w:val="2"/>
                <w:sz w:val="19"/>
                <w:szCs w:val="19"/>
              </w:rPr>
              <w:t xml:space="preserve"> </w:t>
            </w:r>
            <w:r>
              <w:rPr>
                <w:rFonts w:cs="Arial"/>
                <w:sz w:val="19"/>
                <w:szCs w:val="19"/>
              </w:rPr>
              <w:t>Estufa</w:t>
            </w:r>
            <w:r>
              <w:rPr>
                <w:rFonts w:cs="Arial"/>
                <w:spacing w:val="1"/>
                <w:sz w:val="19"/>
                <w:szCs w:val="19"/>
              </w:rPr>
              <w:t xml:space="preserve"> </w:t>
            </w:r>
            <w:r>
              <w:rPr>
                <w:rFonts w:cs="Arial"/>
                <w:sz w:val="19"/>
                <w:szCs w:val="19"/>
              </w:rPr>
              <w:t>(GEE)</w:t>
            </w:r>
            <w:r>
              <w:rPr>
                <w:rFonts w:cs="Arial"/>
                <w:spacing w:val="1"/>
                <w:sz w:val="19"/>
                <w:szCs w:val="19"/>
              </w:rPr>
              <w:t xml:space="preserve"> </w:t>
            </w:r>
            <w:r>
              <w:rPr>
                <w:rFonts w:cs="Arial"/>
                <w:sz w:val="19"/>
                <w:szCs w:val="19"/>
              </w:rPr>
              <w:t>e</w:t>
            </w:r>
            <w:r>
              <w:rPr>
                <w:rFonts w:cs="Arial"/>
                <w:spacing w:val="1"/>
                <w:sz w:val="19"/>
                <w:szCs w:val="19"/>
              </w:rPr>
              <w:t xml:space="preserve"> </w:t>
            </w:r>
            <w:r>
              <w:rPr>
                <w:rFonts w:cs="Arial"/>
                <w:sz w:val="19"/>
                <w:szCs w:val="19"/>
              </w:rPr>
              <w:t>o</w:t>
            </w:r>
            <w:r>
              <w:rPr>
                <w:rFonts w:cs="Arial"/>
                <w:spacing w:val="-2"/>
                <w:sz w:val="19"/>
                <w:szCs w:val="19"/>
              </w:rPr>
              <w:t xml:space="preserve"> </w:t>
            </w:r>
            <w:r>
              <w:rPr>
                <w:rFonts w:cs="Arial"/>
                <w:sz w:val="19"/>
                <w:szCs w:val="19"/>
              </w:rPr>
              <w:t>manejo</w:t>
            </w:r>
            <w:r>
              <w:rPr>
                <w:rFonts w:cs="Arial"/>
                <w:spacing w:val="1"/>
                <w:sz w:val="19"/>
                <w:szCs w:val="19"/>
              </w:rPr>
              <w:t xml:space="preserve"> </w:t>
            </w:r>
            <w:r>
              <w:rPr>
                <w:rFonts w:cs="Arial"/>
                <w:sz w:val="19"/>
                <w:szCs w:val="19"/>
              </w:rPr>
              <w:t>adequado dos</w:t>
            </w:r>
            <w:r>
              <w:rPr>
                <w:rFonts w:cs="Arial"/>
                <w:spacing w:val="-51"/>
                <w:sz w:val="19"/>
                <w:szCs w:val="19"/>
              </w:rPr>
              <w:t xml:space="preserve"> </w:t>
            </w:r>
            <w:r>
              <w:rPr>
                <w:rFonts w:cs="Arial"/>
                <w:sz w:val="19"/>
                <w:szCs w:val="19"/>
              </w:rPr>
              <w:t>resíduos gerados</w:t>
            </w:r>
            <w:r>
              <w:rPr>
                <w:rFonts w:cs="Arial"/>
                <w:spacing w:val="1"/>
                <w:sz w:val="19"/>
                <w:szCs w:val="19"/>
              </w:rPr>
              <w:t xml:space="preserve"> </w:t>
            </w:r>
            <w:r>
              <w:rPr>
                <w:rFonts w:cs="Arial"/>
                <w:sz w:val="19"/>
                <w:szCs w:val="19"/>
              </w:rPr>
              <w:t>por</w:t>
            </w:r>
            <w:r>
              <w:rPr>
                <w:rFonts w:cs="Arial"/>
                <w:spacing w:val="-1"/>
                <w:sz w:val="19"/>
                <w:szCs w:val="19"/>
              </w:rPr>
              <w:t xml:space="preserve"> </w:t>
            </w:r>
            <w:r>
              <w:rPr>
                <w:rFonts w:cs="Arial"/>
                <w:sz w:val="19"/>
                <w:szCs w:val="19"/>
              </w:rPr>
              <w:t>empresas que</w:t>
            </w:r>
            <w:r>
              <w:rPr>
                <w:rFonts w:cs="Arial"/>
                <w:spacing w:val="-1"/>
                <w:sz w:val="19"/>
                <w:szCs w:val="19"/>
              </w:rPr>
              <w:t xml:space="preserve"> </w:t>
            </w:r>
            <w:r>
              <w:rPr>
                <w:rFonts w:cs="Arial"/>
                <w:sz w:val="19"/>
                <w:szCs w:val="19"/>
              </w:rPr>
              <w:t>vierem a</w:t>
            </w:r>
            <w:r>
              <w:rPr>
                <w:rFonts w:cs="Arial"/>
                <w:spacing w:val="-1"/>
                <w:sz w:val="19"/>
                <w:szCs w:val="19"/>
              </w:rPr>
              <w:t xml:space="preserve"> </w:t>
            </w:r>
            <w:r>
              <w:rPr>
                <w:rFonts w:cs="Arial"/>
                <w:sz w:val="19"/>
                <w:szCs w:val="19"/>
              </w:rPr>
              <w:t>se instalar</w:t>
            </w:r>
            <w:r>
              <w:rPr>
                <w:rFonts w:cs="Arial"/>
                <w:spacing w:val="-1"/>
                <w:sz w:val="19"/>
                <w:szCs w:val="19"/>
              </w:rPr>
              <w:t xml:space="preserve"> </w:t>
            </w:r>
            <w:r>
              <w:rPr>
                <w:rFonts w:cs="Arial"/>
                <w:sz w:val="19"/>
                <w:szCs w:val="19"/>
              </w:rPr>
              <w:t>no</w:t>
            </w:r>
            <w:r>
              <w:rPr>
                <w:rFonts w:cs="Arial"/>
                <w:spacing w:val="-1"/>
                <w:sz w:val="19"/>
                <w:szCs w:val="19"/>
              </w:rPr>
              <w:t xml:space="preserve"> </w:t>
            </w:r>
            <w:r>
              <w:rPr>
                <w:rFonts w:cs="Arial"/>
                <w:sz w:val="19"/>
                <w:szCs w:val="19"/>
              </w:rPr>
              <w:t>Município.</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4.266/2008</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Cria</w:t>
            </w:r>
            <w:r>
              <w:rPr>
                <w:rFonts w:cs="Arial"/>
                <w:spacing w:val="7"/>
                <w:sz w:val="19"/>
                <w:szCs w:val="19"/>
              </w:rPr>
              <w:t xml:space="preserve"> </w:t>
            </w:r>
            <w:r>
              <w:rPr>
                <w:rFonts w:cs="Arial"/>
                <w:sz w:val="19"/>
                <w:szCs w:val="19"/>
              </w:rPr>
              <w:t>normas</w:t>
            </w:r>
            <w:r>
              <w:rPr>
                <w:rFonts w:cs="Arial"/>
                <w:spacing w:val="9"/>
                <w:sz w:val="19"/>
                <w:szCs w:val="19"/>
              </w:rPr>
              <w:t xml:space="preserve"> </w:t>
            </w:r>
            <w:r>
              <w:rPr>
                <w:rFonts w:cs="Arial"/>
                <w:sz w:val="19"/>
                <w:szCs w:val="19"/>
              </w:rPr>
              <w:t>para</w:t>
            </w:r>
            <w:r>
              <w:rPr>
                <w:rFonts w:cs="Arial"/>
                <w:spacing w:val="9"/>
                <w:sz w:val="19"/>
                <w:szCs w:val="19"/>
              </w:rPr>
              <w:t xml:space="preserve"> </w:t>
            </w:r>
            <w:r>
              <w:rPr>
                <w:rFonts w:cs="Arial"/>
                <w:sz w:val="19"/>
                <w:szCs w:val="19"/>
              </w:rPr>
              <w:t>a</w:t>
            </w:r>
            <w:r>
              <w:rPr>
                <w:rFonts w:cs="Arial"/>
                <w:spacing w:val="8"/>
                <w:sz w:val="19"/>
                <w:szCs w:val="19"/>
              </w:rPr>
              <w:t xml:space="preserve"> </w:t>
            </w:r>
            <w:r>
              <w:rPr>
                <w:rFonts w:cs="Arial"/>
                <w:sz w:val="19"/>
                <w:szCs w:val="19"/>
              </w:rPr>
              <w:t>instalação</w:t>
            </w:r>
            <w:r>
              <w:rPr>
                <w:rFonts w:cs="Arial"/>
                <w:spacing w:val="8"/>
                <w:sz w:val="19"/>
                <w:szCs w:val="19"/>
              </w:rPr>
              <w:t xml:space="preserve"> </w:t>
            </w:r>
            <w:r>
              <w:rPr>
                <w:rFonts w:cs="Arial"/>
                <w:sz w:val="19"/>
                <w:szCs w:val="19"/>
              </w:rPr>
              <w:t>de</w:t>
            </w:r>
            <w:r>
              <w:rPr>
                <w:rFonts w:cs="Arial"/>
                <w:spacing w:val="7"/>
                <w:sz w:val="19"/>
                <w:szCs w:val="19"/>
              </w:rPr>
              <w:t xml:space="preserve"> </w:t>
            </w:r>
            <w:r>
              <w:rPr>
                <w:rFonts w:cs="Arial"/>
                <w:sz w:val="19"/>
                <w:szCs w:val="19"/>
              </w:rPr>
              <w:t>coletores</w:t>
            </w:r>
            <w:r>
              <w:rPr>
                <w:rFonts w:cs="Arial"/>
                <w:spacing w:val="10"/>
                <w:sz w:val="19"/>
                <w:szCs w:val="19"/>
              </w:rPr>
              <w:t xml:space="preserve"> </w:t>
            </w:r>
            <w:r>
              <w:rPr>
                <w:rFonts w:cs="Arial"/>
                <w:sz w:val="19"/>
                <w:szCs w:val="19"/>
              </w:rPr>
              <w:t>de</w:t>
            </w:r>
            <w:r>
              <w:rPr>
                <w:rFonts w:cs="Arial"/>
                <w:spacing w:val="7"/>
                <w:sz w:val="19"/>
                <w:szCs w:val="19"/>
              </w:rPr>
              <w:t xml:space="preserve"> </w:t>
            </w:r>
            <w:r>
              <w:rPr>
                <w:rFonts w:cs="Arial"/>
                <w:sz w:val="19"/>
                <w:szCs w:val="19"/>
              </w:rPr>
              <w:t>lixo</w:t>
            </w:r>
            <w:r>
              <w:rPr>
                <w:rFonts w:cs="Arial"/>
                <w:spacing w:val="11"/>
                <w:sz w:val="19"/>
                <w:szCs w:val="19"/>
              </w:rPr>
              <w:t xml:space="preserve"> </w:t>
            </w:r>
            <w:r>
              <w:rPr>
                <w:rFonts w:cs="Arial"/>
                <w:sz w:val="19"/>
                <w:szCs w:val="19"/>
              </w:rPr>
              <w:t>reciclável</w:t>
            </w:r>
            <w:r>
              <w:rPr>
                <w:rFonts w:cs="Arial"/>
                <w:spacing w:val="8"/>
                <w:sz w:val="19"/>
                <w:szCs w:val="19"/>
              </w:rPr>
              <w:t xml:space="preserve"> </w:t>
            </w:r>
            <w:r>
              <w:rPr>
                <w:rFonts w:cs="Arial"/>
                <w:sz w:val="19"/>
                <w:szCs w:val="19"/>
              </w:rPr>
              <w:t>e</w:t>
            </w:r>
            <w:r>
              <w:rPr>
                <w:rFonts w:cs="Arial"/>
                <w:spacing w:val="8"/>
                <w:sz w:val="19"/>
                <w:szCs w:val="19"/>
              </w:rPr>
              <w:t xml:space="preserve"> </w:t>
            </w:r>
            <w:r>
              <w:rPr>
                <w:rFonts w:cs="Arial"/>
                <w:sz w:val="19"/>
                <w:szCs w:val="19"/>
              </w:rPr>
              <w:t>comum</w:t>
            </w:r>
            <w:r>
              <w:rPr>
                <w:rFonts w:cs="Arial"/>
                <w:spacing w:val="7"/>
                <w:sz w:val="19"/>
                <w:szCs w:val="19"/>
              </w:rPr>
              <w:t xml:space="preserve"> </w:t>
            </w:r>
            <w:r>
              <w:rPr>
                <w:rFonts w:cs="Arial"/>
                <w:sz w:val="19"/>
                <w:szCs w:val="19"/>
              </w:rPr>
              <w:t>e</w:t>
            </w:r>
            <w:r>
              <w:rPr>
                <w:rFonts w:cs="Arial"/>
                <w:spacing w:val="8"/>
                <w:sz w:val="19"/>
                <w:szCs w:val="19"/>
              </w:rPr>
              <w:t xml:space="preserve"> </w:t>
            </w:r>
            <w:r>
              <w:rPr>
                <w:rFonts w:cs="Arial"/>
                <w:sz w:val="19"/>
                <w:szCs w:val="19"/>
              </w:rPr>
              <w:t>autoriza</w:t>
            </w:r>
            <w:r>
              <w:rPr>
                <w:rFonts w:cs="Arial"/>
                <w:spacing w:val="8"/>
                <w:sz w:val="19"/>
                <w:szCs w:val="19"/>
              </w:rPr>
              <w:t xml:space="preserve"> </w:t>
            </w:r>
            <w:r>
              <w:rPr>
                <w:rFonts w:cs="Arial"/>
                <w:sz w:val="19"/>
                <w:szCs w:val="19"/>
              </w:rPr>
              <w:t>a</w:t>
            </w:r>
            <w:r>
              <w:rPr>
                <w:rFonts w:cs="Arial"/>
                <w:spacing w:val="9"/>
                <w:sz w:val="19"/>
                <w:szCs w:val="19"/>
              </w:rPr>
              <w:t xml:space="preserve"> </w:t>
            </w:r>
            <w:r>
              <w:rPr>
                <w:rFonts w:cs="Arial"/>
                <w:sz w:val="19"/>
                <w:szCs w:val="19"/>
              </w:rPr>
              <w:t>criação</w:t>
            </w:r>
            <w:r>
              <w:rPr>
                <w:rFonts w:cs="Arial"/>
                <w:spacing w:val="7"/>
                <w:sz w:val="19"/>
                <w:szCs w:val="19"/>
              </w:rPr>
              <w:t xml:space="preserve"> </w:t>
            </w:r>
            <w:r>
              <w:rPr>
                <w:rFonts w:cs="Arial"/>
                <w:sz w:val="19"/>
                <w:szCs w:val="19"/>
              </w:rPr>
              <w:t>do programa</w:t>
            </w:r>
            <w:r>
              <w:rPr>
                <w:rFonts w:cs="Arial"/>
                <w:spacing w:val="-3"/>
                <w:sz w:val="19"/>
                <w:szCs w:val="19"/>
              </w:rPr>
              <w:t xml:space="preserve"> </w:t>
            </w:r>
            <w:r>
              <w:rPr>
                <w:rFonts w:cs="Arial"/>
                <w:sz w:val="19"/>
                <w:szCs w:val="19"/>
              </w:rPr>
              <w:t>“Valinhos</w:t>
            </w:r>
            <w:r>
              <w:rPr>
                <w:rFonts w:cs="Arial"/>
                <w:spacing w:val="-2"/>
                <w:sz w:val="19"/>
                <w:szCs w:val="19"/>
              </w:rPr>
              <w:t xml:space="preserve"> </w:t>
            </w:r>
            <w:r>
              <w:rPr>
                <w:rFonts w:cs="Arial"/>
                <w:sz w:val="19"/>
                <w:szCs w:val="19"/>
              </w:rPr>
              <w:t>Cidade</w:t>
            </w:r>
            <w:r>
              <w:rPr>
                <w:rFonts w:cs="Arial"/>
                <w:spacing w:val="-4"/>
                <w:sz w:val="19"/>
                <w:szCs w:val="19"/>
              </w:rPr>
              <w:t xml:space="preserve"> </w:t>
            </w:r>
            <w:r>
              <w:rPr>
                <w:rFonts w:cs="Arial"/>
                <w:sz w:val="19"/>
                <w:szCs w:val="19"/>
              </w:rPr>
              <w:t>Saudável”.</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4.275/2008</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41"/>
                <w:sz w:val="19"/>
                <w:szCs w:val="19"/>
              </w:rPr>
              <w:t xml:space="preserve"> </w:t>
            </w:r>
            <w:r>
              <w:rPr>
                <w:rFonts w:cs="Arial"/>
                <w:sz w:val="19"/>
                <w:szCs w:val="19"/>
              </w:rPr>
              <w:t>o</w:t>
            </w:r>
            <w:r>
              <w:rPr>
                <w:rFonts w:cs="Arial"/>
                <w:spacing w:val="42"/>
                <w:sz w:val="19"/>
                <w:szCs w:val="19"/>
              </w:rPr>
              <w:t xml:space="preserve"> </w:t>
            </w:r>
            <w:r>
              <w:rPr>
                <w:rFonts w:cs="Arial"/>
                <w:sz w:val="19"/>
                <w:szCs w:val="19"/>
              </w:rPr>
              <w:t>Programa</w:t>
            </w:r>
            <w:r>
              <w:rPr>
                <w:rFonts w:cs="Arial"/>
                <w:spacing w:val="42"/>
                <w:sz w:val="19"/>
                <w:szCs w:val="19"/>
              </w:rPr>
              <w:t xml:space="preserve"> </w:t>
            </w:r>
            <w:r>
              <w:rPr>
                <w:rFonts w:cs="Arial"/>
                <w:sz w:val="19"/>
                <w:szCs w:val="19"/>
              </w:rPr>
              <w:t>Flora</w:t>
            </w:r>
            <w:r>
              <w:rPr>
                <w:rFonts w:cs="Arial"/>
                <w:spacing w:val="42"/>
                <w:sz w:val="19"/>
                <w:szCs w:val="19"/>
              </w:rPr>
              <w:t xml:space="preserve"> </w:t>
            </w:r>
            <w:r>
              <w:rPr>
                <w:rFonts w:cs="Arial"/>
                <w:sz w:val="19"/>
                <w:szCs w:val="19"/>
              </w:rPr>
              <w:t>Viva</w:t>
            </w:r>
            <w:r>
              <w:rPr>
                <w:rFonts w:cs="Arial"/>
                <w:spacing w:val="43"/>
                <w:sz w:val="19"/>
                <w:szCs w:val="19"/>
              </w:rPr>
              <w:t xml:space="preserve"> </w:t>
            </w:r>
            <w:r>
              <w:rPr>
                <w:rFonts w:cs="Arial"/>
                <w:sz w:val="19"/>
                <w:szCs w:val="19"/>
              </w:rPr>
              <w:t>–</w:t>
            </w:r>
            <w:r>
              <w:rPr>
                <w:rFonts w:cs="Arial"/>
                <w:spacing w:val="43"/>
                <w:sz w:val="19"/>
                <w:szCs w:val="19"/>
              </w:rPr>
              <w:t xml:space="preserve"> </w:t>
            </w:r>
            <w:r>
              <w:rPr>
                <w:rFonts w:cs="Arial"/>
                <w:sz w:val="19"/>
                <w:szCs w:val="19"/>
              </w:rPr>
              <w:t>Programa</w:t>
            </w:r>
            <w:r>
              <w:rPr>
                <w:rFonts w:cs="Arial"/>
                <w:spacing w:val="44"/>
                <w:sz w:val="19"/>
                <w:szCs w:val="19"/>
              </w:rPr>
              <w:t xml:space="preserve"> </w:t>
            </w:r>
            <w:r>
              <w:rPr>
                <w:rFonts w:cs="Arial"/>
                <w:sz w:val="19"/>
                <w:szCs w:val="19"/>
              </w:rPr>
              <w:t>Municipal</w:t>
            </w:r>
            <w:r>
              <w:rPr>
                <w:rFonts w:cs="Arial"/>
                <w:spacing w:val="42"/>
                <w:sz w:val="19"/>
                <w:szCs w:val="19"/>
              </w:rPr>
              <w:t xml:space="preserve"> </w:t>
            </w:r>
            <w:r>
              <w:rPr>
                <w:rFonts w:cs="Arial"/>
                <w:sz w:val="19"/>
                <w:szCs w:val="19"/>
              </w:rPr>
              <w:t>de</w:t>
            </w:r>
            <w:r>
              <w:rPr>
                <w:rFonts w:cs="Arial"/>
                <w:spacing w:val="40"/>
                <w:sz w:val="19"/>
                <w:szCs w:val="19"/>
              </w:rPr>
              <w:t xml:space="preserve"> </w:t>
            </w:r>
            <w:r>
              <w:rPr>
                <w:rFonts w:cs="Arial"/>
                <w:sz w:val="19"/>
                <w:szCs w:val="19"/>
              </w:rPr>
              <w:t>Arborização</w:t>
            </w:r>
            <w:r>
              <w:rPr>
                <w:rFonts w:cs="Arial"/>
                <w:spacing w:val="42"/>
                <w:sz w:val="19"/>
                <w:szCs w:val="19"/>
              </w:rPr>
              <w:t xml:space="preserve"> </w:t>
            </w:r>
            <w:r>
              <w:rPr>
                <w:rFonts w:cs="Arial"/>
                <w:sz w:val="19"/>
                <w:szCs w:val="19"/>
              </w:rPr>
              <w:t>Urbana</w:t>
            </w:r>
            <w:r>
              <w:rPr>
                <w:rFonts w:cs="Arial"/>
                <w:spacing w:val="42"/>
                <w:sz w:val="19"/>
                <w:szCs w:val="19"/>
              </w:rPr>
              <w:t xml:space="preserve"> </w:t>
            </w:r>
            <w:r>
              <w:rPr>
                <w:rFonts w:cs="Arial"/>
                <w:sz w:val="19"/>
                <w:szCs w:val="19"/>
              </w:rPr>
              <w:t>com</w:t>
            </w:r>
            <w:r>
              <w:rPr>
                <w:rFonts w:cs="Arial"/>
                <w:spacing w:val="41"/>
                <w:sz w:val="19"/>
                <w:szCs w:val="19"/>
              </w:rPr>
              <w:t xml:space="preserve"> </w:t>
            </w:r>
            <w:r>
              <w:rPr>
                <w:rFonts w:cs="Arial"/>
                <w:sz w:val="19"/>
                <w:szCs w:val="19"/>
              </w:rPr>
              <w:t>Árvores Frutíferas</w:t>
            </w:r>
            <w:r>
              <w:rPr>
                <w:rFonts w:cs="Arial"/>
                <w:spacing w:val="-1"/>
                <w:sz w:val="19"/>
                <w:szCs w:val="19"/>
              </w:rPr>
              <w:t xml:space="preserve"> </w:t>
            </w:r>
            <w:r>
              <w:rPr>
                <w:rFonts w:cs="Arial"/>
                <w:sz w:val="19"/>
                <w:szCs w:val="19"/>
              </w:rPr>
              <w:t>e</w:t>
            </w:r>
            <w:r>
              <w:rPr>
                <w:rFonts w:cs="Arial"/>
                <w:spacing w:val="-3"/>
                <w:sz w:val="19"/>
                <w:szCs w:val="19"/>
              </w:rPr>
              <w:t xml:space="preserve"> </w:t>
            </w:r>
            <w:r>
              <w:rPr>
                <w:rFonts w:cs="Arial"/>
                <w:sz w:val="19"/>
                <w:szCs w:val="19"/>
              </w:rPr>
              <w:t>dá</w:t>
            </w:r>
            <w:r>
              <w:rPr>
                <w:rFonts w:cs="Arial"/>
                <w:spacing w:val="-2"/>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4.284/2008</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Autoriza</w:t>
            </w:r>
            <w:r>
              <w:rPr>
                <w:rFonts w:cs="Arial"/>
                <w:spacing w:val="35"/>
                <w:sz w:val="19"/>
                <w:szCs w:val="19"/>
              </w:rPr>
              <w:t xml:space="preserve"> </w:t>
            </w:r>
            <w:r>
              <w:rPr>
                <w:rFonts w:cs="Arial"/>
                <w:sz w:val="19"/>
                <w:szCs w:val="19"/>
              </w:rPr>
              <w:t>o</w:t>
            </w:r>
            <w:r>
              <w:rPr>
                <w:rFonts w:cs="Arial"/>
                <w:spacing w:val="32"/>
                <w:sz w:val="19"/>
                <w:szCs w:val="19"/>
              </w:rPr>
              <w:t xml:space="preserve"> </w:t>
            </w:r>
            <w:r>
              <w:rPr>
                <w:rFonts w:cs="Arial"/>
                <w:sz w:val="19"/>
                <w:szCs w:val="19"/>
              </w:rPr>
              <w:t>Poder</w:t>
            </w:r>
            <w:r>
              <w:rPr>
                <w:rFonts w:cs="Arial"/>
                <w:spacing w:val="34"/>
                <w:sz w:val="19"/>
                <w:szCs w:val="19"/>
              </w:rPr>
              <w:t xml:space="preserve"> </w:t>
            </w:r>
            <w:r>
              <w:rPr>
                <w:rFonts w:cs="Arial"/>
                <w:sz w:val="19"/>
                <w:szCs w:val="19"/>
              </w:rPr>
              <w:t>Executivo</w:t>
            </w:r>
            <w:r>
              <w:rPr>
                <w:rFonts w:cs="Arial"/>
                <w:spacing w:val="33"/>
                <w:sz w:val="19"/>
                <w:szCs w:val="19"/>
              </w:rPr>
              <w:t xml:space="preserve"> </w:t>
            </w:r>
            <w:r>
              <w:rPr>
                <w:rFonts w:cs="Arial"/>
                <w:sz w:val="19"/>
                <w:szCs w:val="19"/>
              </w:rPr>
              <w:t>a</w:t>
            </w:r>
            <w:r>
              <w:rPr>
                <w:rFonts w:cs="Arial"/>
                <w:spacing w:val="32"/>
                <w:sz w:val="19"/>
                <w:szCs w:val="19"/>
              </w:rPr>
              <w:t xml:space="preserve"> </w:t>
            </w:r>
            <w:r>
              <w:rPr>
                <w:rFonts w:cs="Arial"/>
                <w:sz w:val="19"/>
                <w:szCs w:val="19"/>
              </w:rPr>
              <w:t>contratar</w:t>
            </w:r>
            <w:r>
              <w:rPr>
                <w:rFonts w:cs="Arial"/>
                <w:spacing w:val="31"/>
                <w:sz w:val="19"/>
                <w:szCs w:val="19"/>
              </w:rPr>
              <w:t xml:space="preserve"> </w:t>
            </w:r>
            <w:r>
              <w:rPr>
                <w:rFonts w:cs="Arial"/>
                <w:sz w:val="19"/>
                <w:szCs w:val="19"/>
              </w:rPr>
              <w:t>operação</w:t>
            </w:r>
            <w:r>
              <w:rPr>
                <w:rFonts w:cs="Arial"/>
                <w:spacing w:val="32"/>
                <w:sz w:val="19"/>
                <w:szCs w:val="19"/>
              </w:rPr>
              <w:t xml:space="preserve"> </w:t>
            </w:r>
            <w:r>
              <w:rPr>
                <w:rFonts w:cs="Arial"/>
                <w:sz w:val="19"/>
                <w:szCs w:val="19"/>
              </w:rPr>
              <w:t>de</w:t>
            </w:r>
            <w:r>
              <w:rPr>
                <w:rFonts w:cs="Arial"/>
                <w:spacing w:val="32"/>
                <w:sz w:val="19"/>
                <w:szCs w:val="19"/>
              </w:rPr>
              <w:t xml:space="preserve"> </w:t>
            </w:r>
            <w:r>
              <w:rPr>
                <w:rFonts w:cs="Arial"/>
                <w:sz w:val="19"/>
                <w:szCs w:val="19"/>
              </w:rPr>
              <w:t>crédito</w:t>
            </w:r>
            <w:r>
              <w:rPr>
                <w:rFonts w:cs="Arial"/>
                <w:spacing w:val="34"/>
                <w:sz w:val="19"/>
                <w:szCs w:val="19"/>
              </w:rPr>
              <w:t xml:space="preserve"> </w:t>
            </w:r>
            <w:r>
              <w:rPr>
                <w:rFonts w:cs="Arial"/>
                <w:sz w:val="19"/>
                <w:szCs w:val="19"/>
              </w:rPr>
              <w:t>junto</w:t>
            </w:r>
            <w:r>
              <w:rPr>
                <w:rFonts w:cs="Arial"/>
                <w:spacing w:val="35"/>
                <w:sz w:val="19"/>
                <w:szCs w:val="19"/>
              </w:rPr>
              <w:t xml:space="preserve"> </w:t>
            </w:r>
            <w:r>
              <w:rPr>
                <w:rFonts w:cs="Arial"/>
                <w:sz w:val="19"/>
                <w:szCs w:val="19"/>
              </w:rPr>
              <w:t>à</w:t>
            </w:r>
            <w:r>
              <w:rPr>
                <w:rFonts w:cs="Arial"/>
                <w:spacing w:val="35"/>
                <w:sz w:val="19"/>
                <w:szCs w:val="19"/>
              </w:rPr>
              <w:t xml:space="preserve"> </w:t>
            </w:r>
            <w:r>
              <w:rPr>
                <w:rFonts w:cs="Arial"/>
                <w:sz w:val="19"/>
                <w:szCs w:val="19"/>
              </w:rPr>
              <w:t>Secretaria</w:t>
            </w:r>
            <w:r>
              <w:rPr>
                <w:rFonts w:cs="Arial"/>
                <w:spacing w:val="34"/>
                <w:sz w:val="19"/>
                <w:szCs w:val="19"/>
              </w:rPr>
              <w:t xml:space="preserve"> </w:t>
            </w:r>
            <w:r>
              <w:rPr>
                <w:rFonts w:cs="Arial"/>
                <w:sz w:val="19"/>
                <w:szCs w:val="19"/>
              </w:rPr>
              <w:t>do</w:t>
            </w:r>
            <w:r>
              <w:rPr>
                <w:rFonts w:cs="Arial"/>
                <w:spacing w:val="35"/>
                <w:sz w:val="19"/>
                <w:szCs w:val="19"/>
              </w:rPr>
              <w:t xml:space="preserve"> </w:t>
            </w:r>
            <w:r>
              <w:rPr>
                <w:rFonts w:cs="Arial"/>
                <w:sz w:val="19"/>
                <w:szCs w:val="19"/>
              </w:rPr>
              <w:t>Tesouro Nacional</w:t>
            </w:r>
            <w:r>
              <w:rPr>
                <w:rFonts w:cs="Arial"/>
                <w:spacing w:val="-2"/>
                <w:sz w:val="19"/>
                <w:szCs w:val="19"/>
              </w:rPr>
              <w:t xml:space="preserve"> </w:t>
            </w:r>
            <w:r>
              <w:rPr>
                <w:rFonts w:cs="Arial"/>
                <w:sz w:val="19"/>
                <w:szCs w:val="19"/>
              </w:rPr>
              <w:t>para</w:t>
            </w:r>
            <w:r>
              <w:rPr>
                <w:rFonts w:cs="Arial"/>
                <w:spacing w:val="-1"/>
                <w:sz w:val="19"/>
                <w:szCs w:val="19"/>
              </w:rPr>
              <w:t xml:space="preserve"> </w:t>
            </w:r>
            <w:r>
              <w:rPr>
                <w:rFonts w:cs="Arial"/>
                <w:sz w:val="19"/>
                <w:szCs w:val="19"/>
              </w:rPr>
              <w:t>a</w:t>
            </w:r>
            <w:r>
              <w:rPr>
                <w:rFonts w:cs="Arial"/>
                <w:spacing w:val="-2"/>
                <w:sz w:val="19"/>
                <w:szCs w:val="19"/>
              </w:rPr>
              <w:t xml:space="preserve"> </w:t>
            </w:r>
            <w:r>
              <w:rPr>
                <w:rFonts w:cs="Arial"/>
                <w:sz w:val="19"/>
                <w:szCs w:val="19"/>
              </w:rPr>
              <w:t>realização</w:t>
            </w:r>
            <w:r>
              <w:rPr>
                <w:rFonts w:cs="Arial"/>
                <w:spacing w:val="-1"/>
                <w:sz w:val="19"/>
                <w:szCs w:val="19"/>
              </w:rPr>
              <w:t xml:space="preserve"> </w:t>
            </w:r>
            <w:r>
              <w:rPr>
                <w:rFonts w:cs="Arial"/>
                <w:sz w:val="19"/>
                <w:szCs w:val="19"/>
              </w:rPr>
              <w:t>de</w:t>
            </w:r>
            <w:r>
              <w:rPr>
                <w:rFonts w:cs="Arial"/>
                <w:spacing w:val="-2"/>
                <w:sz w:val="19"/>
                <w:szCs w:val="19"/>
              </w:rPr>
              <w:t xml:space="preserve"> </w:t>
            </w:r>
            <w:r>
              <w:rPr>
                <w:rFonts w:cs="Arial"/>
                <w:sz w:val="19"/>
                <w:szCs w:val="19"/>
              </w:rPr>
              <w:t>projeto</w:t>
            </w:r>
            <w:r>
              <w:rPr>
                <w:rFonts w:cs="Arial"/>
                <w:spacing w:val="-1"/>
                <w:sz w:val="19"/>
                <w:szCs w:val="19"/>
              </w:rPr>
              <w:t xml:space="preserve"> </w:t>
            </w:r>
            <w:r>
              <w:rPr>
                <w:rFonts w:cs="Arial"/>
                <w:sz w:val="19"/>
                <w:szCs w:val="19"/>
              </w:rPr>
              <w:t>de</w:t>
            </w:r>
            <w:r>
              <w:rPr>
                <w:rFonts w:cs="Arial"/>
                <w:spacing w:val="-2"/>
                <w:sz w:val="19"/>
                <w:szCs w:val="19"/>
              </w:rPr>
              <w:t xml:space="preserve"> </w:t>
            </w:r>
            <w:r>
              <w:rPr>
                <w:rFonts w:cs="Arial"/>
                <w:sz w:val="19"/>
                <w:szCs w:val="19"/>
              </w:rPr>
              <w:t>manejo</w:t>
            </w:r>
            <w:r>
              <w:rPr>
                <w:rFonts w:cs="Arial"/>
                <w:spacing w:val="-2"/>
                <w:sz w:val="19"/>
                <w:szCs w:val="19"/>
              </w:rPr>
              <w:t xml:space="preserve"> </w:t>
            </w:r>
            <w:r>
              <w:rPr>
                <w:rFonts w:cs="Arial"/>
                <w:sz w:val="19"/>
                <w:szCs w:val="19"/>
              </w:rPr>
              <w:t>de</w:t>
            </w:r>
            <w:r>
              <w:rPr>
                <w:rFonts w:cs="Arial"/>
                <w:spacing w:val="-2"/>
                <w:sz w:val="19"/>
                <w:szCs w:val="19"/>
              </w:rPr>
              <w:t xml:space="preserve"> </w:t>
            </w:r>
            <w:r>
              <w:rPr>
                <w:rFonts w:cs="Arial"/>
                <w:sz w:val="19"/>
                <w:szCs w:val="19"/>
              </w:rPr>
              <w:t>resíduos</w:t>
            </w:r>
            <w:r>
              <w:rPr>
                <w:rFonts w:cs="Arial"/>
                <w:spacing w:val="-1"/>
                <w:sz w:val="19"/>
                <w:szCs w:val="19"/>
              </w:rPr>
              <w:t xml:space="preserve"> </w:t>
            </w:r>
            <w:r>
              <w:rPr>
                <w:rFonts w:cs="Arial"/>
                <w:sz w:val="19"/>
                <w:szCs w:val="19"/>
              </w:rPr>
              <w:t>sólidos no</w:t>
            </w:r>
            <w:r>
              <w:rPr>
                <w:rFonts w:cs="Arial"/>
                <w:spacing w:val="-1"/>
                <w:sz w:val="19"/>
                <w:szCs w:val="19"/>
              </w:rPr>
              <w:t xml:space="preserve"> </w:t>
            </w:r>
            <w:r>
              <w:rPr>
                <w:rFonts w:cs="Arial"/>
                <w:sz w:val="19"/>
                <w:szCs w:val="19"/>
              </w:rPr>
              <w:t>Município.</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4.349/2008</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Altera</w:t>
            </w:r>
            <w:r>
              <w:rPr>
                <w:rFonts w:cs="Arial"/>
                <w:spacing w:val="14"/>
                <w:sz w:val="19"/>
                <w:szCs w:val="19"/>
              </w:rPr>
              <w:t xml:space="preserve"> </w:t>
            </w:r>
            <w:r>
              <w:rPr>
                <w:rFonts w:cs="Arial"/>
                <w:sz w:val="19"/>
                <w:szCs w:val="19"/>
              </w:rPr>
              <w:t>a</w:t>
            </w:r>
            <w:r>
              <w:rPr>
                <w:rFonts w:cs="Arial"/>
                <w:spacing w:val="14"/>
                <w:sz w:val="19"/>
                <w:szCs w:val="19"/>
              </w:rPr>
              <w:t xml:space="preserve"> </w:t>
            </w:r>
            <w:r>
              <w:rPr>
                <w:rFonts w:cs="Arial"/>
                <w:sz w:val="19"/>
                <w:szCs w:val="19"/>
              </w:rPr>
              <w:t>Lei</w:t>
            </w:r>
            <w:r>
              <w:rPr>
                <w:rFonts w:cs="Arial"/>
                <w:spacing w:val="14"/>
                <w:sz w:val="19"/>
                <w:szCs w:val="19"/>
              </w:rPr>
              <w:t xml:space="preserve"> </w:t>
            </w:r>
            <w:r>
              <w:rPr>
                <w:rFonts w:cs="Arial"/>
                <w:sz w:val="19"/>
                <w:szCs w:val="19"/>
              </w:rPr>
              <w:t>nº</w:t>
            </w:r>
            <w:r>
              <w:rPr>
                <w:rFonts w:cs="Arial"/>
                <w:spacing w:val="14"/>
                <w:sz w:val="19"/>
                <w:szCs w:val="19"/>
              </w:rPr>
              <w:t xml:space="preserve"> </w:t>
            </w:r>
            <w:r>
              <w:rPr>
                <w:rFonts w:cs="Arial"/>
                <w:sz w:val="19"/>
                <w:szCs w:val="19"/>
              </w:rPr>
              <w:t>2.953/1996</w:t>
            </w:r>
            <w:r>
              <w:rPr>
                <w:rFonts w:cs="Arial"/>
                <w:spacing w:val="15"/>
                <w:sz w:val="19"/>
                <w:szCs w:val="19"/>
              </w:rPr>
              <w:t xml:space="preserve"> </w:t>
            </w:r>
            <w:r>
              <w:rPr>
                <w:rFonts w:cs="Arial"/>
                <w:sz w:val="19"/>
                <w:szCs w:val="19"/>
              </w:rPr>
              <w:t>que</w:t>
            </w:r>
            <w:r>
              <w:rPr>
                <w:rFonts w:cs="Arial"/>
                <w:spacing w:val="14"/>
                <w:sz w:val="19"/>
                <w:szCs w:val="19"/>
              </w:rPr>
              <w:t xml:space="preserve"> </w:t>
            </w:r>
            <w:r>
              <w:rPr>
                <w:rFonts w:cs="Arial"/>
                <w:sz w:val="19"/>
                <w:szCs w:val="19"/>
              </w:rPr>
              <w:t>instituiu</w:t>
            </w:r>
            <w:r>
              <w:rPr>
                <w:rFonts w:cs="Arial"/>
                <w:spacing w:val="14"/>
                <w:sz w:val="19"/>
                <w:szCs w:val="19"/>
              </w:rPr>
              <w:t xml:space="preserve"> </w:t>
            </w:r>
            <w:r>
              <w:rPr>
                <w:rFonts w:cs="Arial"/>
                <w:sz w:val="19"/>
                <w:szCs w:val="19"/>
              </w:rPr>
              <w:t>o</w:t>
            </w:r>
            <w:r>
              <w:rPr>
                <w:rFonts w:cs="Arial"/>
                <w:spacing w:val="13"/>
                <w:sz w:val="19"/>
                <w:szCs w:val="19"/>
              </w:rPr>
              <w:t xml:space="preserve"> </w:t>
            </w:r>
            <w:r>
              <w:rPr>
                <w:rFonts w:cs="Arial"/>
                <w:sz w:val="19"/>
                <w:szCs w:val="19"/>
              </w:rPr>
              <w:t>Código</w:t>
            </w:r>
            <w:r>
              <w:rPr>
                <w:rFonts w:cs="Arial"/>
                <w:spacing w:val="13"/>
                <w:sz w:val="19"/>
                <w:szCs w:val="19"/>
              </w:rPr>
              <w:t xml:space="preserve"> </w:t>
            </w:r>
            <w:r>
              <w:rPr>
                <w:rFonts w:cs="Arial"/>
                <w:sz w:val="19"/>
                <w:szCs w:val="19"/>
              </w:rPr>
              <w:t>de</w:t>
            </w:r>
            <w:r>
              <w:rPr>
                <w:rFonts w:cs="Arial"/>
                <w:spacing w:val="14"/>
                <w:sz w:val="19"/>
                <w:szCs w:val="19"/>
              </w:rPr>
              <w:t xml:space="preserve"> </w:t>
            </w:r>
            <w:r>
              <w:rPr>
                <w:rFonts w:cs="Arial"/>
                <w:sz w:val="19"/>
                <w:szCs w:val="19"/>
              </w:rPr>
              <w:t>Posturas</w:t>
            </w:r>
            <w:r>
              <w:rPr>
                <w:rFonts w:cs="Arial"/>
                <w:spacing w:val="14"/>
                <w:sz w:val="19"/>
                <w:szCs w:val="19"/>
              </w:rPr>
              <w:t xml:space="preserve"> </w:t>
            </w:r>
            <w:r>
              <w:rPr>
                <w:rFonts w:cs="Arial"/>
                <w:sz w:val="19"/>
                <w:szCs w:val="19"/>
              </w:rPr>
              <w:t>do</w:t>
            </w:r>
            <w:r>
              <w:rPr>
                <w:rFonts w:cs="Arial"/>
                <w:spacing w:val="14"/>
                <w:sz w:val="19"/>
                <w:szCs w:val="19"/>
              </w:rPr>
              <w:t xml:space="preserve"> </w:t>
            </w:r>
            <w:r>
              <w:rPr>
                <w:rFonts w:cs="Arial"/>
                <w:sz w:val="19"/>
                <w:szCs w:val="19"/>
              </w:rPr>
              <w:t>Município</w:t>
            </w:r>
            <w:r>
              <w:rPr>
                <w:rFonts w:cs="Arial"/>
                <w:spacing w:val="13"/>
                <w:sz w:val="19"/>
                <w:szCs w:val="19"/>
              </w:rPr>
              <w:t xml:space="preserve"> </w:t>
            </w:r>
            <w:r>
              <w:rPr>
                <w:rFonts w:cs="Arial"/>
                <w:sz w:val="19"/>
                <w:szCs w:val="19"/>
              </w:rPr>
              <w:t>de</w:t>
            </w:r>
            <w:r>
              <w:rPr>
                <w:rFonts w:cs="Arial"/>
                <w:spacing w:val="13"/>
                <w:sz w:val="19"/>
                <w:szCs w:val="19"/>
              </w:rPr>
              <w:t xml:space="preserve"> </w:t>
            </w:r>
            <w:r>
              <w:rPr>
                <w:rFonts w:cs="Arial"/>
                <w:sz w:val="19"/>
                <w:szCs w:val="19"/>
              </w:rPr>
              <w:t>Valinhos</w:t>
            </w:r>
            <w:r>
              <w:rPr>
                <w:rFonts w:cs="Arial"/>
                <w:spacing w:val="15"/>
                <w:sz w:val="19"/>
                <w:szCs w:val="19"/>
              </w:rPr>
              <w:t xml:space="preserve"> </w:t>
            </w:r>
            <w:r>
              <w:rPr>
                <w:rFonts w:cs="Arial"/>
                <w:sz w:val="19"/>
                <w:szCs w:val="19"/>
              </w:rPr>
              <w:t>e</w:t>
            </w:r>
            <w:r>
              <w:rPr>
                <w:rFonts w:cs="Arial"/>
                <w:spacing w:val="13"/>
                <w:sz w:val="19"/>
                <w:szCs w:val="19"/>
              </w:rPr>
              <w:t xml:space="preserve"> </w:t>
            </w:r>
            <w:r>
              <w:rPr>
                <w:rFonts w:cs="Arial"/>
                <w:sz w:val="19"/>
                <w:szCs w:val="19"/>
              </w:rPr>
              <w:t>dá</w:t>
            </w:r>
            <w:r>
              <w:rPr>
                <w:rFonts w:cs="Arial"/>
                <w:spacing w:val="-51"/>
                <w:sz w:val="19"/>
                <w:szCs w:val="19"/>
              </w:rPr>
              <w:t xml:space="preserve"> </w:t>
            </w:r>
            <w:r>
              <w:rPr>
                <w:rFonts w:cs="Arial"/>
                <w:sz w:val="19"/>
                <w:szCs w:val="19"/>
              </w:rPr>
              <w:t>outras 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4.352/2008</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1"/>
                <w:sz w:val="19"/>
                <w:szCs w:val="19"/>
              </w:rPr>
              <w:t xml:space="preserve"> </w:t>
            </w:r>
            <w:r>
              <w:rPr>
                <w:rFonts w:cs="Arial"/>
                <w:sz w:val="19"/>
                <w:szCs w:val="19"/>
              </w:rPr>
              <w:t>sobre</w:t>
            </w:r>
            <w:r>
              <w:rPr>
                <w:rFonts w:cs="Arial"/>
                <w:spacing w:val="1"/>
                <w:sz w:val="19"/>
                <w:szCs w:val="19"/>
              </w:rPr>
              <w:t xml:space="preserve"> </w:t>
            </w:r>
            <w:r>
              <w:rPr>
                <w:rFonts w:cs="Arial"/>
                <w:sz w:val="19"/>
                <w:szCs w:val="19"/>
              </w:rPr>
              <w:t>a</w:t>
            </w:r>
            <w:r>
              <w:rPr>
                <w:rFonts w:cs="Arial"/>
                <w:spacing w:val="4"/>
                <w:sz w:val="19"/>
                <w:szCs w:val="19"/>
              </w:rPr>
              <w:t xml:space="preserve"> </w:t>
            </w:r>
            <w:r>
              <w:rPr>
                <w:rFonts w:cs="Arial"/>
                <w:sz w:val="19"/>
                <w:szCs w:val="19"/>
              </w:rPr>
              <w:t>colocação</w:t>
            </w:r>
            <w:r>
              <w:rPr>
                <w:rFonts w:cs="Arial"/>
                <w:spacing w:val="1"/>
                <w:sz w:val="19"/>
                <w:szCs w:val="19"/>
              </w:rPr>
              <w:t xml:space="preserve"> </w:t>
            </w:r>
            <w:r>
              <w:rPr>
                <w:rFonts w:cs="Arial"/>
                <w:sz w:val="19"/>
                <w:szCs w:val="19"/>
              </w:rPr>
              <w:t>de</w:t>
            </w:r>
            <w:r>
              <w:rPr>
                <w:rFonts w:cs="Arial"/>
                <w:spacing w:val="1"/>
                <w:sz w:val="19"/>
                <w:szCs w:val="19"/>
              </w:rPr>
              <w:t xml:space="preserve"> </w:t>
            </w:r>
            <w:r>
              <w:rPr>
                <w:rFonts w:cs="Arial"/>
                <w:sz w:val="19"/>
                <w:szCs w:val="19"/>
              </w:rPr>
              <w:t>informações</w:t>
            </w:r>
            <w:r>
              <w:rPr>
                <w:rFonts w:cs="Arial"/>
                <w:spacing w:val="2"/>
                <w:sz w:val="19"/>
                <w:szCs w:val="19"/>
              </w:rPr>
              <w:t xml:space="preserve"> </w:t>
            </w:r>
            <w:r>
              <w:rPr>
                <w:rFonts w:cs="Arial"/>
                <w:sz w:val="19"/>
                <w:szCs w:val="19"/>
              </w:rPr>
              <w:t>sobre</w:t>
            </w:r>
            <w:r>
              <w:rPr>
                <w:rFonts w:cs="Arial"/>
                <w:spacing w:val="3"/>
                <w:sz w:val="19"/>
                <w:szCs w:val="19"/>
              </w:rPr>
              <w:t xml:space="preserve"> </w:t>
            </w:r>
            <w:r>
              <w:rPr>
                <w:rFonts w:cs="Arial"/>
                <w:sz w:val="19"/>
                <w:szCs w:val="19"/>
              </w:rPr>
              <w:t>coleta</w:t>
            </w:r>
            <w:r>
              <w:rPr>
                <w:rFonts w:cs="Arial"/>
                <w:spacing w:val="2"/>
                <w:sz w:val="19"/>
                <w:szCs w:val="19"/>
              </w:rPr>
              <w:t xml:space="preserve"> </w:t>
            </w:r>
            <w:r>
              <w:rPr>
                <w:rFonts w:cs="Arial"/>
                <w:sz w:val="19"/>
                <w:szCs w:val="19"/>
              </w:rPr>
              <w:t>seletiva</w:t>
            </w:r>
            <w:r>
              <w:rPr>
                <w:rFonts w:cs="Arial"/>
                <w:spacing w:val="4"/>
                <w:sz w:val="19"/>
                <w:szCs w:val="19"/>
              </w:rPr>
              <w:t xml:space="preserve"> </w:t>
            </w:r>
            <w:r>
              <w:rPr>
                <w:rFonts w:cs="Arial"/>
                <w:sz w:val="19"/>
                <w:szCs w:val="19"/>
              </w:rPr>
              <w:t>de</w:t>
            </w:r>
            <w:r>
              <w:rPr>
                <w:rFonts w:cs="Arial"/>
                <w:spacing w:val="1"/>
                <w:sz w:val="19"/>
                <w:szCs w:val="19"/>
              </w:rPr>
              <w:t xml:space="preserve"> </w:t>
            </w:r>
            <w:r>
              <w:rPr>
                <w:rFonts w:cs="Arial"/>
                <w:sz w:val="19"/>
                <w:szCs w:val="19"/>
              </w:rPr>
              <w:t>lixo</w:t>
            </w:r>
            <w:r>
              <w:rPr>
                <w:rFonts w:cs="Arial"/>
                <w:spacing w:val="4"/>
                <w:sz w:val="19"/>
                <w:szCs w:val="19"/>
              </w:rPr>
              <w:t xml:space="preserve"> </w:t>
            </w:r>
            <w:r>
              <w:rPr>
                <w:rFonts w:cs="Arial"/>
                <w:sz w:val="19"/>
                <w:szCs w:val="19"/>
              </w:rPr>
              <w:t>nas</w:t>
            </w:r>
            <w:r>
              <w:rPr>
                <w:rFonts w:cs="Arial"/>
                <w:spacing w:val="2"/>
                <w:sz w:val="19"/>
                <w:szCs w:val="19"/>
              </w:rPr>
              <w:t xml:space="preserve"> </w:t>
            </w:r>
            <w:r>
              <w:rPr>
                <w:rFonts w:cs="Arial"/>
                <w:sz w:val="19"/>
                <w:szCs w:val="19"/>
              </w:rPr>
              <w:t>sacolas</w:t>
            </w:r>
            <w:r>
              <w:rPr>
                <w:rFonts w:cs="Arial"/>
                <w:spacing w:val="2"/>
                <w:sz w:val="19"/>
                <w:szCs w:val="19"/>
              </w:rPr>
              <w:t xml:space="preserve"> </w:t>
            </w:r>
            <w:r>
              <w:rPr>
                <w:rFonts w:cs="Arial"/>
                <w:sz w:val="19"/>
                <w:szCs w:val="19"/>
              </w:rPr>
              <w:t>plásticas</w:t>
            </w:r>
            <w:r>
              <w:rPr>
                <w:rFonts w:cs="Arial"/>
                <w:spacing w:val="2"/>
                <w:sz w:val="19"/>
                <w:szCs w:val="19"/>
              </w:rPr>
              <w:t xml:space="preserve"> </w:t>
            </w:r>
            <w:r>
              <w:rPr>
                <w:rFonts w:cs="Arial"/>
                <w:sz w:val="19"/>
                <w:szCs w:val="19"/>
              </w:rPr>
              <w:t>ou</w:t>
            </w:r>
            <w:r>
              <w:rPr>
                <w:rFonts w:cs="Arial"/>
                <w:spacing w:val="-51"/>
                <w:sz w:val="19"/>
                <w:szCs w:val="19"/>
              </w:rPr>
              <w:t xml:space="preserve"> </w:t>
            </w:r>
            <w:r>
              <w:rPr>
                <w:rFonts w:cs="Arial"/>
                <w:sz w:val="19"/>
                <w:szCs w:val="19"/>
              </w:rPr>
              <w:t>de</w:t>
            </w:r>
            <w:r>
              <w:rPr>
                <w:rFonts w:cs="Arial"/>
                <w:spacing w:val="6"/>
                <w:sz w:val="19"/>
                <w:szCs w:val="19"/>
              </w:rPr>
              <w:t xml:space="preserve"> </w:t>
            </w:r>
            <w:r>
              <w:rPr>
                <w:rFonts w:cs="Arial"/>
                <w:sz w:val="19"/>
                <w:szCs w:val="19"/>
              </w:rPr>
              <w:t>papeis,</w:t>
            </w:r>
            <w:r>
              <w:rPr>
                <w:rFonts w:cs="Arial"/>
                <w:spacing w:val="7"/>
                <w:sz w:val="19"/>
                <w:szCs w:val="19"/>
              </w:rPr>
              <w:t xml:space="preserve"> </w:t>
            </w:r>
            <w:r>
              <w:rPr>
                <w:rFonts w:cs="Arial"/>
                <w:sz w:val="19"/>
                <w:szCs w:val="19"/>
              </w:rPr>
              <w:t>fornecidas</w:t>
            </w:r>
            <w:r>
              <w:rPr>
                <w:rFonts w:cs="Arial"/>
                <w:spacing w:val="8"/>
                <w:sz w:val="19"/>
                <w:szCs w:val="19"/>
              </w:rPr>
              <w:t xml:space="preserve"> </w:t>
            </w:r>
            <w:r>
              <w:rPr>
                <w:rFonts w:cs="Arial"/>
                <w:sz w:val="19"/>
                <w:szCs w:val="19"/>
              </w:rPr>
              <w:t>pelos</w:t>
            </w:r>
            <w:r>
              <w:rPr>
                <w:rFonts w:cs="Arial"/>
                <w:spacing w:val="8"/>
                <w:sz w:val="19"/>
                <w:szCs w:val="19"/>
              </w:rPr>
              <w:t xml:space="preserve"> </w:t>
            </w:r>
            <w:r>
              <w:rPr>
                <w:rFonts w:cs="Arial"/>
                <w:sz w:val="19"/>
                <w:szCs w:val="19"/>
              </w:rPr>
              <w:t>estabelecimentos</w:t>
            </w:r>
            <w:r>
              <w:rPr>
                <w:rFonts w:cs="Arial"/>
                <w:spacing w:val="9"/>
                <w:sz w:val="19"/>
                <w:szCs w:val="19"/>
              </w:rPr>
              <w:t xml:space="preserve"> </w:t>
            </w:r>
            <w:r>
              <w:rPr>
                <w:rFonts w:cs="Arial"/>
                <w:sz w:val="19"/>
                <w:szCs w:val="19"/>
              </w:rPr>
              <w:t>comerciais</w:t>
            </w:r>
            <w:r>
              <w:rPr>
                <w:rFonts w:cs="Arial"/>
                <w:spacing w:val="7"/>
                <w:sz w:val="19"/>
                <w:szCs w:val="19"/>
              </w:rPr>
              <w:t xml:space="preserve"> </w:t>
            </w:r>
            <w:r>
              <w:rPr>
                <w:rFonts w:cs="Arial"/>
                <w:sz w:val="19"/>
                <w:szCs w:val="19"/>
              </w:rPr>
              <w:t>instalados</w:t>
            </w:r>
            <w:r>
              <w:rPr>
                <w:rFonts w:cs="Arial"/>
                <w:spacing w:val="11"/>
                <w:sz w:val="19"/>
                <w:szCs w:val="19"/>
              </w:rPr>
              <w:t xml:space="preserve"> </w:t>
            </w:r>
            <w:r>
              <w:rPr>
                <w:rFonts w:cs="Arial"/>
                <w:sz w:val="19"/>
                <w:szCs w:val="19"/>
              </w:rPr>
              <w:t>no</w:t>
            </w:r>
            <w:r>
              <w:rPr>
                <w:rFonts w:cs="Arial"/>
                <w:spacing w:val="8"/>
                <w:sz w:val="19"/>
                <w:szCs w:val="19"/>
              </w:rPr>
              <w:t xml:space="preserve"> </w:t>
            </w:r>
            <w:r>
              <w:rPr>
                <w:rFonts w:cs="Arial"/>
                <w:sz w:val="19"/>
                <w:szCs w:val="19"/>
              </w:rPr>
              <w:t>Município</w:t>
            </w:r>
            <w:r>
              <w:rPr>
                <w:rFonts w:cs="Arial"/>
                <w:spacing w:val="7"/>
                <w:sz w:val="19"/>
                <w:szCs w:val="19"/>
              </w:rPr>
              <w:t xml:space="preserve"> </w:t>
            </w:r>
            <w:r>
              <w:rPr>
                <w:rFonts w:cs="Arial"/>
                <w:sz w:val="19"/>
                <w:szCs w:val="19"/>
              </w:rPr>
              <w:t>de</w:t>
            </w:r>
            <w:r>
              <w:rPr>
                <w:rFonts w:cs="Arial"/>
                <w:spacing w:val="6"/>
                <w:sz w:val="19"/>
                <w:szCs w:val="19"/>
              </w:rPr>
              <w:t xml:space="preserve"> </w:t>
            </w:r>
            <w:r>
              <w:rPr>
                <w:rFonts w:cs="Arial"/>
                <w:sz w:val="19"/>
                <w:szCs w:val="19"/>
              </w:rPr>
              <w:t>Valinhos e</w:t>
            </w:r>
            <w:r>
              <w:rPr>
                <w:rFonts w:cs="Arial"/>
                <w:spacing w:val="-4"/>
                <w:sz w:val="19"/>
                <w:szCs w:val="19"/>
              </w:rPr>
              <w:t xml:space="preserve"> </w:t>
            </w:r>
            <w:r>
              <w:rPr>
                <w:rFonts w:cs="Arial"/>
                <w:sz w:val="19"/>
                <w:szCs w:val="19"/>
              </w:rPr>
              <w:t>dá</w:t>
            </w:r>
            <w:r>
              <w:rPr>
                <w:rFonts w:cs="Arial"/>
                <w:spacing w:val="-3"/>
                <w:sz w:val="19"/>
                <w:szCs w:val="19"/>
              </w:rPr>
              <w:t xml:space="preserve"> </w:t>
            </w:r>
            <w:r>
              <w:rPr>
                <w:rFonts w:cs="Arial"/>
                <w:sz w:val="19"/>
                <w:szCs w:val="19"/>
              </w:rPr>
              <w:t>outras</w:t>
            </w:r>
            <w:r>
              <w:rPr>
                <w:rFonts w:cs="Arial"/>
                <w:spacing w:val="-2"/>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4.357/2008</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rFonts w:cs="Arial"/>
                <w:sz w:val="19"/>
                <w:szCs w:val="19"/>
              </w:rPr>
            </w:pPr>
            <w:r>
              <w:rPr>
                <w:rFonts w:cs="Arial"/>
                <w:sz w:val="19"/>
                <w:szCs w:val="19"/>
              </w:rPr>
              <w:t>Institui o Conselho Municipal do Meio Ambiente e o Fundo Municipal do Meio Ambiente.</w:t>
            </w:r>
          </w:p>
          <w:p>
            <w:pPr>
              <w:pStyle w:val="TableParagraph"/>
              <w:widowControl w:val="false"/>
              <w:spacing w:lineRule="auto" w:line="240"/>
              <w:ind w:hanging="0"/>
              <w:rPr>
                <w:rFonts w:cs="Arial"/>
                <w:sz w:val="19"/>
                <w:szCs w:val="19"/>
              </w:rPr>
            </w:pPr>
            <w:r>
              <w:rPr>
                <w:rFonts w:cs="Arial"/>
                <w:sz w:val="19"/>
                <w:szCs w:val="19"/>
              </w:rPr>
              <w:t>Alterada pela LEI N° 5.493, DE 21 DE AGOSTO DE 2017</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7.002/2008</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Altera</w:t>
            </w:r>
            <w:r>
              <w:rPr>
                <w:rFonts w:cs="Arial"/>
                <w:spacing w:val="17"/>
                <w:sz w:val="19"/>
                <w:szCs w:val="19"/>
              </w:rPr>
              <w:t xml:space="preserve"> </w:t>
            </w:r>
            <w:r>
              <w:rPr>
                <w:rFonts w:cs="Arial"/>
                <w:sz w:val="19"/>
                <w:szCs w:val="19"/>
              </w:rPr>
              <w:t>dispositivo</w:t>
            </w:r>
            <w:r>
              <w:rPr>
                <w:rFonts w:cs="Arial"/>
                <w:spacing w:val="18"/>
                <w:sz w:val="19"/>
                <w:szCs w:val="19"/>
              </w:rPr>
              <w:t xml:space="preserve"> </w:t>
            </w:r>
            <w:r>
              <w:rPr>
                <w:rFonts w:cs="Arial"/>
                <w:sz w:val="19"/>
                <w:szCs w:val="19"/>
              </w:rPr>
              <w:t>do</w:t>
            </w:r>
            <w:r>
              <w:rPr>
                <w:rFonts w:cs="Arial"/>
                <w:spacing w:val="18"/>
                <w:sz w:val="19"/>
                <w:szCs w:val="19"/>
              </w:rPr>
              <w:t xml:space="preserve"> </w:t>
            </w:r>
            <w:r>
              <w:rPr>
                <w:rFonts w:cs="Arial"/>
                <w:sz w:val="19"/>
                <w:szCs w:val="19"/>
              </w:rPr>
              <w:t>Decreto</w:t>
            </w:r>
            <w:r>
              <w:rPr>
                <w:rFonts w:cs="Arial"/>
                <w:spacing w:val="19"/>
                <w:sz w:val="19"/>
                <w:szCs w:val="19"/>
              </w:rPr>
              <w:t xml:space="preserve"> </w:t>
            </w:r>
            <w:r>
              <w:rPr>
                <w:rFonts w:cs="Arial"/>
                <w:sz w:val="19"/>
                <w:szCs w:val="19"/>
              </w:rPr>
              <w:t>n°</w:t>
            </w:r>
            <w:r>
              <w:rPr>
                <w:rFonts w:cs="Arial"/>
                <w:spacing w:val="19"/>
                <w:sz w:val="19"/>
                <w:szCs w:val="19"/>
              </w:rPr>
              <w:t xml:space="preserve"> </w:t>
            </w:r>
            <w:r>
              <w:rPr>
                <w:rFonts w:cs="Arial"/>
                <w:sz w:val="19"/>
                <w:szCs w:val="19"/>
              </w:rPr>
              <w:t>6.394/2005,</w:t>
            </w:r>
            <w:r>
              <w:rPr>
                <w:rFonts w:cs="Arial"/>
                <w:spacing w:val="17"/>
                <w:sz w:val="19"/>
                <w:szCs w:val="19"/>
              </w:rPr>
              <w:t xml:space="preserve"> </w:t>
            </w:r>
            <w:r>
              <w:rPr>
                <w:rFonts w:cs="Arial"/>
                <w:sz w:val="19"/>
                <w:szCs w:val="19"/>
              </w:rPr>
              <w:t>que</w:t>
            </w:r>
            <w:r>
              <w:rPr>
                <w:rFonts w:cs="Arial"/>
                <w:spacing w:val="15"/>
                <w:sz w:val="19"/>
                <w:szCs w:val="19"/>
              </w:rPr>
              <w:t xml:space="preserve"> </w:t>
            </w:r>
            <w:r>
              <w:rPr>
                <w:rFonts w:cs="Arial"/>
                <w:sz w:val="19"/>
                <w:szCs w:val="19"/>
              </w:rPr>
              <w:t>“permite</w:t>
            </w:r>
            <w:r>
              <w:rPr>
                <w:rFonts w:cs="Arial"/>
                <w:spacing w:val="17"/>
                <w:sz w:val="19"/>
                <w:szCs w:val="19"/>
              </w:rPr>
              <w:t xml:space="preserve"> </w:t>
            </w:r>
            <w:r>
              <w:rPr>
                <w:rFonts w:cs="Arial"/>
                <w:sz w:val="19"/>
                <w:szCs w:val="19"/>
              </w:rPr>
              <w:t>o</w:t>
            </w:r>
            <w:r>
              <w:rPr>
                <w:rFonts w:cs="Arial"/>
                <w:spacing w:val="18"/>
                <w:sz w:val="19"/>
                <w:szCs w:val="19"/>
              </w:rPr>
              <w:t xml:space="preserve"> </w:t>
            </w:r>
            <w:r>
              <w:rPr>
                <w:rFonts w:cs="Arial"/>
                <w:sz w:val="19"/>
                <w:szCs w:val="19"/>
              </w:rPr>
              <w:t>uso</w:t>
            </w:r>
            <w:r>
              <w:rPr>
                <w:rFonts w:cs="Arial"/>
                <w:spacing w:val="18"/>
                <w:sz w:val="19"/>
                <w:szCs w:val="19"/>
              </w:rPr>
              <w:t xml:space="preserve"> </w:t>
            </w:r>
            <w:r>
              <w:rPr>
                <w:rFonts w:cs="Arial"/>
                <w:sz w:val="19"/>
                <w:szCs w:val="19"/>
              </w:rPr>
              <w:t>de</w:t>
            </w:r>
            <w:r>
              <w:rPr>
                <w:rFonts w:cs="Arial"/>
                <w:spacing w:val="18"/>
                <w:sz w:val="19"/>
                <w:szCs w:val="19"/>
              </w:rPr>
              <w:t xml:space="preserve"> </w:t>
            </w:r>
            <w:r>
              <w:rPr>
                <w:rFonts w:cs="Arial"/>
                <w:sz w:val="19"/>
                <w:szCs w:val="19"/>
              </w:rPr>
              <w:t>área</w:t>
            </w:r>
            <w:r>
              <w:rPr>
                <w:rFonts w:cs="Arial"/>
                <w:spacing w:val="18"/>
                <w:sz w:val="19"/>
                <w:szCs w:val="19"/>
              </w:rPr>
              <w:t xml:space="preserve"> </w:t>
            </w:r>
            <w:r>
              <w:rPr>
                <w:rFonts w:cs="Arial"/>
                <w:sz w:val="19"/>
                <w:szCs w:val="19"/>
              </w:rPr>
              <w:t>e</w:t>
            </w:r>
            <w:r>
              <w:rPr>
                <w:rFonts w:cs="Arial"/>
                <w:spacing w:val="17"/>
                <w:sz w:val="19"/>
                <w:szCs w:val="19"/>
              </w:rPr>
              <w:t xml:space="preserve"> </w:t>
            </w:r>
            <w:r>
              <w:rPr>
                <w:rFonts w:cs="Arial"/>
                <w:sz w:val="19"/>
                <w:szCs w:val="19"/>
              </w:rPr>
              <w:t>de</w:t>
            </w:r>
            <w:r>
              <w:rPr>
                <w:rFonts w:cs="Arial"/>
                <w:spacing w:val="17"/>
                <w:sz w:val="19"/>
                <w:szCs w:val="19"/>
              </w:rPr>
              <w:t xml:space="preserve"> </w:t>
            </w:r>
            <w:r>
              <w:rPr>
                <w:rFonts w:cs="Arial"/>
                <w:sz w:val="19"/>
                <w:szCs w:val="19"/>
              </w:rPr>
              <w:t>edificação</w:t>
            </w:r>
            <w:r>
              <w:rPr>
                <w:rFonts w:cs="Arial"/>
                <w:spacing w:val="18"/>
                <w:sz w:val="19"/>
                <w:szCs w:val="19"/>
              </w:rPr>
              <w:t xml:space="preserve"> </w:t>
            </w:r>
            <w:r>
              <w:rPr>
                <w:rFonts w:cs="Arial"/>
                <w:sz w:val="19"/>
                <w:szCs w:val="19"/>
              </w:rPr>
              <w:t>do Aterro</w:t>
            </w:r>
            <w:r>
              <w:rPr>
                <w:rFonts w:cs="Arial"/>
                <w:spacing w:val="16"/>
                <w:sz w:val="19"/>
                <w:szCs w:val="19"/>
              </w:rPr>
              <w:t xml:space="preserve"> </w:t>
            </w:r>
            <w:r>
              <w:rPr>
                <w:rFonts w:cs="Arial"/>
                <w:sz w:val="19"/>
                <w:szCs w:val="19"/>
              </w:rPr>
              <w:t>Sanitário,</w:t>
            </w:r>
            <w:r>
              <w:rPr>
                <w:rFonts w:cs="Arial"/>
                <w:spacing w:val="16"/>
                <w:sz w:val="19"/>
                <w:szCs w:val="19"/>
              </w:rPr>
              <w:t xml:space="preserve"> </w:t>
            </w:r>
            <w:r>
              <w:rPr>
                <w:rFonts w:cs="Arial"/>
                <w:sz w:val="19"/>
                <w:szCs w:val="19"/>
              </w:rPr>
              <w:t>localizadas</w:t>
            </w:r>
            <w:r>
              <w:rPr>
                <w:rFonts w:cs="Arial"/>
                <w:spacing w:val="17"/>
                <w:sz w:val="19"/>
                <w:szCs w:val="19"/>
              </w:rPr>
              <w:t xml:space="preserve"> </w:t>
            </w:r>
            <w:r>
              <w:rPr>
                <w:rFonts w:cs="Arial"/>
                <w:sz w:val="19"/>
                <w:szCs w:val="19"/>
              </w:rPr>
              <w:t>no</w:t>
            </w:r>
            <w:r>
              <w:rPr>
                <w:rFonts w:cs="Arial"/>
                <w:spacing w:val="17"/>
                <w:sz w:val="19"/>
                <w:szCs w:val="19"/>
              </w:rPr>
              <w:t xml:space="preserve"> </w:t>
            </w:r>
            <w:r>
              <w:rPr>
                <w:rFonts w:cs="Arial"/>
                <w:sz w:val="19"/>
                <w:szCs w:val="19"/>
              </w:rPr>
              <w:t>bairro</w:t>
            </w:r>
            <w:r>
              <w:rPr>
                <w:rFonts w:cs="Arial"/>
                <w:spacing w:val="16"/>
                <w:sz w:val="19"/>
                <w:szCs w:val="19"/>
              </w:rPr>
              <w:t xml:space="preserve"> </w:t>
            </w:r>
            <w:r>
              <w:rPr>
                <w:rFonts w:cs="Arial"/>
                <w:sz w:val="19"/>
                <w:szCs w:val="19"/>
              </w:rPr>
              <w:t>Contendas,</w:t>
            </w:r>
            <w:r>
              <w:rPr>
                <w:rFonts w:cs="Arial"/>
                <w:spacing w:val="16"/>
                <w:sz w:val="19"/>
                <w:szCs w:val="19"/>
              </w:rPr>
              <w:t xml:space="preserve"> </w:t>
            </w:r>
            <w:r>
              <w:rPr>
                <w:rFonts w:cs="Arial"/>
                <w:sz w:val="19"/>
                <w:szCs w:val="19"/>
              </w:rPr>
              <w:t>para</w:t>
            </w:r>
            <w:r>
              <w:rPr>
                <w:rFonts w:cs="Arial"/>
                <w:spacing w:val="17"/>
                <w:sz w:val="19"/>
                <w:szCs w:val="19"/>
              </w:rPr>
              <w:t xml:space="preserve"> </w:t>
            </w:r>
            <w:r>
              <w:rPr>
                <w:rFonts w:cs="Arial"/>
                <w:sz w:val="19"/>
                <w:szCs w:val="19"/>
              </w:rPr>
              <w:t>recebimento</w:t>
            </w:r>
            <w:r>
              <w:rPr>
                <w:rFonts w:cs="Arial"/>
                <w:spacing w:val="17"/>
                <w:sz w:val="19"/>
                <w:szCs w:val="19"/>
              </w:rPr>
              <w:t xml:space="preserve"> </w:t>
            </w:r>
            <w:r>
              <w:rPr>
                <w:rFonts w:cs="Arial"/>
                <w:sz w:val="19"/>
                <w:szCs w:val="19"/>
              </w:rPr>
              <w:t>de</w:t>
            </w:r>
            <w:r>
              <w:rPr>
                <w:rFonts w:cs="Arial"/>
                <w:spacing w:val="16"/>
                <w:sz w:val="19"/>
                <w:szCs w:val="19"/>
              </w:rPr>
              <w:t xml:space="preserve"> </w:t>
            </w:r>
            <w:r>
              <w:rPr>
                <w:rFonts w:cs="Arial"/>
                <w:sz w:val="19"/>
                <w:szCs w:val="19"/>
              </w:rPr>
              <w:t>embalagens</w:t>
            </w:r>
            <w:r>
              <w:rPr>
                <w:rFonts w:cs="Arial"/>
                <w:spacing w:val="18"/>
                <w:sz w:val="19"/>
                <w:szCs w:val="19"/>
              </w:rPr>
              <w:t xml:space="preserve"> </w:t>
            </w:r>
            <w:r>
              <w:rPr>
                <w:rFonts w:cs="Arial"/>
                <w:sz w:val="19"/>
                <w:szCs w:val="19"/>
              </w:rPr>
              <w:t>de</w:t>
            </w:r>
            <w:r>
              <w:rPr>
                <w:rFonts w:cs="Arial"/>
                <w:spacing w:val="-52"/>
                <w:sz w:val="19"/>
                <w:szCs w:val="19"/>
              </w:rPr>
              <w:t xml:space="preserve"> </w:t>
            </w:r>
            <w:r>
              <w:rPr>
                <w:rFonts w:cs="Arial"/>
                <w:sz w:val="19"/>
                <w:szCs w:val="19"/>
              </w:rPr>
              <w:t>produtos</w:t>
            </w:r>
            <w:r>
              <w:rPr>
                <w:rFonts w:cs="Arial"/>
                <w:spacing w:val="-1"/>
                <w:sz w:val="19"/>
                <w:szCs w:val="19"/>
              </w:rPr>
              <w:t xml:space="preserve"> </w:t>
            </w:r>
            <w:r>
              <w:rPr>
                <w:rFonts w:cs="Arial"/>
                <w:sz w:val="19"/>
                <w:szCs w:val="19"/>
              </w:rPr>
              <w:t>fitossanitários</w:t>
            </w:r>
            <w:r>
              <w:rPr>
                <w:rFonts w:cs="Arial"/>
                <w:spacing w:val="-3"/>
                <w:sz w:val="19"/>
                <w:szCs w:val="19"/>
              </w:rPr>
              <w:t xml:space="preserve"> </w:t>
            </w:r>
            <w:r>
              <w:rPr>
                <w:rFonts w:cs="Arial"/>
                <w:sz w:val="19"/>
                <w:szCs w:val="19"/>
              </w:rPr>
              <w:t>utilizados</w:t>
            </w:r>
            <w:r>
              <w:rPr>
                <w:rFonts w:cs="Arial"/>
                <w:spacing w:val="1"/>
                <w:sz w:val="19"/>
                <w:szCs w:val="19"/>
              </w:rPr>
              <w:t xml:space="preserve"> </w:t>
            </w:r>
            <w:r>
              <w:rPr>
                <w:rFonts w:cs="Arial"/>
                <w:sz w:val="19"/>
                <w:szCs w:val="19"/>
              </w:rPr>
              <w:t>na</w:t>
            </w:r>
            <w:r>
              <w:rPr>
                <w:rFonts w:cs="Arial"/>
                <w:spacing w:val="-1"/>
                <w:sz w:val="19"/>
                <w:szCs w:val="19"/>
              </w:rPr>
              <w:t xml:space="preserve"> </w:t>
            </w:r>
            <w:r>
              <w:rPr>
                <w:rFonts w:cs="Arial"/>
                <w:sz w:val="19"/>
                <w:szCs w:val="19"/>
              </w:rPr>
              <w:t>agricultura,</w:t>
            </w:r>
            <w:r>
              <w:rPr>
                <w:rFonts w:cs="Arial"/>
                <w:spacing w:val="-1"/>
                <w:sz w:val="19"/>
                <w:szCs w:val="19"/>
              </w:rPr>
              <w:t xml:space="preserve"> </w:t>
            </w:r>
            <w:r>
              <w:rPr>
                <w:rFonts w:cs="Arial"/>
                <w:sz w:val="19"/>
                <w:szCs w:val="19"/>
              </w:rPr>
              <w:t>na</w:t>
            </w:r>
            <w:r>
              <w:rPr>
                <w:rFonts w:cs="Arial"/>
                <w:spacing w:val="-1"/>
                <w:sz w:val="19"/>
                <w:szCs w:val="19"/>
              </w:rPr>
              <w:t xml:space="preserve"> </w:t>
            </w:r>
            <w:r>
              <w:rPr>
                <w:rFonts w:cs="Arial"/>
                <w:sz w:val="19"/>
                <w:szCs w:val="19"/>
              </w:rPr>
              <w:t>forma</w:t>
            </w:r>
            <w:r>
              <w:rPr>
                <w:rFonts w:cs="Arial"/>
                <w:spacing w:val="-2"/>
                <w:sz w:val="19"/>
                <w:szCs w:val="19"/>
              </w:rPr>
              <w:t xml:space="preserve"> </w:t>
            </w:r>
            <w:r>
              <w:rPr>
                <w:rFonts w:cs="Arial"/>
                <w:sz w:val="19"/>
                <w:szCs w:val="19"/>
              </w:rPr>
              <w:t>que especifica”.</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4.446/2009</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19"/>
                <w:sz w:val="19"/>
                <w:szCs w:val="19"/>
              </w:rPr>
              <w:t xml:space="preserve"> </w:t>
            </w:r>
            <w:r>
              <w:rPr>
                <w:rFonts w:cs="Arial"/>
                <w:sz w:val="19"/>
                <w:szCs w:val="19"/>
              </w:rPr>
              <w:t>sobre</w:t>
            </w:r>
            <w:r>
              <w:rPr>
                <w:rFonts w:cs="Arial"/>
                <w:spacing w:val="18"/>
                <w:sz w:val="19"/>
                <w:szCs w:val="19"/>
              </w:rPr>
              <w:t xml:space="preserve"> </w:t>
            </w:r>
            <w:r>
              <w:rPr>
                <w:rFonts w:cs="Arial"/>
                <w:sz w:val="19"/>
                <w:szCs w:val="19"/>
              </w:rPr>
              <w:t>a</w:t>
            </w:r>
            <w:r>
              <w:rPr>
                <w:rFonts w:cs="Arial"/>
                <w:spacing w:val="19"/>
                <w:sz w:val="19"/>
                <w:szCs w:val="19"/>
              </w:rPr>
              <w:t xml:space="preserve"> </w:t>
            </w:r>
            <w:r>
              <w:rPr>
                <w:rFonts w:cs="Arial"/>
                <w:sz w:val="19"/>
                <w:szCs w:val="19"/>
              </w:rPr>
              <w:t>colocação</w:t>
            </w:r>
            <w:r>
              <w:rPr>
                <w:rFonts w:cs="Arial"/>
                <w:spacing w:val="19"/>
                <w:sz w:val="19"/>
                <w:szCs w:val="19"/>
              </w:rPr>
              <w:t xml:space="preserve"> </w:t>
            </w:r>
            <w:r>
              <w:rPr>
                <w:rFonts w:cs="Arial"/>
                <w:sz w:val="19"/>
                <w:szCs w:val="19"/>
              </w:rPr>
              <w:t>de</w:t>
            </w:r>
            <w:r>
              <w:rPr>
                <w:rFonts w:cs="Arial"/>
                <w:spacing w:val="19"/>
                <w:sz w:val="19"/>
                <w:szCs w:val="19"/>
              </w:rPr>
              <w:t xml:space="preserve"> </w:t>
            </w:r>
            <w:r>
              <w:rPr>
                <w:rFonts w:cs="Arial"/>
                <w:sz w:val="19"/>
                <w:szCs w:val="19"/>
              </w:rPr>
              <w:t>urnas</w:t>
            </w:r>
            <w:r>
              <w:rPr>
                <w:rFonts w:cs="Arial"/>
                <w:spacing w:val="20"/>
                <w:sz w:val="19"/>
                <w:szCs w:val="19"/>
              </w:rPr>
              <w:t xml:space="preserve"> </w:t>
            </w:r>
            <w:r>
              <w:rPr>
                <w:rFonts w:cs="Arial"/>
                <w:sz w:val="19"/>
                <w:szCs w:val="19"/>
              </w:rPr>
              <w:t>receptoras</w:t>
            </w:r>
            <w:r>
              <w:rPr>
                <w:rFonts w:cs="Arial"/>
                <w:spacing w:val="22"/>
                <w:sz w:val="19"/>
                <w:szCs w:val="19"/>
              </w:rPr>
              <w:t xml:space="preserve"> </w:t>
            </w:r>
            <w:r>
              <w:rPr>
                <w:rFonts w:cs="Arial"/>
                <w:sz w:val="19"/>
                <w:szCs w:val="19"/>
              </w:rPr>
              <w:t>para</w:t>
            </w:r>
            <w:r>
              <w:rPr>
                <w:rFonts w:cs="Arial"/>
                <w:spacing w:val="19"/>
                <w:sz w:val="19"/>
                <w:szCs w:val="19"/>
              </w:rPr>
              <w:t xml:space="preserve"> </w:t>
            </w:r>
            <w:r>
              <w:rPr>
                <w:rFonts w:cs="Arial"/>
                <w:sz w:val="19"/>
                <w:szCs w:val="19"/>
              </w:rPr>
              <w:t>coleta</w:t>
            </w:r>
            <w:r>
              <w:rPr>
                <w:rFonts w:cs="Arial"/>
                <w:spacing w:val="20"/>
                <w:sz w:val="19"/>
                <w:szCs w:val="19"/>
              </w:rPr>
              <w:t xml:space="preserve"> </w:t>
            </w:r>
            <w:r>
              <w:rPr>
                <w:rFonts w:cs="Arial"/>
                <w:sz w:val="19"/>
                <w:szCs w:val="19"/>
              </w:rPr>
              <w:t>de</w:t>
            </w:r>
            <w:r>
              <w:rPr>
                <w:rFonts w:cs="Arial"/>
                <w:spacing w:val="18"/>
                <w:sz w:val="19"/>
                <w:szCs w:val="19"/>
              </w:rPr>
              <w:t xml:space="preserve"> </w:t>
            </w:r>
            <w:r>
              <w:rPr>
                <w:rFonts w:cs="Arial"/>
                <w:sz w:val="19"/>
                <w:szCs w:val="19"/>
              </w:rPr>
              <w:t>medicamentos,</w:t>
            </w:r>
            <w:r>
              <w:rPr>
                <w:rFonts w:cs="Arial"/>
                <w:spacing w:val="19"/>
                <w:sz w:val="19"/>
                <w:szCs w:val="19"/>
              </w:rPr>
              <w:t xml:space="preserve"> </w:t>
            </w:r>
            <w:r>
              <w:rPr>
                <w:rFonts w:cs="Arial"/>
                <w:sz w:val="19"/>
                <w:szCs w:val="19"/>
              </w:rPr>
              <w:t>insumos</w:t>
            </w:r>
            <w:r>
              <w:rPr>
                <w:rFonts w:cs="Arial"/>
                <w:spacing w:val="-52"/>
                <w:sz w:val="19"/>
                <w:szCs w:val="19"/>
              </w:rPr>
              <w:t xml:space="preserve"> </w:t>
            </w:r>
            <w:r>
              <w:rPr>
                <w:rFonts w:cs="Arial"/>
                <w:sz w:val="19"/>
                <w:szCs w:val="19"/>
              </w:rPr>
              <w:t>farmacêuticos,</w:t>
            </w:r>
            <w:r>
              <w:rPr>
                <w:rFonts w:cs="Arial"/>
                <w:spacing w:val="43"/>
                <w:sz w:val="19"/>
                <w:szCs w:val="19"/>
              </w:rPr>
              <w:t xml:space="preserve"> </w:t>
            </w:r>
            <w:r>
              <w:rPr>
                <w:rFonts w:cs="Arial"/>
                <w:sz w:val="19"/>
                <w:szCs w:val="19"/>
              </w:rPr>
              <w:t>cosméticos</w:t>
            </w:r>
            <w:r>
              <w:rPr>
                <w:rFonts w:cs="Arial"/>
                <w:spacing w:val="44"/>
                <w:sz w:val="19"/>
                <w:szCs w:val="19"/>
              </w:rPr>
              <w:t xml:space="preserve"> </w:t>
            </w:r>
            <w:r>
              <w:rPr>
                <w:rFonts w:cs="Arial"/>
                <w:sz w:val="19"/>
                <w:szCs w:val="19"/>
              </w:rPr>
              <w:t>deteriorados</w:t>
            </w:r>
            <w:r>
              <w:rPr>
                <w:rFonts w:cs="Arial"/>
                <w:spacing w:val="46"/>
                <w:sz w:val="19"/>
                <w:szCs w:val="19"/>
              </w:rPr>
              <w:t xml:space="preserve"> </w:t>
            </w:r>
            <w:r>
              <w:rPr>
                <w:rFonts w:cs="Arial"/>
                <w:sz w:val="19"/>
                <w:szCs w:val="19"/>
              </w:rPr>
              <w:t>ou</w:t>
            </w:r>
            <w:r>
              <w:rPr>
                <w:rFonts w:cs="Arial"/>
                <w:spacing w:val="44"/>
                <w:sz w:val="19"/>
                <w:szCs w:val="19"/>
              </w:rPr>
              <w:t xml:space="preserve"> </w:t>
            </w:r>
            <w:r>
              <w:rPr>
                <w:rFonts w:cs="Arial"/>
                <w:sz w:val="19"/>
                <w:szCs w:val="19"/>
              </w:rPr>
              <w:t>em</w:t>
            </w:r>
            <w:r>
              <w:rPr>
                <w:rFonts w:cs="Arial"/>
                <w:spacing w:val="48"/>
                <w:sz w:val="19"/>
                <w:szCs w:val="19"/>
              </w:rPr>
              <w:t xml:space="preserve"> </w:t>
            </w:r>
            <w:r>
              <w:rPr>
                <w:rFonts w:cs="Arial"/>
                <w:sz w:val="19"/>
                <w:szCs w:val="19"/>
              </w:rPr>
              <w:t>prazo</w:t>
            </w:r>
            <w:r>
              <w:rPr>
                <w:rFonts w:cs="Arial"/>
                <w:spacing w:val="43"/>
                <w:sz w:val="19"/>
                <w:szCs w:val="19"/>
              </w:rPr>
              <w:t xml:space="preserve"> </w:t>
            </w:r>
            <w:r>
              <w:rPr>
                <w:rFonts w:cs="Arial"/>
                <w:sz w:val="19"/>
                <w:szCs w:val="19"/>
              </w:rPr>
              <w:t>de</w:t>
            </w:r>
            <w:r>
              <w:rPr>
                <w:rFonts w:cs="Arial"/>
                <w:spacing w:val="44"/>
                <w:sz w:val="19"/>
                <w:szCs w:val="19"/>
              </w:rPr>
              <w:t xml:space="preserve"> </w:t>
            </w:r>
            <w:r>
              <w:rPr>
                <w:rFonts w:cs="Arial"/>
                <w:sz w:val="19"/>
                <w:szCs w:val="19"/>
              </w:rPr>
              <w:t>validade</w:t>
            </w:r>
            <w:r>
              <w:rPr>
                <w:rFonts w:cs="Arial"/>
                <w:spacing w:val="45"/>
                <w:sz w:val="19"/>
                <w:szCs w:val="19"/>
              </w:rPr>
              <w:t xml:space="preserve"> </w:t>
            </w:r>
            <w:r>
              <w:rPr>
                <w:rFonts w:cs="Arial"/>
                <w:sz w:val="19"/>
                <w:szCs w:val="19"/>
              </w:rPr>
              <w:t>expirado</w:t>
            </w:r>
            <w:r>
              <w:rPr>
                <w:rFonts w:cs="Arial"/>
                <w:spacing w:val="43"/>
                <w:sz w:val="19"/>
                <w:szCs w:val="19"/>
              </w:rPr>
              <w:t xml:space="preserve"> </w:t>
            </w:r>
            <w:r>
              <w:rPr>
                <w:rFonts w:cs="Arial"/>
                <w:sz w:val="19"/>
                <w:szCs w:val="19"/>
              </w:rPr>
              <w:t>nas</w:t>
            </w:r>
            <w:r>
              <w:rPr>
                <w:rFonts w:cs="Arial"/>
                <w:spacing w:val="45"/>
                <w:sz w:val="19"/>
                <w:szCs w:val="19"/>
              </w:rPr>
              <w:t xml:space="preserve"> </w:t>
            </w:r>
            <w:r>
              <w:rPr>
                <w:rFonts w:cs="Arial"/>
                <w:sz w:val="19"/>
                <w:szCs w:val="19"/>
              </w:rPr>
              <w:t>farmácias, drogarias</w:t>
            </w:r>
            <w:r>
              <w:rPr>
                <w:rFonts w:cs="Arial"/>
                <w:spacing w:val="-4"/>
                <w:sz w:val="19"/>
                <w:szCs w:val="19"/>
              </w:rPr>
              <w:t xml:space="preserve"> </w:t>
            </w:r>
            <w:r>
              <w:rPr>
                <w:rFonts w:cs="Arial"/>
                <w:sz w:val="19"/>
                <w:szCs w:val="19"/>
              </w:rPr>
              <w:t>e</w:t>
            </w:r>
            <w:r>
              <w:rPr>
                <w:rFonts w:cs="Arial"/>
                <w:spacing w:val="-6"/>
                <w:sz w:val="19"/>
                <w:szCs w:val="19"/>
              </w:rPr>
              <w:t xml:space="preserve"> </w:t>
            </w:r>
            <w:r>
              <w:rPr>
                <w:rFonts w:cs="Arial"/>
                <w:sz w:val="19"/>
                <w:szCs w:val="19"/>
              </w:rPr>
              <w:t>estabelecimentos</w:t>
            </w:r>
            <w:r>
              <w:rPr>
                <w:rFonts w:cs="Arial"/>
                <w:spacing w:val="-4"/>
                <w:sz w:val="19"/>
                <w:szCs w:val="19"/>
              </w:rPr>
              <w:t xml:space="preserve"> </w:t>
            </w:r>
            <w:r>
              <w:rPr>
                <w:rFonts w:cs="Arial"/>
                <w:sz w:val="19"/>
                <w:szCs w:val="19"/>
              </w:rPr>
              <w:t>congêneres.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4.491/2009</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Prevê</w:t>
            </w:r>
            <w:r>
              <w:rPr>
                <w:rFonts w:cs="Arial"/>
                <w:spacing w:val="10"/>
                <w:sz w:val="19"/>
                <w:szCs w:val="19"/>
              </w:rPr>
              <w:t xml:space="preserve"> </w:t>
            </w:r>
            <w:r>
              <w:rPr>
                <w:rFonts w:cs="Arial"/>
                <w:sz w:val="19"/>
                <w:szCs w:val="19"/>
              </w:rPr>
              <w:t>no</w:t>
            </w:r>
            <w:r>
              <w:rPr>
                <w:rFonts w:cs="Arial"/>
                <w:spacing w:val="11"/>
                <w:sz w:val="19"/>
                <w:szCs w:val="19"/>
              </w:rPr>
              <w:t xml:space="preserve"> </w:t>
            </w:r>
            <w:r>
              <w:rPr>
                <w:rFonts w:cs="Arial"/>
                <w:sz w:val="19"/>
                <w:szCs w:val="19"/>
              </w:rPr>
              <w:t>currículo</w:t>
            </w:r>
            <w:r>
              <w:rPr>
                <w:rFonts w:cs="Arial"/>
                <w:spacing w:val="12"/>
                <w:sz w:val="19"/>
                <w:szCs w:val="19"/>
              </w:rPr>
              <w:t xml:space="preserve"> </w:t>
            </w:r>
            <w:r>
              <w:rPr>
                <w:rFonts w:cs="Arial"/>
                <w:sz w:val="19"/>
                <w:szCs w:val="19"/>
              </w:rPr>
              <w:t>escolar</w:t>
            </w:r>
            <w:r>
              <w:rPr>
                <w:rFonts w:cs="Arial"/>
                <w:spacing w:val="10"/>
                <w:sz w:val="19"/>
                <w:szCs w:val="19"/>
              </w:rPr>
              <w:t xml:space="preserve"> </w:t>
            </w:r>
            <w:r>
              <w:rPr>
                <w:rFonts w:cs="Arial"/>
                <w:sz w:val="19"/>
                <w:szCs w:val="19"/>
              </w:rPr>
              <w:t>aulas</w:t>
            </w:r>
            <w:r>
              <w:rPr>
                <w:rFonts w:cs="Arial"/>
                <w:spacing w:val="11"/>
                <w:sz w:val="19"/>
                <w:szCs w:val="19"/>
              </w:rPr>
              <w:t xml:space="preserve"> </w:t>
            </w:r>
            <w:r>
              <w:rPr>
                <w:rFonts w:cs="Arial"/>
                <w:sz w:val="19"/>
                <w:szCs w:val="19"/>
              </w:rPr>
              <w:t>de</w:t>
            </w:r>
            <w:r>
              <w:rPr>
                <w:rFonts w:cs="Arial"/>
                <w:spacing w:val="11"/>
                <w:sz w:val="19"/>
                <w:szCs w:val="19"/>
              </w:rPr>
              <w:t xml:space="preserve"> </w:t>
            </w:r>
            <w:r>
              <w:rPr>
                <w:rFonts w:cs="Arial"/>
                <w:sz w:val="19"/>
                <w:szCs w:val="19"/>
              </w:rPr>
              <w:t>educação</w:t>
            </w:r>
            <w:r>
              <w:rPr>
                <w:rFonts w:cs="Arial"/>
                <w:spacing w:val="11"/>
                <w:sz w:val="19"/>
                <w:szCs w:val="19"/>
              </w:rPr>
              <w:t xml:space="preserve"> </w:t>
            </w:r>
            <w:r>
              <w:rPr>
                <w:rFonts w:cs="Arial"/>
                <w:sz w:val="19"/>
                <w:szCs w:val="19"/>
              </w:rPr>
              <w:t>ambiental</w:t>
            </w:r>
            <w:r>
              <w:rPr>
                <w:rFonts w:cs="Arial"/>
                <w:spacing w:val="11"/>
                <w:sz w:val="19"/>
                <w:szCs w:val="19"/>
              </w:rPr>
              <w:t xml:space="preserve"> </w:t>
            </w:r>
            <w:r>
              <w:rPr>
                <w:rFonts w:cs="Arial"/>
                <w:sz w:val="19"/>
                <w:szCs w:val="19"/>
              </w:rPr>
              <w:t>e</w:t>
            </w:r>
            <w:r>
              <w:rPr>
                <w:rFonts w:cs="Arial"/>
                <w:spacing w:val="11"/>
                <w:sz w:val="19"/>
                <w:szCs w:val="19"/>
              </w:rPr>
              <w:t xml:space="preserve"> </w:t>
            </w:r>
            <w:r>
              <w:rPr>
                <w:rFonts w:cs="Arial"/>
                <w:sz w:val="19"/>
                <w:szCs w:val="19"/>
              </w:rPr>
              <w:t>de</w:t>
            </w:r>
            <w:r>
              <w:rPr>
                <w:rFonts w:cs="Arial"/>
                <w:spacing w:val="10"/>
                <w:sz w:val="19"/>
                <w:szCs w:val="19"/>
              </w:rPr>
              <w:t xml:space="preserve"> </w:t>
            </w:r>
            <w:r>
              <w:rPr>
                <w:rFonts w:cs="Arial"/>
                <w:sz w:val="19"/>
                <w:szCs w:val="19"/>
              </w:rPr>
              <w:t>posse</w:t>
            </w:r>
            <w:r>
              <w:rPr>
                <w:rFonts w:cs="Arial"/>
                <w:spacing w:val="10"/>
                <w:sz w:val="19"/>
                <w:szCs w:val="19"/>
              </w:rPr>
              <w:t xml:space="preserve"> </w:t>
            </w:r>
            <w:r>
              <w:rPr>
                <w:rFonts w:cs="Arial"/>
                <w:sz w:val="19"/>
                <w:szCs w:val="19"/>
              </w:rPr>
              <w:t>responsável</w:t>
            </w:r>
            <w:r>
              <w:rPr>
                <w:rFonts w:cs="Arial"/>
                <w:spacing w:val="12"/>
                <w:sz w:val="19"/>
                <w:szCs w:val="19"/>
              </w:rPr>
              <w:t xml:space="preserve"> </w:t>
            </w:r>
            <w:r>
              <w:rPr>
                <w:rFonts w:cs="Arial"/>
                <w:sz w:val="19"/>
                <w:szCs w:val="19"/>
              </w:rPr>
              <w:t>de</w:t>
            </w:r>
            <w:r>
              <w:rPr>
                <w:rFonts w:cs="Arial"/>
                <w:spacing w:val="10"/>
                <w:sz w:val="19"/>
                <w:szCs w:val="19"/>
              </w:rPr>
              <w:t xml:space="preserve"> </w:t>
            </w:r>
            <w:r>
              <w:rPr>
                <w:rFonts w:cs="Arial"/>
                <w:sz w:val="19"/>
                <w:szCs w:val="19"/>
              </w:rPr>
              <w:t>animais</w:t>
            </w:r>
            <w:r>
              <w:rPr>
                <w:rFonts w:cs="Arial"/>
                <w:spacing w:val="12"/>
                <w:sz w:val="19"/>
                <w:szCs w:val="19"/>
              </w:rPr>
              <w:t xml:space="preserve"> </w:t>
            </w:r>
            <w:r>
              <w:rPr>
                <w:rFonts w:cs="Arial"/>
                <w:sz w:val="19"/>
                <w:szCs w:val="19"/>
              </w:rPr>
              <w:t>– Programa</w:t>
            </w:r>
            <w:r>
              <w:rPr>
                <w:rFonts w:cs="Arial"/>
                <w:spacing w:val="-2"/>
                <w:sz w:val="19"/>
                <w:szCs w:val="19"/>
              </w:rPr>
              <w:t xml:space="preserve"> </w:t>
            </w:r>
            <w:r>
              <w:rPr>
                <w:rFonts w:cs="Arial"/>
                <w:sz w:val="19"/>
                <w:szCs w:val="19"/>
              </w:rPr>
              <w:t>Amigo</w:t>
            </w:r>
            <w:r>
              <w:rPr>
                <w:rFonts w:cs="Arial"/>
                <w:spacing w:val="-3"/>
                <w:sz w:val="19"/>
                <w:szCs w:val="19"/>
              </w:rPr>
              <w:t xml:space="preserve"> </w:t>
            </w:r>
            <w:r>
              <w:rPr>
                <w:rFonts w:cs="Arial"/>
                <w:sz w:val="19"/>
                <w:szCs w:val="19"/>
              </w:rPr>
              <w:t>dos</w:t>
            </w:r>
            <w:r>
              <w:rPr>
                <w:rFonts w:cs="Arial"/>
                <w:spacing w:val="-1"/>
                <w:sz w:val="19"/>
                <w:szCs w:val="19"/>
              </w:rPr>
              <w:t xml:space="preserve"> </w:t>
            </w:r>
            <w:r>
              <w:rPr>
                <w:rFonts w:cs="Arial"/>
                <w:sz w:val="19"/>
                <w:szCs w:val="19"/>
              </w:rPr>
              <w:t>Animais</w:t>
            </w:r>
            <w:r>
              <w:rPr>
                <w:rFonts w:cs="Arial"/>
                <w:spacing w:val="-2"/>
                <w:sz w:val="19"/>
                <w:szCs w:val="19"/>
              </w:rPr>
              <w:t xml:space="preserve"> </w:t>
            </w:r>
            <w:r>
              <w:rPr>
                <w:rFonts w:cs="Arial"/>
                <w:sz w:val="19"/>
                <w:szCs w:val="19"/>
              </w:rPr>
              <w:t>e</w:t>
            </w:r>
            <w:r>
              <w:rPr>
                <w:rFonts w:cs="Arial"/>
                <w:spacing w:val="-3"/>
                <w:sz w:val="19"/>
                <w:szCs w:val="19"/>
              </w:rPr>
              <w:t xml:space="preserve"> </w:t>
            </w:r>
            <w:r>
              <w:rPr>
                <w:rFonts w:cs="Arial"/>
                <w:sz w:val="19"/>
                <w:szCs w:val="19"/>
              </w:rPr>
              <w:t>da</w:t>
            </w:r>
            <w:r>
              <w:rPr>
                <w:rFonts w:cs="Arial"/>
                <w:spacing w:val="-2"/>
                <w:sz w:val="19"/>
                <w:szCs w:val="19"/>
              </w:rPr>
              <w:t xml:space="preserve"> </w:t>
            </w:r>
            <w:r>
              <w:rPr>
                <w:rFonts w:cs="Arial"/>
                <w:sz w:val="19"/>
                <w:szCs w:val="19"/>
              </w:rPr>
              <w:t>Natureza.</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7.292/2009</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Estabelece</w:t>
            </w:r>
            <w:r>
              <w:rPr>
                <w:rFonts w:cs="Arial"/>
                <w:spacing w:val="48"/>
                <w:sz w:val="19"/>
                <w:szCs w:val="19"/>
              </w:rPr>
              <w:t xml:space="preserve"> </w:t>
            </w:r>
            <w:r>
              <w:rPr>
                <w:rFonts w:cs="Arial"/>
                <w:sz w:val="19"/>
                <w:szCs w:val="19"/>
              </w:rPr>
              <w:t>o</w:t>
            </w:r>
            <w:r>
              <w:rPr>
                <w:rFonts w:cs="Arial"/>
                <w:spacing w:val="49"/>
                <w:sz w:val="19"/>
                <w:szCs w:val="19"/>
              </w:rPr>
              <w:t xml:space="preserve"> </w:t>
            </w:r>
            <w:r>
              <w:rPr>
                <w:rFonts w:cs="Arial"/>
                <w:sz w:val="19"/>
                <w:szCs w:val="19"/>
              </w:rPr>
              <w:t>valor</w:t>
            </w:r>
            <w:r>
              <w:rPr>
                <w:rFonts w:cs="Arial"/>
                <w:spacing w:val="48"/>
                <w:sz w:val="19"/>
                <w:szCs w:val="19"/>
              </w:rPr>
              <w:t xml:space="preserve"> </w:t>
            </w:r>
            <w:r>
              <w:rPr>
                <w:rFonts w:cs="Arial"/>
                <w:sz w:val="19"/>
                <w:szCs w:val="19"/>
              </w:rPr>
              <w:t>do</w:t>
            </w:r>
            <w:r>
              <w:rPr>
                <w:rFonts w:cs="Arial"/>
                <w:spacing w:val="49"/>
                <w:sz w:val="19"/>
                <w:szCs w:val="19"/>
              </w:rPr>
              <w:t xml:space="preserve"> </w:t>
            </w:r>
            <w:r>
              <w:rPr>
                <w:rFonts w:cs="Arial"/>
                <w:sz w:val="19"/>
                <w:szCs w:val="19"/>
              </w:rPr>
              <w:t>preço</w:t>
            </w:r>
            <w:r>
              <w:rPr>
                <w:rFonts w:cs="Arial"/>
                <w:spacing w:val="49"/>
                <w:sz w:val="19"/>
                <w:szCs w:val="19"/>
              </w:rPr>
              <w:t xml:space="preserve"> </w:t>
            </w:r>
            <w:r>
              <w:rPr>
                <w:rFonts w:cs="Arial"/>
                <w:sz w:val="19"/>
                <w:szCs w:val="19"/>
              </w:rPr>
              <w:t>público</w:t>
            </w:r>
            <w:r>
              <w:rPr>
                <w:rFonts w:cs="Arial"/>
                <w:spacing w:val="49"/>
                <w:sz w:val="19"/>
                <w:szCs w:val="19"/>
              </w:rPr>
              <w:t xml:space="preserve"> </w:t>
            </w:r>
            <w:r>
              <w:rPr>
                <w:rFonts w:cs="Arial"/>
                <w:sz w:val="19"/>
                <w:szCs w:val="19"/>
              </w:rPr>
              <w:t>para</w:t>
            </w:r>
            <w:r>
              <w:rPr>
                <w:rFonts w:cs="Arial"/>
                <w:spacing w:val="49"/>
                <w:sz w:val="19"/>
                <w:szCs w:val="19"/>
              </w:rPr>
              <w:t xml:space="preserve"> </w:t>
            </w:r>
            <w:r>
              <w:rPr>
                <w:rFonts w:cs="Arial"/>
                <w:sz w:val="19"/>
                <w:szCs w:val="19"/>
              </w:rPr>
              <w:t>realização</w:t>
            </w:r>
            <w:r>
              <w:rPr>
                <w:rFonts w:cs="Arial"/>
                <w:spacing w:val="49"/>
                <w:sz w:val="19"/>
                <w:szCs w:val="19"/>
              </w:rPr>
              <w:t xml:space="preserve"> </w:t>
            </w:r>
            <w:r>
              <w:rPr>
                <w:rFonts w:cs="Arial"/>
                <w:sz w:val="19"/>
                <w:szCs w:val="19"/>
              </w:rPr>
              <w:t>de</w:t>
            </w:r>
            <w:r>
              <w:rPr>
                <w:rFonts w:cs="Arial"/>
                <w:spacing w:val="49"/>
                <w:sz w:val="19"/>
                <w:szCs w:val="19"/>
              </w:rPr>
              <w:t xml:space="preserve"> </w:t>
            </w:r>
            <w:r>
              <w:rPr>
                <w:rFonts w:cs="Arial"/>
                <w:sz w:val="19"/>
                <w:szCs w:val="19"/>
              </w:rPr>
              <w:t>serviços</w:t>
            </w:r>
            <w:r>
              <w:rPr>
                <w:rFonts w:cs="Arial"/>
                <w:spacing w:val="50"/>
                <w:sz w:val="19"/>
                <w:szCs w:val="19"/>
              </w:rPr>
              <w:t xml:space="preserve"> </w:t>
            </w:r>
            <w:r>
              <w:rPr>
                <w:rFonts w:cs="Arial"/>
                <w:sz w:val="19"/>
                <w:szCs w:val="19"/>
              </w:rPr>
              <w:t>de</w:t>
            </w:r>
            <w:r>
              <w:rPr>
                <w:rFonts w:cs="Arial"/>
                <w:spacing w:val="49"/>
                <w:sz w:val="19"/>
                <w:szCs w:val="19"/>
              </w:rPr>
              <w:t xml:space="preserve"> </w:t>
            </w:r>
            <w:r>
              <w:rPr>
                <w:rFonts w:cs="Arial"/>
                <w:sz w:val="19"/>
                <w:szCs w:val="19"/>
              </w:rPr>
              <w:t>capinação,</w:t>
            </w:r>
            <w:r>
              <w:rPr>
                <w:rFonts w:cs="Arial"/>
                <w:spacing w:val="48"/>
                <w:sz w:val="19"/>
                <w:szCs w:val="19"/>
              </w:rPr>
              <w:t xml:space="preserve"> </w:t>
            </w:r>
            <w:r>
              <w:rPr>
                <w:rFonts w:cs="Arial"/>
                <w:sz w:val="19"/>
                <w:szCs w:val="19"/>
              </w:rPr>
              <w:t>limpeza</w:t>
            </w:r>
            <w:r>
              <w:rPr>
                <w:rFonts w:cs="Arial"/>
                <w:spacing w:val="49"/>
                <w:sz w:val="19"/>
                <w:szCs w:val="19"/>
              </w:rPr>
              <w:t xml:space="preserve"> </w:t>
            </w:r>
            <w:r>
              <w:rPr>
                <w:rFonts w:cs="Arial"/>
                <w:sz w:val="19"/>
                <w:szCs w:val="19"/>
              </w:rPr>
              <w:t>e remoção</w:t>
            </w:r>
            <w:r>
              <w:rPr>
                <w:rFonts w:cs="Arial"/>
                <w:spacing w:val="-2"/>
                <w:sz w:val="19"/>
                <w:szCs w:val="19"/>
              </w:rPr>
              <w:t xml:space="preserve"> </w:t>
            </w:r>
            <w:r>
              <w:rPr>
                <w:rFonts w:cs="Arial"/>
                <w:sz w:val="19"/>
                <w:szCs w:val="19"/>
              </w:rPr>
              <w:t>de</w:t>
            </w:r>
            <w:r>
              <w:rPr>
                <w:rFonts w:cs="Arial"/>
                <w:spacing w:val="-3"/>
                <w:sz w:val="19"/>
                <w:szCs w:val="19"/>
              </w:rPr>
              <w:t xml:space="preserve"> </w:t>
            </w:r>
            <w:r>
              <w:rPr>
                <w:rFonts w:cs="Arial"/>
                <w:sz w:val="19"/>
                <w:szCs w:val="19"/>
              </w:rPr>
              <w:t>entulhos</w:t>
            </w:r>
            <w:r>
              <w:rPr>
                <w:rFonts w:cs="Arial"/>
                <w:spacing w:val="-1"/>
                <w:sz w:val="19"/>
                <w:szCs w:val="19"/>
              </w:rPr>
              <w:t xml:space="preserve"> </w:t>
            </w:r>
            <w:r>
              <w:rPr>
                <w:rFonts w:cs="Arial"/>
                <w:sz w:val="19"/>
                <w:szCs w:val="19"/>
              </w:rPr>
              <w:t>pela</w:t>
            </w:r>
            <w:r>
              <w:rPr>
                <w:rFonts w:cs="Arial"/>
                <w:spacing w:val="-2"/>
                <w:sz w:val="19"/>
                <w:szCs w:val="19"/>
              </w:rPr>
              <w:t xml:space="preserve"> </w:t>
            </w:r>
            <w:r>
              <w:rPr>
                <w:rFonts w:cs="Arial"/>
                <w:sz w:val="19"/>
                <w:szCs w:val="19"/>
              </w:rPr>
              <w:t>Municipalidade</w:t>
            </w:r>
            <w:r>
              <w:rPr>
                <w:rFonts w:cs="Arial"/>
                <w:spacing w:val="-3"/>
                <w:sz w:val="19"/>
                <w:szCs w:val="19"/>
              </w:rPr>
              <w:t xml:space="preserve"> </w:t>
            </w:r>
            <w:r>
              <w:rPr>
                <w:rFonts w:cs="Arial"/>
                <w:sz w:val="19"/>
                <w:szCs w:val="19"/>
              </w:rPr>
              <w:t>na</w:t>
            </w:r>
            <w:r>
              <w:rPr>
                <w:rFonts w:cs="Arial"/>
                <w:spacing w:val="-2"/>
                <w:sz w:val="19"/>
                <w:szCs w:val="19"/>
              </w:rPr>
              <w:t xml:space="preserve"> </w:t>
            </w:r>
            <w:r>
              <w:rPr>
                <w:rFonts w:cs="Arial"/>
                <w:sz w:val="19"/>
                <w:szCs w:val="19"/>
              </w:rPr>
              <w:t>forma</w:t>
            </w:r>
            <w:r>
              <w:rPr>
                <w:rFonts w:cs="Arial"/>
                <w:spacing w:val="-3"/>
                <w:sz w:val="19"/>
                <w:szCs w:val="19"/>
              </w:rPr>
              <w:t xml:space="preserve"> </w:t>
            </w:r>
            <w:r>
              <w:rPr>
                <w:rFonts w:cs="Arial"/>
                <w:sz w:val="19"/>
                <w:szCs w:val="19"/>
              </w:rPr>
              <w:t>que</w:t>
            </w:r>
            <w:r>
              <w:rPr>
                <w:rFonts w:cs="Arial"/>
                <w:spacing w:val="-2"/>
                <w:sz w:val="19"/>
                <w:szCs w:val="19"/>
              </w:rPr>
              <w:t xml:space="preserve"> </w:t>
            </w:r>
            <w:r>
              <w:rPr>
                <w:rFonts w:cs="Arial"/>
                <w:sz w:val="19"/>
                <w:szCs w:val="19"/>
              </w:rPr>
              <w:t>especifica</w:t>
            </w:r>
            <w:r>
              <w:rPr>
                <w:rFonts w:cs="Arial"/>
                <w:spacing w:val="-2"/>
                <w:sz w:val="19"/>
                <w:szCs w:val="19"/>
              </w:rPr>
              <w:t xml:space="preserve"> </w:t>
            </w:r>
            <w:r>
              <w:rPr>
                <w:rFonts w:cs="Arial"/>
                <w:sz w:val="19"/>
                <w:szCs w:val="19"/>
              </w:rPr>
              <w:t>e</w:t>
            </w:r>
            <w:r>
              <w:rPr>
                <w:rFonts w:cs="Arial"/>
                <w:spacing w:val="-3"/>
                <w:sz w:val="19"/>
                <w:szCs w:val="19"/>
              </w:rPr>
              <w:t xml:space="preserve"> </w:t>
            </w:r>
            <w:r>
              <w:rPr>
                <w:rFonts w:cs="Arial"/>
                <w:sz w:val="19"/>
                <w:szCs w:val="19"/>
              </w:rPr>
              <w:t>dá</w:t>
            </w:r>
            <w:r>
              <w:rPr>
                <w:rFonts w:cs="Arial"/>
                <w:spacing w:val="-2"/>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4.567/2010</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3"/>
                <w:sz w:val="19"/>
                <w:szCs w:val="19"/>
              </w:rPr>
              <w:t xml:space="preserve"> </w:t>
            </w:r>
            <w:r>
              <w:rPr>
                <w:rFonts w:cs="Arial"/>
                <w:sz w:val="19"/>
                <w:szCs w:val="19"/>
              </w:rPr>
              <w:t>sobre</w:t>
            </w:r>
            <w:r>
              <w:rPr>
                <w:rFonts w:cs="Arial"/>
                <w:spacing w:val="-3"/>
                <w:sz w:val="19"/>
                <w:szCs w:val="19"/>
              </w:rPr>
              <w:t xml:space="preserve"> </w:t>
            </w:r>
            <w:r>
              <w:rPr>
                <w:rFonts w:cs="Arial"/>
                <w:sz w:val="19"/>
                <w:szCs w:val="19"/>
              </w:rPr>
              <w:t>a</w:t>
            </w:r>
            <w:r>
              <w:rPr>
                <w:rFonts w:cs="Arial"/>
                <w:spacing w:val="-2"/>
                <w:sz w:val="19"/>
                <w:szCs w:val="19"/>
              </w:rPr>
              <w:t xml:space="preserve"> </w:t>
            </w:r>
            <w:r>
              <w:rPr>
                <w:rFonts w:cs="Arial"/>
                <w:sz w:val="19"/>
                <w:szCs w:val="19"/>
              </w:rPr>
              <w:t>Comemoração</w:t>
            </w:r>
            <w:r>
              <w:rPr>
                <w:rFonts w:cs="Arial"/>
                <w:spacing w:val="-2"/>
                <w:sz w:val="19"/>
                <w:szCs w:val="19"/>
              </w:rPr>
              <w:t xml:space="preserve"> </w:t>
            </w:r>
            <w:r>
              <w:rPr>
                <w:rFonts w:cs="Arial"/>
                <w:sz w:val="19"/>
                <w:szCs w:val="19"/>
              </w:rPr>
              <w:t>da</w:t>
            </w:r>
            <w:r>
              <w:rPr>
                <w:rFonts w:cs="Arial"/>
                <w:spacing w:val="-1"/>
                <w:sz w:val="19"/>
                <w:szCs w:val="19"/>
              </w:rPr>
              <w:t xml:space="preserve"> </w:t>
            </w:r>
            <w:r>
              <w:rPr>
                <w:rFonts w:cs="Arial"/>
                <w:sz w:val="19"/>
                <w:szCs w:val="19"/>
              </w:rPr>
              <w:t>Semana</w:t>
            </w:r>
            <w:r>
              <w:rPr>
                <w:rFonts w:cs="Arial"/>
                <w:spacing w:val="-3"/>
                <w:sz w:val="19"/>
                <w:szCs w:val="19"/>
              </w:rPr>
              <w:t xml:space="preserve"> </w:t>
            </w:r>
            <w:r>
              <w:rPr>
                <w:rFonts w:cs="Arial"/>
                <w:sz w:val="19"/>
                <w:szCs w:val="19"/>
              </w:rPr>
              <w:t>do</w:t>
            </w:r>
            <w:r>
              <w:rPr>
                <w:rFonts w:cs="Arial"/>
                <w:spacing w:val="-3"/>
                <w:sz w:val="19"/>
                <w:szCs w:val="19"/>
              </w:rPr>
              <w:t xml:space="preserve"> </w:t>
            </w:r>
            <w:r>
              <w:rPr>
                <w:rFonts w:cs="Arial"/>
                <w:sz w:val="19"/>
                <w:szCs w:val="19"/>
              </w:rPr>
              <w:t>Meio</w:t>
            </w:r>
            <w:r>
              <w:rPr>
                <w:rFonts w:cs="Arial"/>
                <w:spacing w:val="-2"/>
                <w:sz w:val="19"/>
                <w:szCs w:val="19"/>
              </w:rPr>
              <w:t xml:space="preserve"> </w:t>
            </w:r>
            <w:r>
              <w:rPr>
                <w:rFonts w:cs="Arial"/>
                <w:sz w:val="19"/>
                <w:szCs w:val="19"/>
              </w:rPr>
              <w:t>Ambiente</w:t>
            </w:r>
            <w:r>
              <w:rPr>
                <w:rFonts w:cs="Arial"/>
                <w:spacing w:val="-2"/>
                <w:sz w:val="19"/>
                <w:szCs w:val="19"/>
              </w:rPr>
              <w:t xml:space="preserve"> </w:t>
            </w:r>
            <w:r>
              <w:rPr>
                <w:rFonts w:cs="Arial"/>
                <w:sz w:val="19"/>
                <w:szCs w:val="19"/>
              </w:rPr>
              <w:t>e</w:t>
            </w:r>
            <w:r>
              <w:rPr>
                <w:rFonts w:cs="Arial"/>
                <w:spacing w:val="-3"/>
                <w:sz w:val="19"/>
                <w:szCs w:val="19"/>
              </w:rPr>
              <w:t xml:space="preserve"> </w:t>
            </w:r>
            <w:r>
              <w:rPr>
                <w:rFonts w:cs="Arial"/>
                <w:sz w:val="19"/>
                <w:szCs w:val="19"/>
              </w:rPr>
              <w:t>dá</w:t>
            </w:r>
            <w:r>
              <w:rPr>
                <w:rFonts w:cs="Arial"/>
                <w:spacing w:val="-2"/>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4.581/2010</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9"/>
                <w:sz w:val="19"/>
                <w:szCs w:val="19"/>
              </w:rPr>
              <w:t xml:space="preserve"> </w:t>
            </w:r>
            <w:r>
              <w:rPr>
                <w:rFonts w:cs="Arial"/>
                <w:sz w:val="19"/>
                <w:szCs w:val="19"/>
              </w:rPr>
              <w:t>sobre</w:t>
            </w:r>
            <w:r>
              <w:rPr>
                <w:rFonts w:cs="Arial"/>
                <w:spacing w:val="29"/>
                <w:sz w:val="19"/>
                <w:szCs w:val="19"/>
              </w:rPr>
              <w:t xml:space="preserve"> </w:t>
            </w:r>
            <w:r>
              <w:rPr>
                <w:rFonts w:cs="Arial"/>
                <w:sz w:val="19"/>
                <w:szCs w:val="19"/>
              </w:rPr>
              <w:t>o</w:t>
            </w:r>
            <w:r>
              <w:rPr>
                <w:rFonts w:cs="Arial"/>
                <w:spacing w:val="31"/>
                <w:sz w:val="19"/>
                <w:szCs w:val="19"/>
              </w:rPr>
              <w:t xml:space="preserve"> </w:t>
            </w:r>
            <w:r>
              <w:rPr>
                <w:rFonts w:cs="Arial"/>
                <w:sz w:val="19"/>
                <w:szCs w:val="19"/>
              </w:rPr>
              <w:t>atendimento</w:t>
            </w:r>
            <w:r>
              <w:rPr>
                <w:rFonts w:cs="Arial"/>
                <w:spacing w:val="30"/>
                <w:sz w:val="19"/>
                <w:szCs w:val="19"/>
              </w:rPr>
              <w:t xml:space="preserve"> </w:t>
            </w:r>
            <w:r>
              <w:rPr>
                <w:rFonts w:cs="Arial"/>
                <w:sz w:val="19"/>
                <w:szCs w:val="19"/>
              </w:rPr>
              <w:t>preferencial</w:t>
            </w:r>
            <w:r>
              <w:rPr>
                <w:rFonts w:cs="Arial"/>
                <w:spacing w:val="30"/>
                <w:sz w:val="19"/>
                <w:szCs w:val="19"/>
              </w:rPr>
              <w:t xml:space="preserve"> </w:t>
            </w:r>
            <w:r>
              <w:rPr>
                <w:rFonts w:cs="Arial"/>
                <w:sz w:val="19"/>
                <w:szCs w:val="19"/>
              </w:rPr>
              <w:t>em</w:t>
            </w:r>
            <w:r>
              <w:rPr>
                <w:rFonts w:cs="Arial"/>
                <w:spacing w:val="31"/>
                <w:sz w:val="19"/>
                <w:szCs w:val="19"/>
              </w:rPr>
              <w:t xml:space="preserve"> </w:t>
            </w:r>
            <w:r>
              <w:rPr>
                <w:rFonts w:cs="Arial"/>
                <w:sz w:val="19"/>
                <w:szCs w:val="19"/>
              </w:rPr>
              <w:t>estabelecimentos</w:t>
            </w:r>
            <w:r>
              <w:rPr>
                <w:rFonts w:cs="Arial"/>
                <w:spacing w:val="31"/>
                <w:sz w:val="19"/>
                <w:szCs w:val="19"/>
              </w:rPr>
              <w:t xml:space="preserve"> </w:t>
            </w:r>
            <w:r>
              <w:rPr>
                <w:rFonts w:cs="Arial"/>
                <w:sz w:val="19"/>
                <w:szCs w:val="19"/>
              </w:rPr>
              <w:t>comerciais</w:t>
            </w:r>
            <w:r>
              <w:rPr>
                <w:rFonts w:cs="Arial"/>
                <w:spacing w:val="30"/>
                <w:sz w:val="19"/>
                <w:szCs w:val="19"/>
              </w:rPr>
              <w:t xml:space="preserve"> </w:t>
            </w:r>
            <w:r>
              <w:rPr>
                <w:rFonts w:cs="Arial"/>
                <w:sz w:val="19"/>
                <w:szCs w:val="19"/>
              </w:rPr>
              <w:t>do</w:t>
            </w:r>
            <w:r>
              <w:rPr>
                <w:rFonts w:cs="Arial"/>
                <w:spacing w:val="30"/>
                <w:sz w:val="19"/>
                <w:szCs w:val="19"/>
              </w:rPr>
              <w:t xml:space="preserve"> </w:t>
            </w:r>
            <w:r>
              <w:rPr>
                <w:rFonts w:cs="Arial"/>
                <w:sz w:val="19"/>
                <w:szCs w:val="19"/>
              </w:rPr>
              <w:t>Município</w:t>
            </w:r>
            <w:r>
              <w:rPr>
                <w:rFonts w:cs="Arial"/>
                <w:spacing w:val="30"/>
                <w:sz w:val="19"/>
                <w:szCs w:val="19"/>
              </w:rPr>
              <w:t xml:space="preserve"> </w:t>
            </w:r>
            <w:r>
              <w:rPr>
                <w:rFonts w:cs="Arial"/>
                <w:sz w:val="19"/>
                <w:szCs w:val="19"/>
              </w:rPr>
              <w:t>às</w:t>
            </w:r>
            <w:r>
              <w:rPr>
                <w:rFonts w:cs="Arial"/>
                <w:spacing w:val="-52"/>
                <w:sz w:val="19"/>
                <w:szCs w:val="19"/>
              </w:rPr>
              <w:t xml:space="preserve"> </w:t>
            </w:r>
            <w:r>
              <w:rPr>
                <w:rFonts w:cs="Arial"/>
                <w:sz w:val="19"/>
                <w:szCs w:val="19"/>
              </w:rPr>
              <w:t>pessoas</w:t>
            </w:r>
            <w:r>
              <w:rPr>
                <w:rFonts w:cs="Arial"/>
                <w:spacing w:val="-1"/>
                <w:sz w:val="19"/>
                <w:szCs w:val="19"/>
              </w:rPr>
              <w:t xml:space="preserve"> </w:t>
            </w:r>
            <w:r>
              <w:rPr>
                <w:rFonts w:cs="Arial"/>
                <w:sz w:val="19"/>
                <w:szCs w:val="19"/>
              </w:rPr>
              <w:t>que</w:t>
            </w:r>
            <w:r>
              <w:rPr>
                <w:rFonts w:cs="Arial"/>
                <w:spacing w:val="-1"/>
                <w:sz w:val="19"/>
                <w:szCs w:val="19"/>
              </w:rPr>
              <w:t xml:space="preserve"> </w:t>
            </w:r>
            <w:r>
              <w:rPr>
                <w:rFonts w:cs="Arial"/>
                <w:sz w:val="19"/>
                <w:szCs w:val="19"/>
              </w:rPr>
              <w:t>se</w:t>
            </w:r>
            <w:r>
              <w:rPr>
                <w:rFonts w:cs="Arial"/>
                <w:spacing w:val="-1"/>
                <w:sz w:val="19"/>
                <w:szCs w:val="19"/>
              </w:rPr>
              <w:t xml:space="preserve"> </w:t>
            </w:r>
            <w:r>
              <w:rPr>
                <w:rFonts w:cs="Arial"/>
                <w:sz w:val="19"/>
                <w:szCs w:val="19"/>
              </w:rPr>
              <w:t>utilizam de</w:t>
            </w:r>
            <w:r>
              <w:rPr>
                <w:rFonts w:cs="Arial"/>
                <w:spacing w:val="-2"/>
                <w:sz w:val="19"/>
                <w:szCs w:val="19"/>
              </w:rPr>
              <w:t xml:space="preserve"> </w:t>
            </w:r>
            <w:r>
              <w:rPr>
                <w:rFonts w:cs="Arial"/>
                <w:sz w:val="19"/>
                <w:szCs w:val="19"/>
              </w:rPr>
              <w:t>sacolas</w:t>
            </w:r>
            <w:r>
              <w:rPr>
                <w:rFonts w:cs="Arial"/>
                <w:spacing w:val="1"/>
                <w:sz w:val="19"/>
                <w:szCs w:val="19"/>
              </w:rPr>
              <w:t xml:space="preserve"> </w:t>
            </w:r>
            <w:r>
              <w:rPr>
                <w:rFonts w:cs="Arial"/>
                <w:sz w:val="19"/>
                <w:szCs w:val="19"/>
              </w:rPr>
              <w:t>retornáveis e</w:t>
            </w:r>
            <w:r>
              <w:rPr>
                <w:rFonts w:cs="Arial"/>
                <w:spacing w:val="-1"/>
                <w:sz w:val="19"/>
                <w:szCs w:val="19"/>
              </w:rPr>
              <w:t xml:space="preserve"> </w:t>
            </w:r>
            <w:r>
              <w:rPr>
                <w:rFonts w:cs="Arial"/>
                <w:sz w:val="19"/>
                <w:szCs w:val="19"/>
              </w:rPr>
              <w:t>dá</w:t>
            </w:r>
            <w:r>
              <w:rPr>
                <w:rFonts w:cs="Arial"/>
                <w:spacing w:val="-1"/>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4.588/2010</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2"/>
                <w:sz w:val="19"/>
                <w:szCs w:val="19"/>
              </w:rPr>
              <w:t xml:space="preserve"> </w:t>
            </w:r>
            <w:r>
              <w:rPr>
                <w:rFonts w:cs="Arial"/>
                <w:sz w:val="19"/>
                <w:szCs w:val="19"/>
              </w:rPr>
              <w:t>a</w:t>
            </w:r>
            <w:r>
              <w:rPr>
                <w:rFonts w:cs="Arial"/>
                <w:spacing w:val="-2"/>
                <w:sz w:val="19"/>
                <w:szCs w:val="19"/>
              </w:rPr>
              <w:t xml:space="preserve"> </w:t>
            </w:r>
            <w:r>
              <w:rPr>
                <w:rFonts w:cs="Arial"/>
                <w:sz w:val="19"/>
                <w:szCs w:val="19"/>
              </w:rPr>
              <w:t>Política</w:t>
            </w:r>
            <w:r>
              <w:rPr>
                <w:rFonts w:cs="Arial"/>
                <w:spacing w:val="-4"/>
                <w:sz w:val="19"/>
                <w:szCs w:val="19"/>
              </w:rPr>
              <w:t xml:space="preserve"> </w:t>
            </w:r>
            <w:r>
              <w:rPr>
                <w:rFonts w:cs="Arial"/>
                <w:sz w:val="19"/>
                <w:szCs w:val="19"/>
              </w:rPr>
              <w:t>Municipal</w:t>
            </w:r>
            <w:r>
              <w:rPr>
                <w:rFonts w:cs="Arial"/>
                <w:spacing w:val="-1"/>
                <w:sz w:val="19"/>
                <w:szCs w:val="19"/>
              </w:rPr>
              <w:t xml:space="preserve"> </w:t>
            </w:r>
            <w:r>
              <w:rPr>
                <w:rFonts w:cs="Arial"/>
                <w:sz w:val="19"/>
                <w:szCs w:val="19"/>
              </w:rPr>
              <w:t>de</w:t>
            </w:r>
            <w:r>
              <w:rPr>
                <w:rFonts w:cs="Arial"/>
                <w:spacing w:val="-2"/>
                <w:sz w:val="19"/>
                <w:szCs w:val="19"/>
              </w:rPr>
              <w:t xml:space="preserve"> </w:t>
            </w:r>
            <w:r>
              <w:rPr>
                <w:rFonts w:cs="Arial"/>
                <w:sz w:val="19"/>
                <w:szCs w:val="19"/>
              </w:rPr>
              <w:t>Educação</w:t>
            </w:r>
            <w:r>
              <w:rPr>
                <w:rFonts w:cs="Arial"/>
                <w:spacing w:val="-2"/>
                <w:sz w:val="19"/>
                <w:szCs w:val="19"/>
              </w:rPr>
              <w:t xml:space="preserve"> </w:t>
            </w:r>
            <w:r>
              <w:rPr>
                <w:rFonts w:cs="Arial"/>
                <w:sz w:val="19"/>
                <w:szCs w:val="19"/>
              </w:rPr>
              <w:t>Ambiental.</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4.589/2010</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2"/>
                <w:sz w:val="19"/>
                <w:szCs w:val="19"/>
              </w:rPr>
              <w:t xml:space="preserve"> </w:t>
            </w:r>
            <w:r>
              <w:rPr>
                <w:rFonts w:cs="Arial"/>
                <w:sz w:val="19"/>
                <w:szCs w:val="19"/>
              </w:rPr>
              <w:t>o</w:t>
            </w:r>
            <w:r>
              <w:rPr>
                <w:rFonts w:cs="Arial"/>
                <w:spacing w:val="-2"/>
                <w:sz w:val="19"/>
                <w:szCs w:val="19"/>
              </w:rPr>
              <w:t xml:space="preserve"> </w:t>
            </w:r>
            <w:r>
              <w:rPr>
                <w:rFonts w:cs="Arial"/>
                <w:sz w:val="19"/>
                <w:szCs w:val="19"/>
              </w:rPr>
              <w:t>calendário</w:t>
            </w:r>
            <w:r>
              <w:rPr>
                <w:rFonts w:cs="Arial"/>
                <w:spacing w:val="-2"/>
                <w:sz w:val="19"/>
                <w:szCs w:val="19"/>
              </w:rPr>
              <w:t xml:space="preserve"> </w:t>
            </w:r>
            <w:r>
              <w:rPr>
                <w:rFonts w:cs="Arial"/>
                <w:sz w:val="19"/>
                <w:szCs w:val="19"/>
              </w:rPr>
              <w:t>comemorativo</w:t>
            </w:r>
            <w:r>
              <w:rPr>
                <w:rFonts w:cs="Arial"/>
                <w:spacing w:val="-1"/>
                <w:sz w:val="19"/>
                <w:szCs w:val="19"/>
              </w:rPr>
              <w:t xml:space="preserve"> </w:t>
            </w:r>
            <w:r>
              <w:rPr>
                <w:rFonts w:cs="Arial"/>
                <w:sz w:val="19"/>
                <w:szCs w:val="19"/>
              </w:rPr>
              <w:t>ambiental</w:t>
            </w:r>
            <w:r>
              <w:rPr>
                <w:rFonts w:cs="Arial"/>
                <w:spacing w:val="-1"/>
                <w:sz w:val="19"/>
                <w:szCs w:val="19"/>
              </w:rPr>
              <w:t xml:space="preserve"> </w:t>
            </w:r>
            <w:r>
              <w:rPr>
                <w:rFonts w:cs="Arial"/>
                <w:sz w:val="19"/>
                <w:szCs w:val="19"/>
              </w:rPr>
              <w:t>municipal.</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4.648/2010</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3"/>
                <w:sz w:val="19"/>
                <w:szCs w:val="19"/>
              </w:rPr>
              <w:t xml:space="preserve"> </w:t>
            </w:r>
            <w:r>
              <w:rPr>
                <w:rFonts w:cs="Arial"/>
                <w:sz w:val="19"/>
                <w:szCs w:val="19"/>
              </w:rPr>
              <w:t>o</w:t>
            </w:r>
            <w:r>
              <w:rPr>
                <w:rFonts w:cs="Arial"/>
                <w:spacing w:val="-4"/>
                <w:sz w:val="19"/>
                <w:szCs w:val="19"/>
              </w:rPr>
              <w:t xml:space="preserve"> </w:t>
            </w:r>
            <w:r>
              <w:rPr>
                <w:rFonts w:cs="Arial"/>
                <w:sz w:val="19"/>
                <w:szCs w:val="19"/>
              </w:rPr>
              <w:t>projeto</w:t>
            </w:r>
            <w:r>
              <w:rPr>
                <w:rFonts w:cs="Arial"/>
                <w:spacing w:val="-2"/>
                <w:sz w:val="19"/>
                <w:szCs w:val="19"/>
              </w:rPr>
              <w:t xml:space="preserve"> </w:t>
            </w:r>
            <w:r>
              <w:rPr>
                <w:rFonts w:cs="Arial"/>
                <w:sz w:val="19"/>
                <w:szCs w:val="19"/>
              </w:rPr>
              <w:t>“lixo</w:t>
            </w:r>
            <w:r>
              <w:rPr>
                <w:rFonts w:cs="Arial"/>
                <w:spacing w:val="-3"/>
                <w:sz w:val="19"/>
                <w:szCs w:val="19"/>
              </w:rPr>
              <w:t xml:space="preserve"> </w:t>
            </w:r>
            <w:r>
              <w:rPr>
                <w:rFonts w:cs="Arial"/>
                <w:sz w:val="19"/>
                <w:szCs w:val="19"/>
              </w:rPr>
              <w:t>consciente,</w:t>
            </w:r>
            <w:r>
              <w:rPr>
                <w:rFonts w:cs="Arial"/>
                <w:spacing w:val="-3"/>
                <w:sz w:val="19"/>
                <w:szCs w:val="19"/>
              </w:rPr>
              <w:t xml:space="preserve"> </w:t>
            </w:r>
            <w:r>
              <w:rPr>
                <w:rFonts w:cs="Arial"/>
                <w:sz w:val="19"/>
                <w:szCs w:val="19"/>
              </w:rPr>
              <w:t>uma</w:t>
            </w:r>
            <w:r>
              <w:rPr>
                <w:rFonts w:cs="Arial"/>
                <w:spacing w:val="-3"/>
                <w:sz w:val="19"/>
                <w:szCs w:val="19"/>
              </w:rPr>
              <w:t xml:space="preserve"> </w:t>
            </w:r>
            <w:r>
              <w:rPr>
                <w:rFonts w:cs="Arial"/>
                <w:sz w:val="19"/>
                <w:szCs w:val="19"/>
              </w:rPr>
              <w:t>ideia</w:t>
            </w:r>
            <w:r>
              <w:rPr>
                <w:rFonts w:cs="Arial"/>
                <w:spacing w:val="-3"/>
                <w:sz w:val="19"/>
                <w:szCs w:val="19"/>
              </w:rPr>
              <w:t xml:space="preserve"> </w:t>
            </w:r>
            <w:r>
              <w:rPr>
                <w:rFonts w:cs="Arial"/>
                <w:sz w:val="19"/>
                <w:szCs w:val="19"/>
              </w:rPr>
              <w:t>reciclável”</w:t>
            </w:r>
            <w:r>
              <w:rPr>
                <w:rFonts w:cs="Arial"/>
                <w:spacing w:val="-2"/>
                <w:sz w:val="19"/>
                <w:szCs w:val="19"/>
              </w:rPr>
              <w:t xml:space="preserve"> </w:t>
            </w:r>
            <w:r>
              <w:rPr>
                <w:rFonts w:cs="Arial"/>
                <w:sz w:val="19"/>
                <w:szCs w:val="19"/>
              </w:rPr>
              <w:t>em</w:t>
            </w:r>
            <w:r>
              <w:rPr>
                <w:rFonts w:cs="Arial"/>
                <w:spacing w:val="-3"/>
                <w:sz w:val="19"/>
                <w:szCs w:val="19"/>
              </w:rPr>
              <w:t xml:space="preserve"> </w:t>
            </w:r>
            <w:r>
              <w:rPr>
                <w:rFonts w:cs="Arial"/>
                <w:sz w:val="19"/>
                <w:szCs w:val="19"/>
              </w:rPr>
              <w:t>Valinhos</w:t>
            </w:r>
            <w:r>
              <w:rPr>
                <w:rFonts w:cs="Arial"/>
                <w:spacing w:val="-2"/>
                <w:sz w:val="19"/>
                <w:szCs w:val="19"/>
              </w:rPr>
              <w:t xml:space="preserve"> </w:t>
            </w:r>
            <w:r>
              <w:rPr>
                <w:rFonts w:cs="Arial"/>
                <w:sz w:val="19"/>
                <w:szCs w:val="19"/>
              </w:rPr>
              <w:t>e dá</w:t>
            </w:r>
            <w:r>
              <w:rPr>
                <w:rFonts w:cs="Arial"/>
                <w:spacing w:val="-3"/>
                <w:sz w:val="19"/>
                <w:szCs w:val="19"/>
              </w:rPr>
              <w:t xml:space="preserve"> </w:t>
            </w:r>
            <w:r>
              <w:rPr>
                <w:rFonts w:cs="Arial"/>
                <w:sz w:val="19"/>
                <w:szCs w:val="19"/>
              </w:rPr>
              <w:t>outras</w:t>
            </w:r>
            <w:r>
              <w:rPr>
                <w:rFonts w:cs="Arial"/>
                <w:spacing w:val="-2"/>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7.549/2010</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Altera</w:t>
            </w:r>
            <w:r>
              <w:rPr>
                <w:rFonts w:cs="Arial"/>
                <w:spacing w:val="-2"/>
                <w:sz w:val="19"/>
                <w:szCs w:val="19"/>
              </w:rPr>
              <w:t xml:space="preserve"> </w:t>
            </w:r>
            <w:r>
              <w:rPr>
                <w:rFonts w:cs="Arial"/>
                <w:sz w:val="19"/>
                <w:szCs w:val="19"/>
              </w:rPr>
              <w:t>a</w:t>
            </w:r>
            <w:r>
              <w:rPr>
                <w:rFonts w:cs="Arial"/>
                <w:spacing w:val="-2"/>
                <w:sz w:val="19"/>
                <w:szCs w:val="19"/>
              </w:rPr>
              <w:t xml:space="preserve"> </w:t>
            </w:r>
            <w:r>
              <w:rPr>
                <w:rFonts w:cs="Arial"/>
                <w:sz w:val="19"/>
                <w:szCs w:val="19"/>
              </w:rPr>
              <w:t>composição</w:t>
            </w:r>
            <w:r>
              <w:rPr>
                <w:rFonts w:cs="Arial"/>
                <w:spacing w:val="-2"/>
                <w:sz w:val="19"/>
                <w:szCs w:val="19"/>
              </w:rPr>
              <w:t xml:space="preserve"> </w:t>
            </w:r>
            <w:r>
              <w:rPr>
                <w:rFonts w:cs="Arial"/>
                <w:sz w:val="19"/>
                <w:szCs w:val="19"/>
              </w:rPr>
              <w:t>do</w:t>
            </w:r>
            <w:r>
              <w:rPr>
                <w:rFonts w:cs="Arial"/>
                <w:spacing w:val="-1"/>
                <w:sz w:val="19"/>
                <w:szCs w:val="19"/>
              </w:rPr>
              <w:t xml:space="preserve"> </w:t>
            </w:r>
            <w:r>
              <w:rPr>
                <w:rFonts w:cs="Arial"/>
                <w:sz w:val="19"/>
                <w:szCs w:val="19"/>
              </w:rPr>
              <w:t>Conselho</w:t>
            </w:r>
            <w:r>
              <w:rPr>
                <w:rFonts w:cs="Arial"/>
                <w:spacing w:val="-2"/>
                <w:sz w:val="19"/>
                <w:szCs w:val="19"/>
              </w:rPr>
              <w:t xml:space="preserve"> </w:t>
            </w:r>
            <w:r>
              <w:rPr>
                <w:rFonts w:cs="Arial"/>
                <w:sz w:val="19"/>
                <w:szCs w:val="19"/>
              </w:rPr>
              <w:t>Municipal</w:t>
            </w:r>
            <w:r>
              <w:rPr>
                <w:rFonts w:cs="Arial"/>
                <w:spacing w:val="-2"/>
                <w:sz w:val="19"/>
                <w:szCs w:val="19"/>
              </w:rPr>
              <w:t xml:space="preserve"> </w:t>
            </w:r>
            <w:r>
              <w:rPr>
                <w:rFonts w:cs="Arial"/>
                <w:sz w:val="19"/>
                <w:szCs w:val="19"/>
              </w:rPr>
              <w:t>de</w:t>
            </w:r>
            <w:r>
              <w:rPr>
                <w:rFonts w:cs="Arial"/>
                <w:spacing w:val="-2"/>
                <w:sz w:val="19"/>
                <w:szCs w:val="19"/>
              </w:rPr>
              <w:t xml:space="preserve"> </w:t>
            </w:r>
            <w:r>
              <w:rPr>
                <w:rFonts w:cs="Arial"/>
                <w:sz w:val="19"/>
                <w:szCs w:val="19"/>
              </w:rPr>
              <w:t>Assistência</w:t>
            </w:r>
            <w:r>
              <w:rPr>
                <w:rFonts w:cs="Arial"/>
                <w:spacing w:val="-2"/>
                <w:sz w:val="19"/>
                <w:szCs w:val="19"/>
              </w:rPr>
              <w:t xml:space="preserve"> </w:t>
            </w:r>
            <w:r>
              <w:rPr>
                <w:rFonts w:cs="Arial"/>
                <w:sz w:val="19"/>
                <w:szCs w:val="19"/>
              </w:rPr>
              <w:t>Social</w:t>
            </w:r>
            <w:r>
              <w:rPr>
                <w:rFonts w:cs="Arial"/>
                <w:spacing w:val="-2"/>
                <w:sz w:val="19"/>
                <w:szCs w:val="19"/>
              </w:rPr>
              <w:t xml:space="preserve"> </w:t>
            </w:r>
            <w:r>
              <w:rPr>
                <w:rFonts w:cs="Arial"/>
                <w:sz w:val="19"/>
                <w:szCs w:val="19"/>
              </w:rPr>
              <w:t>na</w:t>
            </w:r>
            <w:r>
              <w:rPr>
                <w:rFonts w:cs="Arial"/>
                <w:spacing w:val="-2"/>
                <w:sz w:val="19"/>
                <w:szCs w:val="19"/>
              </w:rPr>
              <w:t xml:space="preserve"> </w:t>
            </w:r>
            <w:r>
              <w:rPr>
                <w:rFonts w:cs="Arial"/>
                <w:sz w:val="19"/>
                <w:szCs w:val="19"/>
              </w:rPr>
              <w:t>forma</w:t>
            </w:r>
            <w:r>
              <w:rPr>
                <w:rFonts w:cs="Arial"/>
                <w:spacing w:val="-3"/>
                <w:sz w:val="19"/>
                <w:szCs w:val="19"/>
              </w:rPr>
              <w:t xml:space="preserve"> </w:t>
            </w:r>
            <w:r>
              <w:rPr>
                <w:rFonts w:cs="Arial"/>
                <w:sz w:val="19"/>
                <w:szCs w:val="19"/>
              </w:rPr>
              <w:t>que</w:t>
            </w:r>
            <w:r>
              <w:rPr>
                <w:rFonts w:cs="Arial"/>
                <w:spacing w:val="-3"/>
                <w:sz w:val="19"/>
                <w:szCs w:val="19"/>
              </w:rPr>
              <w:t xml:space="preserve"> </w:t>
            </w:r>
            <w:r>
              <w:rPr>
                <w:rFonts w:cs="Arial"/>
                <w:sz w:val="19"/>
                <w:szCs w:val="19"/>
              </w:rPr>
              <w:t>especifica.</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4.679/2011</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7"/>
                <w:sz w:val="19"/>
                <w:szCs w:val="19"/>
              </w:rPr>
              <w:t xml:space="preserve"> </w:t>
            </w:r>
            <w:r>
              <w:rPr>
                <w:rFonts w:cs="Arial"/>
                <w:sz w:val="19"/>
                <w:szCs w:val="19"/>
              </w:rPr>
              <w:t>sobre</w:t>
            </w:r>
            <w:r>
              <w:rPr>
                <w:rFonts w:cs="Arial"/>
                <w:spacing w:val="8"/>
                <w:sz w:val="19"/>
                <w:szCs w:val="19"/>
              </w:rPr>
              <w:t xml:space="preserve"> </w:t>
            </w:r>
            <w:r>
              <w:rPr>
                <w:rFonts w:cs="Arial"/>
                <w:sz w:val="19"/>
                <w:szCs w:val="19"/>
              </w:rPr>
              <w:t>a</w:t>
            </w:r>
            <w:r>
              <w:rPr>
                <w:rFonts w:cs="Arial"/>
                <w:spacing w:val="8"/>
                <w:sz w:val="19"/>
                <w:szCs w:val="19"/>
              </w:rPr>
              <w:t xml:space="preserve"> </w:t>
            </w:r>
            <w:r>
              <w:rPr>
                <w:rFonts w:cs="Arial"/>
                <w:sz w:val="19"/>
                <w:szCs w:val="19"/>
              </w:rPr>
              <w:t>coleta</w:t>
            </w:r>
            <w:r>
              <w:rPr>
                <w:rFonts w:cs="Arial"/>
                <w:spacing w:val="9"/>
                <w:sz w:val="19"/>
                <w:szCs w:val="19"/>
              </w:rPr>
              <w:t xml:space="preserve"> </w:t>
            </w:r>
            <w:r>
              <w:rPr>
                <w:rFonts w:cs="Arial"/>
                <w:sz w:val="19"/>
                <w:szCs w:val="19"/>
              </w:rPr>
              <w:t>seletiva</w:t>
            </w:r>
            <w:r>
              <w:rPr>
                <w:rFonts w:cs="Arial"/>
                <w:spacing w:val="9"/>
                <w:sz w:val="19"/>
                <w:szCs w:val="19"/>
              </w:rPr>
              <w:t xml:space="preserve"> </w:t>
            </w:r>
            <w:r>
              <w:rPr>
                <w:rFonts w:cs="Arial"/>
                <w:sz w:val="19"/>
                <w:szCs w:val="19"/>
              </w:rPr>
              <w:t>de</w:t>
            </w:r>
            <w:r>
              <w:rPr>
                <w:rFonts w:cs="Arial"/>
                <w:spacing w:val="7"/>
                <w:sz w:val="19"/>
                <w:szCs w:val="19"/>
              </w:rPr>
              <w:t xml:space="preserve"> </w:t>
            </w:r>
            <w:r>
              <w:rPr>
                <w:rFonts w:cs="Arial"/>
                <w:sz w:val="19"/>
                <w:szCs w:val="19"/>
              </w:rPr>
              <w:t>lixo</w:t>
            </w:r>
            <w:r>
              <w:rPr>
                <w:rFonts w:cs="Arial"/>
                <w:spacing w:val="9"/>
                <w:sz w:val="19"/>
                <w:szCs w:val="19"/>
              </w:rPr>
              <w:t xml:space="preserve"> </w:t>
            </w:r>
            <w:r>
              <w:rPr>
                <w:rFonts w:cs="Arial"/>
                <w:sz w:val="19"/>
                <w:szCs w:val="19"/>
              </w:rPr>
              <w:t>nas</w:t>
            </w:r>
            <w:r>
              <w:rPr>
                <w:rFonts w:cs="Arial"/>
                <w:spacing w:val="9"/>
                <w:sz w:val="19"/>
                <w:szCs w:val="19"/>
              </w:rPr>
              <w:t xml:space="preserve"> </w:t>
            </w:r>
            <w:r>
              <w:rPr>
                <w:rFonts w:cs="Arial"/>
                <w:sz w:val="19"/>
                <w:szCs w:val="19"/>
              </w:rPr>
              <w:t>escolas</w:t>
            </w:r>
            <w:r>
              <w:rPr>
                <w:rFonts w:cs="Arial"/>
                <w:spacing w:val="10"/>
                <w:sz w:val="19"/>
                <w:szCs w:val="19"/>
              </w:rPr>
              <w:t xml:space="preserve"> </w:t>
            </w:r>
            <w:r>
              <w:rPr>
                <w:rFonts w:cs="Arial"/>
                <w:sz w:val="19"/>
                <w:szCs w:val="19"/>
              </w:rPr>
              <w:t>municipais</w:t>
            </w:r>
            <w:r>
              <w:rPr>
                <w:rFonts w:cs="Arial"/>
                <w:spacing w:val="9"/>
                <w:sz w:val="19"/>
                <w:szCs w:val="19"/>
              </w:rPr>
              <w:t xml:space="preserve"> </w:t>
            </w:r>
            <w:r>
              <w:rPr>
                <w:rFonts w:cs="Arial"/>
                <w:sz w:val="19"/>
                <w:szCs w:val="19"/>
              </w:rPr>
              <w:t>e</w:t>
            </w:r>
            <w:r>
              <w:rPr>
                <w:rFonts w:cs="Arial"/>
                <w:spacing w:val="7"/>
                <w:sz w:val="19"/>
                <w:szCs w:val="19"/>
              </w:rPr>
              <w:t xml:space="preserve"> </w:t>
            </w:r>
            <w:r>
              <w:rPr>
                <w:rFonts w:cs="Arial"/>
                <w:sz w:val="19"/>
                <w:szCs w:val="19"/>
              </w:rPr>
              <w:t>institui</w:t>
            </w:r>
            <w:r>
              <w:rPr>
                <w:rFonts w:cs="Arial"/>
                <w:spacing w:val="9"/>
                <w:sz w:val="19"/>
                <w:szCs w:val="19"/>
              </w:rPr>
              <w:t xml:space="preserve"> </w:t>
            </w:r>
            <w:r>
              <w:rPr>
                <w:rFonts w:cs="Arial"/>
                <w:sz w:val="19"/>
                <w:szCs w:val="19"/>
              </w:rPr>
              <w:t>um</w:t>
            </w:r>
            <w:r>
              <w:rPr>
                <w:rFonts w:cs="Arial"/>
                <w:spacing w:val="6"/>
                <w:sz w:val="19"/>
                <w:szCs w:val="19"/>
              </w:rPr>
              <w:t xml:space="preserve"> </w:t>
            </w:r>
            <w:r>
              <w:rPr>
                <w:rFonts w:cs="Arial"/>
                <w:sz w:val="19"/>
                <w:szCs w:val="19"/>
              </w:rPr>
              <w:t>programa</w:t>
            </w:r>
            <w:r>
              <w:rPr>
                <w:rFonts w:cs="Arial"/>
                <w:spacing w:val="7"/>
                <w:sz w:val="19"/>
                <w:szCs w:val="19"/>
              </w:rPr>
              <w:t xml:space="preserve"> </w:t>
            </w:r>
            <w:r>
              <w:rPr>
                <w:rFonts w:cs="Arial"/>
                <w:sz w:val="19"/>
                <w:szCs w:val="19"/>
              </w:rPr>
              <w:t>contínuo para</w:t>
            </w:r>
            <w:r>
              <w:rPr>
                <w:rFonts w:cs="Arial"/>
                <w:spacing w:val="-2"/>
                <w:sz w:val="19"/>
                <w:szCs w:val="19"/>
              </w:rPr>
              <w:t xml:space="preserve"> </w:t>
            </w:r>
            <w:r>
              <w:rPr>
                <w:rFonts w:cs="Arial"/>
                <w:sz w:val="19"/>
                <w:szCs w:val="19"/>
              </w:rPr>
              <w:t>recolhimento</w:t>
            </w:r>
            <w:r>
              <w:rPr>
                <w:rFonts w:cs="Arial"/>
                <w:spacing w:val="-3"/>
                <w:sz w:val="19"/>
                <w:szCs w:val="19"/>
              </w:rPr>
              <w:t xml:space="preserve"> </w:t>
            </w:r>
            <w:r>
              <w:rPr>
                <w:rFonts w:cs="Arial"/>
                <w:sz w:val="19"/>
                <w:szCs w:val="19"/>
              </w:rPr>
              <w:t>de</w:t>
            </w:r>
            <w:r>
              <w:rPr>
                <w:rFonts w:cs="Arial"/>
                <w:spacing w:val="-4"/>
                <w:sz w:val="19"/>
                <w:szCs w:val="19"/>
              </w:rPr>
              <w:t xml:space="preserve"> </w:t>
            </w:r>
            <w:r>
              <w:rPr>
                <w:rFonts w:cs="Arial"/>
                <w:sz w:val="19"/>
                <w:szCs w:val="19"/>
              </w:rPr>
              <w:t>recicláveis</w:t>
            </w:r>
            <w:r>
              <w:rPr>
                <w:rFonts w:cs="Arial"/>
                <w:spacing w:val="-2"/>
                <w:sz w:val="19"/>
                <w:szCs w:val="19"/>
              </w:rPr>
              <w:t xml:space="preserve"> </w:t>
            </w:r>
            <w:r>
              <w:rPr>
                <w:rFonts w:cs="Arial"/>
                <w:sz w:val="19"/>
                <w:szCs w:val="19"/>
              </w:rPr>
              <w:t>e</w:t>
            </w:r>
            <w:r>
              <w:rPr>
                <w:rFonts w:cs="Arial"/>
                <w:spacing w:val="-4"/>
                <w:sz w:val="19"/>
                <w:szCs w:val="19"/>
              </w:rPr>
              <w:t xml:space="preserve"> </w:t>
            </w:r>
            <w:r>
              <w:rPr>
                <w:rFonts w:cs="Arial"/>
                <w:sz w:val="19"/>
                <w:szCs w:val="19"/>
              </w:rPr>
              <w:t>dá</w:t>
            </w:r>
            <w:r>
              <w:rPr>
                <w:rFonts w:cs="Arial"/>
                <w:spacing w:val="-3"/>
                <w:sz w:val="19"/>
                <w:szCs w:val="19"/>
              </w:rPr>
              <w:t xml:space="preserve"> </w:t>
            </w:r>
            <w:r>
              <w:rPr>
                <w:rFonts w:cs="Arial"/>
                <w:sz w:val="19"/>
                <w:szCs w:val="19"/>
              </w:rPr>
              <w:t>outras</w:t>
            </w:r>
            <w:r>
              <w:rPr>
                <w:rFonts w:cs="Arial"/>
                <w:spacing w:val="-2"/>
                <w:sz w:val="19"/>
                <w:szCs w:val="19"/>
              </w:rPr>
              <w:t xml:space="preserve"> </w:t>
            </w:r>
            <w:r>
              <w:rPr>
                <w:rFonts w:cs="Arial"/>
                <w:sz w:val="19"/>
                <w:szCs w:val="19"/>
              </w:rPr>
              <w:t>providências</w:t>
            </w:r>
          </w:p>
          <w:p>
            <w:pPr>
              <w:pStyle w:val="Ttulo2"/>
              <w:widowControl w:val="false"/>
              <w:shd w:val="clear" w:color="auto" w:fill="FFFFFF"/>
              <w:spacing w:lineRule="auto" w:line="240"/>
              <w:ind w:left="0" w:hanging="0"/>
              <w:rPr/>
            </w:pPr>
            <w:bookmarkStart w:id="69" w:name="_Toc117234452"/>
            <w:r>
              <w:rPr>
                <w:rFonts w:cs="Arial" w:ascii="Arial" w:hAnsi="Arial"/>
                <w:b w:val="false"/>
                <w:bCs w:val="false"/>
                <w:sz w:val="19"/>
                <w:szCs w:val="19"/>
              </w:rPr>
              <w:t xml:space="preserve">Alterada pela </w:t>
            </w:r>
            <w:r>
              <w:rPr>
                <w:rFonts w:cs="Arial" w:ascii="Arial" w:hAnsi="Arial"/>
                <w:b w:val="false"/>
                <w:bCs w:val="false"/>
                <w:color w:val="333333"/>
                <w:sz w:val="19"/>
                <w:szCs w:val="19"/>
              </w:rPr>
              <w:t>LEI Nº 4688 de 30 de junho 2011</w:t>
            </w:r>
            <w:bookmarkEnd w:id="69"/>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4.871/2013</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2"/>
                <w:sz w:val="19"/>
                <w:szCs w:val="19"/>
              </w:rPr>
              <w:t xml:space="preserve"> </w:t>
            </w:r>
            <w:r>
              <w:rPr>
                <w:rFonts w:cs="Arial"/>
                <w:sz w:val="19"/>
                <w:szCs w:val="19"/>
              </w:rPr>
              <w:t>o</w:t>
            </w:r>
            <w:r>
              <w:rPr>
                <w:rFonts w:cs="Arial"/>
                <w:spacing w:val="-2"/>
                <w:sz w:val="19"/>
                <w:szCs w:val="19"/>
              </w:rPr>
              <w:t xml:space="preserve"> </w:t>
            </w:r>
            <w:r>
              <w:rPr>
                <w:rFonts w:cs="Arial"/>
                <w:sz w:val="19"/>
                <w:szCs w:val="19"/>
              </w:rPr>
              <w:t>Dia</w:t>
            </w:r>
            <w:r>
              <w:rPr>
                <w:rFonts w:cs="Arial"/>
                <w:spacing w:val="-2"/>
                <w:sz w:val="19"/>
                <w:szCs w:val="19"/>
              </w:rPr>
              <w:t xml:space="preserve"> </w:t>
            </w:r>
            <w:r>
              <w:rPr>
                <w:rFonts w:cs="Arial"/>
                <w:sz w:val="19"/>
                <w:szCs w:val="19"/>
              </w:rPr>
              <w:t>da Valorização</w:t>
            </w:r>
            <w:r>
              <w:rPr>
                <w:rFonts w:cs="Arial"/>
                <w:spacing w:val="-1"/>
                <w:sz w:val="19"/>
                <w:szCs w:val="19"/>
              </w:rPr>
              <w:t xml:space="preserve"> </w:t>
            </w:r>
            <w:r>
              <w:rPr>
                <w:rFonts w:cs="Arial"/>
                <w:sz w:val="19"/>
                <w:szCs w:val="19"/>
              </w:rPr>
              <w:t>do</w:t>
            </w:r>
            <w:r>
              <w:rPr>
                <w:rFonts w:cs="Arial"/>
                <w:spacing w:val="-1"/>
                <w:sz w:val="19"/>
                <w:szCs w:val="19"/>
              </w:rPr>
              <w:t xml:space="preserve"> </w:t>
            </w:r>
            <w:r>
              <w:rPr>
                <w:rFonts w:cs="Arial"/>
                <w:sz w:val="19"/>
                <w:szCs w:val="19"/>
              </w:rPr>
              <w:t>Gari.</w:t>
            </w:r>
          </w:p>
          <w:p>
            <w:pPr>
              <w:pStyle w:val="TableParagraph"/>
              <w:widowControl w:val="false"/>
              <w:spacing w:lineRule="auto" w:line="240"/>
              <w:ind w:hanging="0"/>
              <w:rPr>
                <w:rFonts w:cs="Arial"/>
                <w:sz w:val="19"/>
                <w:szCs w:val="19"/>
              </w:rPr>
            </w:pPr>
            <w:r>
              <w:rPr>
                <w:rFonts w:cs="Arial"/>
                <w:sz w:val="19"/>
                <w:szCs w:val="19"/>
              </w:rPr>
              <w:t>Alterada pela Lei n° 5.014/2014</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4.884/2013</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3"/>
                <w:sz w:val="19"/>
                <w:szCs w:val="19"/>
              </w:rPr>
              <w:t xml:space="preserve"> </w:t>
            </w:r>
            <w:r>
              <w:rPr>
                <w:rFonts w:cs="Arial"/>
                <w:sz w:val="19"/>
                <w:szCs w:val="19"/>
              </w:rPr>
              <w:t>o</w:t>
            </w:r>
            <w:r>
              <w:rPr>
                <w:rFonts w:cs="Arial"/>
                <w:spacing w:val="-2"/>
                <w:sz w:val="19"/>
                <w:szCs w:val="19"/>
              </w:rPr>
              <w:t xml:space="preserve"> </w:t>
            </w:r>
            <w:r>
              <w:rPr>
                <w:rFonts w:cs="Arial"/>
                <w:sz w:val="19"/>
                <w:szCs w:val="19"/>
              </w:rPr>
              <w:t>Conselho</w:t>
            </w:r>
            <w:r>
              <w:rPr>
                <w:rFonts w:cs="Arial"/>
                <w:spacing w:val="-4"/>
                <w:sz w:val="19"/>
                <w:szCs w:val="19"/>
              </w:rPr>
              <w:t xml:space="preserve"> </w:t>
            </w:r>
            <w:r>
              <w:rPr>
                <w:rFonts w:cs="Arial"/>
                <w:sz w:val="19"/>
                <w:szCs w:val="19"/>
              </w:rPr>
              <w:t>Municipal</w:t>
            </w:r>
            <w:r>
              <w:rPr>
                <w:rFonts w:cs="Arial"/>
                <w:spacing w:val="-1"/>
                <w:sz w:val="19"/>
                <w:szCs w:val="19"/>
              </w:rPr>
              <w:t xml:space="preserve"> </w:t>
            </w:r>
            <w:r>
              <w:rPr>
                <w:rFonts w:cs="Arial"/>
                <w:sz w:val="19"/>
                <w:szCs w:val="19"/>
              </w:rPr>
              <w:t>de</w:t>
            </w:r>
            <w:r>
              <w:rPr>
                <w:rFonts w:cs="Arial"/>
                <w:spacing w:val="-2"/>
                <w:sz w:val="19"/>
                <w:szCs w:val="19"/>
              </w:rPr>
              <w:t xml:space="preserve"> </w:t>
            </w:r>
            <w:r>
              <w:rPr>
                <w:rFonts w:cs="Arial"/>
                <w:sz w:val="19"/>
                <w:szCs w:val="19"/>
              </w:rPr>
              <w:t>Desenvolvimento</w:t>
            </w:r>
            <w:r>
              <w:rPr>
                <w:rFonts w:cs="Arial"/>
                <w:spacing w:val="-1"/>
                <w:sz w:val="19"/>
                <w:szCs w:val="19"/>
              </w:rPr>
              <w:t xml:space="preserve"> </w:t>
            </w:r>
            <w:r>
              <w:rPr>
                <w:rFonts w:cs="Arial"/>
                <w:sz w:val="19"/>
                <w:szCs w:val="19"/>
              </w:rPr>
              <w:t>Urbano.</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4.895/2013</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1"/>
                <w:sz w:val="19"/>
                <w:szCs w:val="19"/>
              </w:rPr>
              <w:t xml:space="preserve"> </w:t>
            </w:r>
            <w:r>
              <w:rPr>
                <w:rFonts w:cs="Arial"/>
                <w:sz w:val="19"/>
                <w:szCs w:val="19"/>
              </w:rPr>
              <w:t>sobre</w:t>
            </w:r>
            <w:r>
              <w:rPr>
                <w:rFonts w:cs="Arial"/>
                <w:spacing w:val="-2"/>
                <w:sz w:val="19"/>
                <w:szCs w:val="19"/>
              </w:rPr>
              <w:t xml:space="preserve"> </w:t>
            </w:r>
            <w:r>
              <w:rPr>
                <w:rFonts w:cs="Arial"/>
                <w:sz w:val="19"/>
                <w:szCs w:val="19"/>
              </w:rPr>
              <w:t>a</w:t>
            </w:r>
            <w:r>
              <w:rPr>
                <w:rFonts w:cs="Arial"/>
                <w:spacing w:val="-1"/>
                <w:sz w:val="19"/>
                <w:szCs w:val="19"/>
              </w:rPr>
              <w:t xml:space="preserve"> </w:t>
            </w:r>
            <w:r>
              <w:rPr>
                <w:rFonts w:cs="Arial"/>
                <w:sz w:val="19"/>
                <w:szCs w:val="19"/>
              </w:rPr>
              <w:t>Semana</w:t>
            </w:r>
            <w:r>
              <w:rPr>
                <w:rFonts w:cs="Arial"/>
                <w:spacing w:val="-2"/>
                <w:sz w:val="19"/>
                <w:szCs w:val="19"/>
              </w:rPr>
              <w:t xml:space="preserve"> </w:t>
            </w:r>
            <w:r>
              <w:rPr>
                <w:rFonts w:cs="Arial"/>
                <w:sz w:val="19"/>
                <w:szCs w:val="19"/>
              </w:rPr>
              <w:t>da Ecologia.</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4.926/2013</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29"/>
                <w:sz w:val="19"/>
                <w:szCs w:val="19"/>
              </w:rPr>
              <w:t xml:space="preserve"> </w:t>
            </w:r>
            <w:r>
              <w:rPr>
                <w:rFonts w:cs="Arial"/>
                <w:sz w:val="19"/>
                <w:szCs w:val="19"/>
              </w:rPr>
              <w:t>o</w:t>
            </w:r>
            <w:r>
              <w:rPr>
                <w:rFonts w:cs="Arial"/>
                <w:spacing w:val="30"/>
                <w:sz w:val="19"/>
                <w:szCs w:val="19"/>
              </w:rPr>
              <w:t xml:space="preserve"> </w:t>
            </w:r>
            <w:r>
              <w:rPr>
                <w:rFonts w:cs="Arial"/>
                <w:sz w:val="19"/>
                <w:szCs w:val="19"/>
              </w:rPr>
              <w:t>Conselho</w:t>
            </w:r>
            <w:r>
              <w:rPr>
                <w:rFonts w:cs="Arial"/>
                <w:spacing w:val="30"/>
                <w:sz w:val="19"/>
                <w:szCs w:val="19"/>
              </w:rPr>
              <w:t xml:space="preserve"> </w:t>
            </w:r>
            <w:r>
              <w:rPr>
                <w:rFonts w:cs="Arial"/>
                <w:sz w:val="19"/>
                <w:szCs w:val="19"/>
              </w:rPr>
              <w:t>de</w:t>
            </w:r>
            <w:r>
              <w:rPr>
                <w:rFonts w:cs="Arial"/>
                <w:spacing w:val="29"/>
                <w:sz w:val="19"/>
                <w:szCs w:val="19"/>
              </w:rPr>
              <w:t xml:space="preserve"> </w:t>
            </w:r>
            <w:r>
              <w:rPr>
                <w:rFonts w:cs="Arial"/>
                <w:sz w:val="19"/>
                <w:szCs w:val="19"/>
              </w:rPr>
              <w:t>Regulação</w:t>
            </w:r>
            <w:r>
              <w:rPr>
                <w:rFonts w:cs="Arial"/>
                <w:spacing w:val="30"/>
                <w:sz w:val="19"/>
                <w:szCs w:val="19"/>
              </w:rPr>
              <w:t xml:space="preserve"> </w:t>
            </w:r>
            <w:r>
              <w:rPr>
                <w:rFonts w:cs="Arial"/>
                <w:sz w:val="19"/>
                <w:szCs w:val="19"/>
              </w:rPr>
              <w:t>e</w:t>
            </w:r>
            <w:r>
              <w:rPr>
                <w:rFonts w:cs="Arial"/>
                <w:spacing w:val="29"/>
                <w:sz w:val="19"/>
                <w:szCs w:val="19"/>
              </w:rPr>
              <w:t xml:space="preserve"> </w:t>
            </w:r>
            <w:r>
              <w:rPr>
                <w:rFonts w:cs="Arial"/>
                <w:sz w:val="19"/>
                <w:szCs w:val="19"/>
              </w:rPr>
              <w:t>Controle</w:t>
            </w:r>
            <w:r>
              <w:rPr>
                <w:rFonts w:cs="Arial"/>
                <w:spacing w:val="29"/>
                <w:sz w:val="19"/>
                <w:szCs w:val="19"/>
              </w:rPr>
              <w:t xml:space="preserve"> </w:t>
            </w:r>
            <w:r>
              <w:rPr>
                <w:rFonts w:cs="Arial"/>
                <w:sz w:val="19"/>
                <w:szCs w:val="19"/>
              </w:rPr>
              <w:t>Social</w:t>
            </w:r>
            <w:r>
              <w:rPr>
                <w:rFonts w:cs="Arial"/>
                <w:spacing w:val="30"/>
                <w:sz w:val="19"/>
                <w:szCs w:val="19"/>
              </w:rPr>
              <w:t xml:space="preserve"> </w:t>
            </w:r>
            <w:r>
              <w:rPr>
                <w:rFonts w:cs="Arial"/>
                <w:sz w:val="19"/>
                <w:szCs w:val="19"/>
              </w:rPr>
              <w:t>de</w:t>
            </w:r>
            <w:r>
              <w:rPr>
                <w:rFonts w:cs="Arial"/>
                <w:spacing w:val="29"/>
                <w:sz w:val="19"/>
                <w:szCs w:val="19"/>
              </w:rPr>
              <w:t xml:space="preserve"> </w:t>
            </w:r>
            <w:r>
              <w:rPr>
                <w:rFonts w:cs="Arial"/>
                <w:sz w:val="19"/>
                <w:szCs w:val="19"/>
              </w:rPr>
              <w:t>Saneamento</w:t>
            </w:r>
            <w:r>
              <w:rPr>
                <w:rFonts w:cs="Arial"/>
                <w:spacing w:val="29"/>
                <w:sz w:val="19"/>
                <w:szCs w:val="19"/>
              </w:rPr>
              <w:t xml:space="preserve"> </w:t>
            </w:r>
            <w:r>
              <w:rPr>
                <w:rFonts w:cs="Arial"/>
                <w:sz w:val="19"/>
                <w:szCs w:val="19"/>
              </w:rPr>
              <w:t>Básico</w:t>
            </w:r>
            <w:r>
              <w:rPr>
                <w:rFonts w:cs="Arial"/>
                <w:spacing w:val="30"/>
                <w:sz w:val="19"/>
                <w:szCs w:val="19"/>
              </w:rPr>
              <w:t xml:space="preserve"> </w:t>
            </w:r>
            <w:r>
              <w:rPr>
                <w:rFonts w:cs="Arial"/>
                <w:sz w:val="19"/>
                <w:szCs w:val="19"/>
              </w:rPr>
              <w:t>do</w:t>
            </w:r>
            <w:r>
              <w:rPr>
                <w:rFonts w:cs="Arial"/>
                <w:spacing w:val="30"/>
                <w:sz w:val="19"/>
                <w:szCs w:val="19"/>
              </w:rPr>
              <w:t xml:space="preserve"> </w:t>
            </w:r>
            <w:r>
              <w:rPr>
                <w:rFonts w:cs="Arial"/>
                <w:sz w:val="19"/>
                <w:szCs w:val="19"/>
              </w:rPr>
              <w:t>Município</w:t>
            </w:r>
            <w:r>
              <w:rPr>
                <w:rFonts w:cs="Arial"/>
                <w:spacing w:val="30"/>
                <w:sz w:val="19"/>
                <w:szCs w:val="19"/>
              </w:rPr>
              <w:t xml:space="preserve"> </w:t>
            </w:r>
            <w:r>
              <w:rPr>
                <w:rFonts w:cs="Arial"/>
                <w:sz w:val="19"/>
                <w:szCs w:val="19"/>
              </w:rPr>
              <w:t>de Valinhos</w:t>
            </w:r>
            <w:r>
              <w:rPr>
                <w:rFonts w:cs="Arial"/>
                <w:spacing w:val="-2"/>
                <w:sz w:val="19"/>
                <w:szCs w:val="19"/>
              </w:rPr>
              <w:t xml:space="preserve"> </w:t>
            </w:r>
            <w:r>
              <w:rPr>
                <w:rFonts w:cs="Arial"/>
                <w:sz w:val="19"/>
                <w:szCs w:val="19"/>
              </w:rPr>
              <w:t>e</w:t>
            </w:r>
            <w:r>
              <w:rPr>
                <w:rFonts w:cs="Arial"/>
                <w:spacing w:val="-4"/>
                <w:sz w:val="19"/>
                <w:szCs w:val="19"/>
              </w:rPr>
              <w:t xml:space="preserve"> </w:t>
            </w:r>
            <w:r>
              <w:rPr>
                <w:rFonts w:cs="Arial"/>
                <w:sz w:val="19"/>
                <w:szCs w:val="19"/>
              </w:rPr>
              <w:t>dá</w:t>
            </w:r>
            <w:r>
              <w:rPr>
                <w:rFonts w:cs="Arial"/>
                <w:spacing w:val="-2"/>
                <w:sz w:val="19"/>
                <w:szCs w:val="19"/>
              </w:rPr>
              <w:t xml:space="preserve"> </w:t>
            </w:r>
            <w:r>
              <w:rPr>
                <w:rFonts w:cs="Arial"/>
                <w:sz w:val="19"/>
                <w:szCs w:val="19"/>
              </w:rPr>
              <w:t>outras</w:t>
            </w:r>
            <w:r>
              <w:rPr>
                <w:rFonts w:cs="Arial"/>
                <w:spacing w:val="-2"/>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4.953/2013</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54"/>
                <w:sz w:val="19"/>
                <w:szCs w:val="19"/>
              </w:rPr>
              <w:t xml:space="preserve"> </w:t>
            </w:r>
            <w:r>
              <w:rPr>
                <w:rFonts w:cs="Arial"/>
                <w:sz w:val="19"/>
                <w:szCs w:val="19"/>
              </w:rPr>
              <w:t>sobre</w:t>
            </w:r>
            <w:r>
              <w:rPr>
                <w:rFonts w:cs="Arial"/>
                <w:spacing w:val="53"/>
                <w:sz w:val="19"/>
                <w:szCs w:val="19"/>
              </w:rPr>
              <w:t xml:space="preserve"> </w:t>
            </w:r>
            <w:r>
              <w:rPr>
                <w:rFonts w:cs="Arial"/>
                <w:sz w:val="19"/>
                <w:szCs w:val="19"/>
              </w:rPr>
              <w:t>a</w:t>
            </w:r>
            <w:r>
              <w:rPr>
                <w:rFonts w:cs="Arial"/>
                <w:spacing w:val="54"/>
                <w:sz w:val="19"/>
                <w:szCs w:val="19"/>
              </w:rPr>
              <w:t xml:space="preserve"> </w:t>
            </w:r>
            <w:r>
              <w:rPr>
                <w:rFonts w:cs="Arial"/>
                <w:sz w:val="19"/>
                <w:szCs w:val="19"/>
              </w:rPr>
              <w:t>comprovação</w:t>
            </w:r>
            <w:r>
              <w:rPr>
                <w:rFonts w:cs="Arial"/>
                <w:spacing w:val="54"/>
                <w:sz w:val="19"/>
                <w:szCs w:val="19"/>
              </w:rPr>
              <w:t xml:space="preserve"> </w:t>
            </w:r>
            <w:r>
              <w:rPr>
                <w:rFonts w:cs="Arial"/>
                <w:sz w:val="19"/>
                <w:szCs w:val="19"/>
              </w:rPr>
              <w:t>da</w:t>
            </w:r>
            <w:r>
              <w:rPr>
                <w:rFonts w:cs="Arial"/>
                <w:spacing w:val="54"/>
                <w:sz w:val="19"/>
                <w:szCs w:val="19"/>
              </w:rPr>
              <w:t xml:space="preserve"> </w:t>
            </w:r>
            <w:r>
              <w:rPr>
                <w:rFonts w:cs="Arial"/>
                <w:sz w:val="19"/>
                <w:szCs w:val="19"/>
              </w:rPr>
              <w:t>origem</w:t>
            </w:r>
            <w:r>
              <w:rPr>
                <w:rFonts w:cs="Arial"/>
                <w:spacing w:val="54"/>
                <w:sz w:val="19"/>
                <w:szCs w:val="19"/>
              </w:rPr>
              <w:t xml:space="preserve"> </w:t>
            </w:r>
            <w:r>
              <w:rPr>
                <w:rFonts w:cs="Arial"/>
                <w:sz w:val="19"/>
                <w:szCs w:val="19"/>
              </w:rPr>
              <w:t>dos</w:t>
            </w:r>
            <w:r>
              <w:rPr>
                <w:rFonts w:cs="Arial"/>
                <w:spacing w:val="1"/>
                <w:sz w:val="19"/>
                <w:szCs w:val="19"/>
              </w:rPr>
              <w:t xml:space="preserve"> </w:t>
            </w:r>
            <w:r>
              <w:rPr>
                <w:rFonts w:cs="Arial"/>
                <w:sz w:val="19"/>
                <w:szCs w:val="19"/>
              </w:rPr>
              <w:t>metais</w:t>
            </w:r>
            <w:r>
              <w:rPr>
                <w:rFonts w:cs="Arial"/>
                <w:spacing w:val="55"/>
                <w:sz w:val="19"/>
                <w:szCs w:val="19"/>
              </w:rPr>
              <w:t xml:space="preserve"> </w:t>
            </w:r>
            <w:r>
              <w:rPr>
                <w:rFonts w:cs="Arial"/>
                <w:sz w:val="19"/>
                <w:szCs w:val="19"/>
              </w:rPr>
              <w:t>metálicos</w:t>
            </w:r>
            <w:r>
              <w:rPr>
                <w:rFonts w:cs="Arial"/>
                <w:spacing w:val="54"/>
                <w:sz w:val="19"/>
                <w:szCs w:val="19"/>
              </w:rPr>
              <w:t xml:space="preserve"> </w:t>
            </w:r>
            <w:r>
              <w:rPr>
                <w:rFonts w:cs="Arial"/>
                <w:sz w:val="19"/>
                <w:szCs w:val="19"/>
              </w:rPr>
              <w:t>recicláveis</w:t>
            </w:r>
            <w:r>
              <w:rPr>
                <w:rFonts w:cs="Arial"/>
                <w:spacing w:val="55"/>
                <w:sz w:val="19"/>
                <w:szCs w:val="19"/>
              </w:rPr>
              <w:t xml:space="preserve"> </w:t>
            </w:r>
            <w:r>
              <w:rPr>
                <w:rFonts w:cs="Arial"/>
                <w:sz w:val="19"/>
                <w:szCs w:val="19"/>
              </w:rPr>
              <w:t>e</w:t>
            </w:r>
            <w:r>
              <w:rPr>
                <w:rFonts w:cs="Arial"/>
                <w:spacing w:val="53"/>
                <w:sz w:val="19"/>
                <w:szCs w:val="19"/>
              </w:rPr>
              <w:t xml:space="preserve"> </w:t>
            </w:r>
            <w:r>
              <w:rPr>
                <w:rFonts w:cs="Arial"/>
                <w:sz w:val="19"/>
                <w:szCs w:val="19"/>
              </w:rPr>
              <w:t>cadastro</w:t>
            </w:r>
            <w:r>
              <w:rPr>
                <w:rFonts w:cs="Arial"/>
                <w:spacing w:val="54"/>
                <w:sz w:val="19"/>
                <w:szCs w:val="19"/>
              </w:rPr>
              <w:t xml:space="preserve"> </w:t>
            </w:r>
            <w:r>
              <w:rPr>
                <w:rFonts w:cs="Arial"/>
                <w:sz w:val="19"/>
                <w:szCs w:val="19"/>
              </w:rPr>
              <w:t>dos fornecedores.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6.204/2021</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1"/>
                <w:sz w:val="19"/>
                <w:szCs w:val="19"/>
              </w:rPr>
              <w:t xml:space="preserve"> </w:t>
            </w:r>
            <w:r>
              <w:rPr>
                <w:rFonts w:cs="Arial"/>
                <w:sz w:val="19"/>
                <w:szCs w:val="19"/>
              </w:rPr>
              <w:t>sobre</w:t>
            </w:r>
            <w:r>
              <w:rPr>
                <w:rFonts w:cs="Arial"/>
                <w:spacing w:val="1"/>
                <w:sz w:val="19"/>
                <w:szCs w:val="19"/>
              </w:rPr>
              <w:t xml:space="preserve"> </w:t>
            </w:r>
            <w:r>
              <w:rPr>
                <w:rFonts w:cs="Arial"/>
                <w:sz w:val="19"/>
                <w:szCs w:val="19"/>
              </w:rPr>
              <w:t>o</w:t>
            </w:r>
            <w:r>
              <w:rPr>
                <w:rFonts w:cs="Arial"/>
                <w:spacing w:val="2"/>
                <w:sz w:val="19"/>
                <w:szCs w:val="19"/>
              </w:rPr>
              <w:t xml:space="preserve"> </w:t>
            </w:r>
            <w:r>
              <w:rPr>
                <w:rFonts w:cs="Arial"/>
                <w:sz w:val="19"/>
                <w:szCs w:val="19"/>
              </w:rPr>
              <w:t>Plano</w:t>
            </w:r>
            <w:r>
              <w:rPr>
                <w:rFonts w:cs="Arial"/>
                <w:spacing w:val="1"/>
                <w:sz w:val="19"/>
                <w:szCs w:val="19"/>
              </w:rPr>
              <w:t xml:space="preserve"> </w:t>
            </w:r>
            <w:r>
              <w:rPr>
                <w:rFonts w:cs="Arial"/>
                <w:sz w:val="19"/>
                <w:szCs w:val="19"/>
              </w:rPr>
              <w:t>Plurianual</w:t>
            </w:r>
            <w:r>
              <w:rPr>
                <w:rFonts w:cs="Arial"/>
                <w:spacing w:val="2"/>
                <w:sz w:val="19"/>
                <w:szCs w:val="19"/>
              </w:rPr>
              <w:t xml:space="preserve"> </w:t>
            </w:r>
            <w:r>
              <w:rPr>
                <w:rFonts w:cs="Arial"/>
                <w:sz w:val="19"/>
                <w:szCs w:val="19"/>
              </w:rPr>
              <w:t>do</w:t>
            </w:r>
            <w:r>
              <w:rPr>
                <w:rFonts w:cs="Arial"/>
                <w:spacing w:val="2"/>
                <w:sz w:val="19"/>
                <w:szCs w:val="19"/>
              </w:rPr>
              <w:t xml:space="preserve"> </w:t>
            </w:r>
            <w:r>
              <w:rPr>
                <w:rFonts w:cs="Arial"/>
                <w:sz w:val="19"/>
                <w:szCs w:val="19"/>
              </w:rPr>
              <w:t>Município</w:t>
            </w:r>
            <w:r>
              <w:rPr>
                <w:rFonts w:cs="Arial"/>
                <w:spacing w:val="1"/>
                <w:sz w:val="19"/>
                <w:szCs w:val="19"/>
              </w:rPr>
              <w:t xml:space="preserve"> </w:t>
            </w:r>
            <w:r>
              <w:rPr>
                <w:rFonts w:cs="Arial"/>
                <w:sz w:val="19"/>
                <w:szCs w:val="19"/>
              </w:rPr>
              <w:t>de</w:t>
            </w:r>
            <w:r>
              <w:rPr>
                <w:rFonts w:cs="Arial"/>
                <w:spacing w:val="4"/>
                <w:sz w:val="19"/>
                <w:szCs w:val="19"/>
              </w:rPr>
              <w:t xml:space="preserve"> </w:t>
            </w:r>
            <w:r>
              <w:rPr>
                <w:rFonts w:cs="Arial"/>
                <w:sz w:val="19"/>
                <w:szCs w:val="19"/>
              </w:rPr>
              <w:t>Valinhos</w:t>
            </w:r>
            <w:r>
              <w:rPr>
                <w:rFonts w:cs="Arial"/>
                <w:spacing w:val="2"/>
                <w:sz w:val="19"/>
                <w:szCs w:val="19"/>
              </w:rPr>
              <w:t xml:space="preserve"> </w:t>
            </w:r>
            <w:r>
              <w:rPr>
                <w:rFonts w:cs="Arial"/>
                <w:sz w:val="19"/>
                <w:szCs w:val="19"/>
              </w:rPr>
              <w:t>para</w:t>
            </w:r>
            <w:r>
              <w:rPr>
                <w:rFonts w:cs="Arial"/>
                <w:spacing w:val="2"/>
                <w:sz w:val="19"/>
                <w:szCs w:val="19"/>
              </w:rPr>
              <w:t xml:space="preserve"> </w:t>
            </w:r>
            <w:r>
              <w:rPr>
                <w:rFonts w:cs="Arial"/>
                <w:sz w:val="19"/>
                <w:szCs w:val="19"/>
              </w:rPr>
              <w:t>o</w:t>
            </w:r>
            <w:r>
              <w:rPr>
                <w:rFonts w:cs="Arial"/>
                <w:spacing w:val="2"/>
                <w:sz w:val="19"/>
                <w:szCs w:val="19"/>
              </w:rPr>
              <w:t xml:space="preserve"> </w:t>
            </w:r>
            <w:r>
              <w:rPr>
                <w:rFonts w:cs="Arial"/>
                <w:sz w:val="19"/>
                <w:szCs w:val="19"/>
              </w:rPr>
              <w:t>período</w:t>
            </w:r>
            <w:r>
              <w:rPr>
                <w:rFonts w:cs="Arial"/>
                <w:spacing w:val="1"/>
                <w:sz w:val="19"/>
                <w:szCs w:val="19"/>
              </w:rPr>
              <w:t xml:space="preserve"> </w:t>
            </w:r>
            <w:r>
              <w:rPr>
                <w:rFonts w:cs="Arial"/>
                <w:sz w:val="19"/>
                <w:szCs w:val="19"/>
              </w:rPr>
              <w:t>de</w:t>
            </w:r>
            <w:r>
              <w:rPr>
                <w:rFonts w:cs="Arial"/>
                <w:spacing w:val="2"/>
                <w:sz w:val="19"/>
                <w:szCs w:val="19"/>
              </w:rPr>
              <w:t xml:space="preserve"> </w:t>
            </w:r>
            <w:r>
              <w:rPr>
                <w:rFonts w:cs="Arial"/>
                <w:sz w:val="19"/>
                <w:szCs w:val="19"/>
              </w:rPr>
              <w:t>2022</w:t>
            </w:r>
            <w:r>
              <w:rPr>
                <w:rFonts w:cs="Arial"/>
                <w:spacing w:val="3"/>
                <w:sz w:val="19"/>
                <w:szCs w:val="19"/>
              </w:rPr>
              <w:t xml:space="preserve"> </w:t>
            </w:r>
            <w:r>
              <w:rPr>
                <w:rFonts w:cs="Arial"/>
                <w:sz w:val="19"/>
                <w:szCs w:val="19"/>
              </w:rPr>
              <w:t>a</w:t>
            </w:r>
            <w:r>
              <w:rPr>
                <w:rFonts w:cs="Arial"/>
                <w:spacing w:val="-1"/>
                <w:sz w:val="19"/>
                <w:szCs w:val="19"/>
              </w:rPr>
              <w:t xml:space="preserve"> </w:t>
            </w:r>
            <w:r>
              <w:rPr>
                <w:rFonts w:cs="Arial"/>
                <w:sz w:val="19"/>
                <w:szCs w:val="19"/>
              </w:rPr>
              <w:t>2025 e</w:t>
            </w:r>
            <w:r>
              <w:rPr>
                <w:rFonts w:cs="Arial"/>
                <w:spacing w:val="1"/>
                <w:sz w:val="19"/>
                <w:szCs w:val="19"/>
              </w:rPr>
              <w:t xml:space="preserve"> </w:t>
            </w:r>
            <w:r>
              <w:rPr>
                <w:rFonts w:cs="Arial"/>
                <w:sz w:val="19"/>
                <w:szCs w:val="19"/>
              </w:rPr>
              <w:t>dá outras</w:t>
            </w:r>
            <w:r>
              <w:rPr>
                <w:rFonts w:cs="Arial"/>
                <w:spacing w:val="-4"/>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8.363/2013</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41"/>
                <w:sz w:val="19"/>
                <w:szCs w:val="19"/>
              </w:rPr>
              <w:t xml:space="preserve"> </w:t>
            </w:r>
            <w:r>
              <w:rPr>
                <w:rFonts w:cs="Arial"/>
                <w:sz w:val="19"/>
                <w:szCs w:val="19"/>
              </w:rPr>
              <w:t>a</w:t>
            </w:r>
            <w:r>
              <w:rPr>
                <w:rFonts w:cs="Arial"/>
                <w:spacing w:val="41"/>
                <w:sz w:val="19"/>
                <w:szCs w:val="19"/>
              </w:rPr>
              <w:t xml:space="preserve"> </w:t>
            </w:r>
            <w:r>
              <w:rPr>
                <w:rFonts w:cs="Arial"/>
                <w:sz w:val="19"/>
                <w:szCs w:val="19"/>
              </w:rPr>
              <w:t>Comissão</w:t>
            </w:r>
            <w:r>
              <w:rPr>
                <w:rFonts w:cs="Arial"/>
                <w:spacing w:val="43"/>
                <w:sz w:val="19"/>
                <w:szCs w:val="19"/>
              </w:rPr>
              <w:t xml:space="preserve"> </w:t>
            </w:r>
            <w:r>
              <w:rPr>
                <w:rFonts w:cs="Arial"/>
                <w:sz w:val="19"/>
                <w:szCs w:val="19"/>
              </w:rPr>
              <w:t>de</w:t>
            </w:r>
            <w:r>
              <w:rPr>
                <w:rFonts w:cs="Arial"/>
                <w:spacing w:val="40"/>
                <w:sz w:val="19"/>
                <w:szCs w:val="19"/>
              </w:rPr>
              <w:t xml:space="preserve"> </w:t>
            </w:r>
            <w:r>
              <w:rPr>
                <w:rFonts w:cs="Arial"/>
                <w:sz w:val="19"/>
                <w:szCs w:val="19"/>
              </w:rPr>
              <w:t>Estudos</w:t>
            </w:r>
            <w:r>
              <w:rPr>
                <w:rFonts w:cs="Arial"/>
                <w:spacing w:val="43"/>
                <w:sz w:val="19"/>
                <w:szCs w:val="19"/>
              </w:rPr>
              <w:t xml:space="preserve"> </w:t>
            </w:r>
            <w:r>
              <w:rPr>
                <w:rFonts w:cs="Arial"/>
                <w:sz w:val="19"/>
                <w:szCs w:val="19"/>
              </w:rPr>
              <w:t>sobre</w:t>
            </w:r>
            <w:r>
              <w:rPr>
                <w:rFonts w:cs="Arial"/>
                <w:spacing w:val="40"/>
                <w:sz w:val="19"/>
                <w:szCs w:val="19"/>
              </w:rPr>
              <w:t xml:space="preserve"> </w:t>
            </w:r>
            <w:r>
              <w:rPr>
                <w:rFonts w:cs="Arial"/>
                <w:sz w:val="19"/>
                <w:szCs w:val="19"/>
              </w:rPr>
              <w:t>o</w:t>
            </w:r>
            <w:r>
              <w:rPr>
                <w:rFonts w:cs="Arial"/>
                <w:spacing w:val="42"/>
                <w:sz w:val="19"/>
                <w:szCs w:val="19"/>
              </w:rPr>
              <w:t xml:space="preserve"> </w:t>
            </w:r>
            <w:r>
              <w:rPr>
                <w:rFonts w:cs="Arial"/>
                <w:sz w:val="19"/>
                <w:szCs w:val="19"/>
              </w:rPr>
              <w:t>Plano</w:t>
            </w:r>
            <w:r>
              <w:rPr>
                <w:rFonts w:cs="Arial"/>
                <w:spacing w:val="41"/>
                <w:sz w:val="19"/>
                <w:szCs w:val="19"/>
              </w:rPr>
              <w:t xml:space="preserve"> </w:t>
            </w:r>
            <w:r>
              <w:rPr>
                <w:rFonts w:cs="Arial"/>
                <w:sz w:val="19"/>
                <w:szCs w:val="19"/>
              </w:rPr>
              <w:t>Municipal</w:t>
            </w:r>
            <w:r>
              <w:rPr>
                <w:rFonts w:cs="Arial"/>
                <w:spacing w:val="42"/>
                <w:sz w:val="19"/>
                <w:szCs w:val="19"/>
              </w:rPr>
              <w:t xml:space="preserve"> </w:t>
            </w:r>
            <w:r>
              <w:rPr>
                <w:rFonts w:cs="Arial"/>
                <w:sz w:val="19"/>
                <w:szCs w:val="19"/>
              </w:rPr>
              <w:t>de</w:t>
            </w:r>
            <w:r>
              <w:rPr>
                <w:rFonts w:cs="Arial"/>
                <w:spacing w:val="40"/>
                <w:sz w:val="19"/>
                <w:szCs w:val="19"/>
              </w:rPr>
              <w:t xml:space="preserve"> </w:t>
            </w:r>
            <w:r>
              <w:rPr>
                <w:rFonts w:cs="Arial"/>
                <w:sz w:val="19"/>
                <w:szCs w:val="19"/>
              </w:rPr>
              <w:t>Gestão</w:t>
            </w:r>
            <w:r>
              <w:rPr>
                <w:rFonts w:cs="Arial"/>
                <w:spacing w:val="41"/>
                <w:sz w:val="19"/>
                <w:szCs w:val="19"/>
              </w:rPr>
              <w:t xml:space="preserve"> </w:t>
            </w:r>
            <w:r>
              <w:rPr>
                <w:rFonts w:cs="Arial"/>
                <w:sz w:val="19"/>
                <w:szCs w:val="19"/>
              </w:rPr>
              <w:t>Integrada</w:t>
            </w:r>
            <w:r>
              <w:rPr>
                <w:rFonts w:cs="Arial"/>
                <w:spacing w:val="42"/>
                <w:sz w:val="19"/>
                <w:szCs w:val="19"/>
              </w:rPr>
              <w:t xml:space="preserve"> </w:t>
            </w:r>
            <w:r>
              <w:rPr>
                <w:rFonts w:cs="Arial"/>
                <w:sz w:val="19"/>
                <w:szCs w:val="19"/>
              </w:rPr>
              <w:t>de</w:t>
            </w:r>
            <w:r>
              <w:rPr>
                <w:rFonts w:cs="Arial"/>
                <w:spacing w:val="40"/>
                <w:sz w:val="19"/>
                <w:szCs w:val="19"/>
              </w:rPr>
              <w:t xml:space="preserve"> </w:t>
            </w:r>
            <w:r>
              <w:rPr>
                <w:rFonts w:cs="Arial"/>
                <w:sz w:val="19"/>
                <w:szCs w:val="19"/>
              </w:rPr>
              <w:t>Resíduos Sólidos.</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Decreto</w:t>
            </w:r>
            <w:r>
              <w:rPr>
                <w:rFonts w:cs="Arial"/>
                <w:spacing w:val="-2"/>
                <w:sz w:val="19"/>
                <w:szCs w:val="19"/>
              </w:rPr>
              <w:t xml:space="preserve"> </w:t>
            </w:r>
            <w:r>
              <w:rPr>
                <w:rFonts w:cs="Arial"/>
                <w:sz w:val="19"/>
                <w:szCs w:val="19"/>
              </w:rPr>
              <w:t>nº</w:t>
            </w:r>
            <w:r>
              <w:rPr>
                <w:rFonts w:cs="Arial"/>
                <w:spacing w:val="-2"/>
                <w:sz w:val="19"/>
                <w:szCs w:val="19"/>
              </w:rPr>
              <w:t xml:space="preserve"> </w:t>
            </w:r>
            <w:r>
              <w:rPr>
                <w:rFonts w:cs="Arial"/>
                <w:sz w:val="19"/>
                <w:szCs w:val="19"/>
              </w:rPr>
              <w:t>8.494/2013</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Institui</w:t>
            </w:r>
            <w:r>
              <w:rPr>
                <w:rFonts w:cs="Arial"/>
                <w:spacing w:val="35"/>
                <w:sz w:val="19"/>
                <w:szCs w:val="19"/>
              </w:rPr>
              <w:t xml:space="preserve"> </w:t>
            </w:r>
            <w:r>
              <w:rPr>
                <w:rFonts w:cs="Arial"/>
                <w:sz w:val="19"/>
                <w:szCs w:val="19"/>
              </w:rPr>
              <w:t>o</w:t>
            </w:r>
            <w:r>
              <w:rPr>
                <w:rFonts w:cs="Arial"/>
                <w:spacing w:val="35"/>
                <w:sz w:val="19"/>
                <w:szCs w:val="19"/>
              </w:rPr>
              <w:t xml:space="preserve"> </w:t>
            </w:r>
            <w:r>
              <w:rPr>
                <w:rFonts w:cs="Arial"/>
                <w:sz w:val="19"/>
                <w:szCs w:val="19"/>
              </w:rPr>
              <w:t>grupo</w:t>
            </w:r>
            <w:r>
              <w:rPr>
                <w:rFonts w:cs="Arial"/>
                <w:spacing w:val="38"/>
                <w:sz w:val="19"/>
                <w:szCs w:val="19"/>
              </w:rPr>
              <w:t xml:space="preserve"> </w:t>
            </w:r>
            <w:r>
              <w:rPr>
                <w:rFonts w:cs="Arial"/>
                <w:sz w:val="19"/>
                <w:szCs w:val="19"/>
              </w:rPr>
              <w:t>de</w:t>
            </w:r>
            <w:r>
              <w:rPr>
                <w:rFonts w:cs="Arial"/>
                <w:spacing w:val="35"/>
                <w:sz w:val="19"/>
                <w:szCs w:val="19"/>
              </w:rPr>
              <w:t xml:space="preserve"> </w:t>
            </w:r>
            <w:r>
              <w:rPr>
                <w:rFonts w:cs="Arial"/>
                <w:sz w:val="19"/>
                <w:szCs w:val="19"/>
              </w:rPr>
              <w:t>trabalho</w:t>
            </w:r>
            <w:r>
              <w:rPr>
                <w:rFonts w:cs="Arial"/>
                <w:spacing w:val="35"/>
                <w:sz w:val="19"/>
                <w:szCs w:val="19"/>
              </w:rPr>
              <w:t xml:space="preserve"> </w:t>
            </w:r>
            <w:r>
              <w:rPr>
                <w:rFonts w:cs="Arial"/>
                <w:sz w:val="19"/>
                <w:szCs w:val="19"/>
              </w:rPr>
              <w:t>local</w:t>
            </w:r>
            <w:r>
              <w:rPr>
                <w:rFonts w:cs="Arial"/>
                <w:spacing w:val="36"/>
                <w:sz w:val="19"/>
                <w:szCs w:val="19"/>
              </w:rPr>
              <w:t xml:space="preserve"> </w:t>
            </w:r>
            <w:r>
              <w:rPr>
                <w:rFonts w:cs="Arial"/>
                <w:sz w:val="19"/>
                <w:szCs w:val="19"/>
              </w:rPr>
              <w:t>e</w:t>
            </w:r>
            <w:r>
              <w:rPr>
                <w:rFonts w:cs="Arial"/>
                <w:spacing w:val="37"/>
                <w:sz w:val="19"/>
                <w:szCs w:val="19"/>
              </w:rPr>
              <w:t xml:space="preserve"> </w:t>
            </w:r>
            <w:r>
              <w:rPr>
                <w:rFonts w:cs="Arial"/>
                <w:sz w:val="19"/>
                <w:szCs w:val="19"/>
              </w:rPr>
              <w:t>o</w:t>
            </w:r>
            <w:r>
              <w:rPr>
                <w:rFonts w:cs="Arial"/>
                <w:spacing w:val="35"/>
                <w:sz w:val="19"/>
                <w:szCs w:val="19"/>
              </w:rPr>
              <w:t xml:space="preserve"> </w:t>
            </w:r>
            <w:r>
              <w:rPr>
                <w:rFonts w:cs="Arial"/>
                <w:sz w:val="19"/>
                <w:szCs w:val="19"/>
              </w:rPr>
              <w:t>grupo</w:t>
            </w:r>
            <w:r>
              <w:rPr>
                <w:rFonts w:cs="Arial"/>
                <w:spacing w:val="36"/>
                <w:sz w:val="19"/>
                <w:szCs w:val="19"/>
              </w:rPr>
              <w:t xml:space="preserve"> </w:t>
            </w:r>
            <w:r>
              <w:rPr>
                <w:rFonts w:cs="Arial"/>
                <w:sz w:val="19"/>
                <w:szCs w:val="19"/>
              </w:rPr>
              <w:t>de</w:t>
            </w:r>
            <w:r>
              <w:rPr>
                <w:rFonts w:cs="Arial"/>
                <w:spacing w:val="37"/>
                <w:sz w:val="19"/>
                <w:szCs w:val="19"/>
              </w:rPr>
              <w:t xml:space="preserve"> </w:t>
            </w:r>
            <w:r>
              <w:rPr>
                <w:rFonts w:cs="Arial"/>
                <w:sz w:val="19"/>
                <w:szCs w:val="19"/>
              </w:rPr>
              <w:t>acompanhamento</w:t>
            </w:r>
            <w:r>
              <w:rPr>
                <w:rFonts w:cs="Arial"/>
                <w:spacing w:val="36"/>
                <w:sz w:val="19"/>
                <w:szCs w:val="19"/>
              </w:rPr>
              <w:t xml:space="preserve"> </w:t>
            </w:r>
            <w:r>
              <w:rPr>
                <w:rFonts w:cs="Arial"/>
                <w:sz w:val="19"/>
                <w:szCs w:val="19"/>
              </w:rPr>
              <w:t>da</w:t>
            </w:r>
            <w:r>
              <w:rPr>
                <w:rFonts w:cs="Arial"/>
                <w:spacing w:val="37"/>
                <w:sz w:val="19"/>
                <w:szCs w:val="19"/>
              </w:rPr>
              <w:t xml:space="preserve"> </w:t>
            </w:r>
            <w:r>
              <w:rPr>
                <w:rFonts w:cs="Arial"/>
                <w:sz w:val="19"/>
                <w:szCs w:val="19"/>
              </w:rPr>
              <w:t>elaboração</w:t>
            </w:r>
            <w:r>
              <w:rPr>
                <w:rFonts w:cs="Arial"/>
                <w:spacing w:val="36"/>
                <w:sz w:val="19"/>
                <w:szCs w:val="19"/>
              </w:rPr>
              <w:t xml:space="preserve"> </w:t>
            </w:r>
            <w:r>
              <w:rPr>
                <w:rFonts w:cs="Arial"/>
                <w:sz w:val="19"/>
                <w:szCs w:val="19"/>
              </w:rPr>
              <w:t>do</w:t>
            </w:r>
            <w:r>
              <w:rPr>
                <w:rFonts w:cs="Arial"/>
                <w:spacing w:val="36"/>
                <w:sz w:val="19"/>
                <w:szCs w:val="19"/>
              </w:rPr>
              <w:t xml:space="preserve"> </w:t>
            </w:r>
            <w:r>
              <w:rPr>
                <w:rFonts w:cs="Arial"/>
                <w:sz w:val="19"/>
                <w:szCs w:val="19"/>
              </w:rPr>
              <w:t>Plano</w:t>
            </w:r>
            <w:r>
              <w:rPr>
                <w:rFonts w:cs="Arial"/>
                <w:spacing w:val="-51"/>
                <w:sz w:val="19"/>
                <w:szCs w:val="19"/>
              </w:rPr>
              <w:t xml:space="preserve"> </w:t>
            </w:r>
            <w:r>
              <w:rPr>
                <w:rFonts w:cs="Arial"/>
                <w:sz w:val="19"/>
                <w:szCs w:val="19"/>
              </w:rPr>
              <w:t>Municipal</w:t>
            </w:r>
            <w:r>
              <w:rPr>
                <w:rFonts w:cs="Arial"/>
                <w:spacing w:val="44"/>
                <w:sz w:val="19"/>
                <w:szCs w:val="19"/>
              </w:rPr>
              <w:t xml:space="preserve"> </w:t>
            </w:r>
            <w:r>
              <w:rPr>
                <w:rFonts w:cs="Arial"/>
                <w:sz w:val="19"/>
                <w:szCs w:val="19"/>
              </w:rPr>
              <w:t>de</w:t>
            </w:r>
            <w:r>
              <w:rPr>
                <w:rFonts w:cs="Arial"/>
                <w:spacing w:val="44"/>
                <w:sz w:val="19"/>
                <w:szCs w:val="19"/>
              </w:rPr>
              <w:t xml:space="preserve"> </w:t>
            </w:r>
            <w:r>
              <w:rPr>
                <w:rFonts w:cs="Arial"/>
                <w:sz w:val="19"/>
                <w:szCs w:val="19"/>
              </w:rPr>
              <w:t>Saneamento</w:t>
            </w:r>
            <w:r>
              <w:rPr>
                <w:rFonts w:cs="Arial"/>
                <w:spacing w:val="45"/>
                <w:sz w:val="19"/>
                <w:szCs w:val="19"/>
              </w:rPr>
              <w:t xml:space="preserve"> </w:t>
            </w:r>
            <w:r>
              <w:rPr>
                <w:rFonts w:cs="Arial"/>
                <w:sz w:val="19"/>
                <w:szCs w:val="19"/>
              </w:rPr>
              <w:t>Básico</w:t>
            </w:r>
            <w:r>
              <w:rPr>
                <w:rFonts w:cs="Arial"/>
                <w:spacing w:val="44"/>
                <w:sz w:val="19"/>
                <w:szCs w:val="19"/>
              </w:rPr>
              <w:t xml:space="preserve"> </w:t>
            </w:r>
            <w:r>
              <w:rPr>
                <w:rFonts w:cs="Arial"/>
                <w:sz w:val="19"/>
                <w:szCs w:val="19"/>
              </w:rPr>
              <w:t>e</w:t>
            </w:r>
            <w:r>
              <w:rPr>
                <w:rFonts w:cs="Arial"/>
                <w:spacing w:val="44"/>
                <w:sz w:val="19"/>
                <w:szCs w:val="19"/>
              </w:rPr>
              <w:t xml:space="preserve"> </w:t>
            </w:r>
            <w:r>
              <w:rPr>
                <w:rFonts w:cs="Arial"/>
                <w:sz w:val="19"/>
                <w:szCs w:val="19"/>
              </w:rPr>
              <w:t>Gestão</w:t>
            </w:r>
            <w:r>
              <w:rPr>
                <w:rFonts w:cs="Arial"/>
                <w:spacing w:val="45"/>
                <w:sz w:val="19"/>
                <w:szCs w:val="19"/>
              </w:rPr>
              <w:t xml:space="preserve"> </w:t>
            </w:r>
            <w:r>
              <w:rPr>
                <w:rFonts w:cs="Arial"/>
                <w:sz w:val="19"/>
                <w:szCs w:val="19"/>
              </w:rPr>
              <w:t>Integrada</w:t>
            </w:r>
            <w:r>
              <w:rPr>
                <w:rFonts w:cs="Arial"/>
                <w:spacing w:val="44"/>
                <w:sz w:val="19"/>
                <w:szCs w:val="19"/>
              </w:rPr>
              <w:t xml:space="preserve"> </w:t>
            </w:r>
            <w:r>
              <w:rPr>
                <w:rFonts w:cs="Arial"/>
                <w:sz w:val="19"/>
                <w:szCs w:val="19"/>
              </w:rPr>
              <w:t>de</w:t>
            </w:r>
            <w:r>
              <w:rPr>
                <w:rFonts w:cs="Arial"/>
                <w:spacing w:val="44"/>
                <w:sz w:val="19"/>
                <w:szCs w:val="19"/>
              </w:rPr>
              <w:t xml:space="preserve"> </w:t>
            </w:r>
            <w:r>
              <w:rPr>
                <w:rFonts w:cs="Arial"/>
                <w:sz w:val="19"/>
                <w:szCs w:val="19"/>
              </w:rPr>
              <w:t>Resíduos</w:t>
            </w:r>
            <w:r>
              <w:rPr>
                <w:rFonts w:cs="Arial"/>
                <w:spacing w:val="45"/>
                <w:sz w:val="19"/>
                <w:szCs w:val="19"/>
              </w:rPr>
              <w:t xml:space="preserve"> </w:t>
            </w:r>
            <w:r>
              <w:rPr>
                <w:rFonts w:cs="Arial"/>
                <w:sz w:val="19"/>
                <w:szCs w:val="19"/>
              </w:rPr>
              <w:t>Sólidos,</w:t>
            </w:r>
            <w:r>
              <w:rPr>
                <w:rFonts w:cs="Arial"/>
                <w:spacing w:val="44"/>
                <w:sz w:val="19"/>
                <w:szCs w:val="19"/>
              </w:rPr>
              <w:t xml:space="preserve"> </w:t>
            </w:r>
            <w:r>
              <w:rPr>
                <w:rFonts w:cs="Arial"/>
                <w:sz w:val="19"/>
                <w:szCs w:val="19"/>
              </w:rPr>
              <w:t>composto</w:t>
            </w:r>
            <w:r>
              <w:rPr>
                <w:rFonts w:cs="Arial"/>
                <w:spacing w:val="45"/>
                <w:sz w:val="19"/>
                <w:szCs w:val="19"/>
              </w:rPr>
              <w:t xml:space="preserve"> </w:t>
            </w:r>
            <w:r>
              <w:rPr>
                <w:rFonts w:cs="Arial"/>
                <w:sz w:val="19"/>
                <w:szCs w:val="19"/>
              </w:rPr>
              <w:t>pela Fundação</w:t>
            </w:r>
            <w:r>
              <w:rPr>
                <w:rFonts w:cs="Arial"/>
                <w:spacing w:val="-2"/>
                <w:sz w:val="19"/>
                <w:szCs w:val="19"/>
              </w:rPr>
              <w:t xml:space="preserve"> </w:t>
            </w:r>
            <w:r>
              <w:rPr>
                <w:rFonts w:cs="Arial"/>
                <w:sz w:val="19"/>
                <w:szCs w:val="19"/>
              </w:rPr>
              <w:t>Agência</w:t>
            </w:r>
            <w:r>
              <w:rPr>
                <w:rFonts w:cs="Arial"/>
                <w:spacing w:val="-2"/>
                <w:sz w:val="19"/>
                <w:szCs w:val="19"/>
              </w:rPr>
              <w:t xml:space="preserve"> </w:t>
            </w:r>
            <w:r>
              <w:rPr>
                <w:rFonts w:cs="Arial"/>
                <w:sz w:val="19"/>
                <w:szCs w:val="19"/>
              </w:rPr>
              <w:t>das</w:t>
            </w:r>
            <w:r>
              <w:rPr>
                <w:rFonts w:cs="Arial"/>
                <w:spacing w:val="-3"/>
                <w:sz w:val="19"/>
                <w:szCs w:val="19"/>
              </w:rPr>
              <w:t xml:space="preserve"> </w:t>
            </w:r>
            <w:r>
              <w:rPr>
                <w:rFonts w:cs="Arial"/>
                <w:sz w:val="19"/>
                <w:szCs w:val="19"/>
              </w:rPr>
              <w:t>Bacias</w:t>
            </w:r>
            <w:r>
              <w:rPr>
                <w:rFonts w:cs="Arial"/>
                <w:spacing w:val="-1"/>
                <w:sz w:val="19"/>
                <w:szCs w:val="19"/>
              </w:rPr>
              <w:t xml:space="preserve"> </w:t>
            </w:r>
            <w:r>
              <w:rPr>
                <w:rFonts w:cs="Arial"/>
                <w:sz w:val="19"/>
                <w:szCs w:val="19"/>
              </w:rPr>
              <w:t>PCJ</w:t>
            </w:r>
            <w:r>
              <w:rPr>
                <w:rFonts w:cs="Arial"/>
                <w:spacing w:val="-2"/>
                <w:sz w:val="19"/>
                <w:szCs w:val="19"/>
              </w:rPr>
              <w:t xml:space="preserve"> </w:t>
            </w:r>
            <w:r>
              <w:rPr>
                <w:rFonts w:cs="Arial"/>
                <w:sz w:val="19"/>
                <w:szCs w:val="19"/>
              </w:rPr>
              <w:t>e</w:t>
            </w:r>
            <w:r>
              <w:rPr>
                <w:rFonts w:cs="Arial"/>
                <w:spacing w:val="-3"/>
                <w:sz w:val="19"/>
                <w:szCs w:val="19"/>
              </w:rPr>
              <w:t xml:space="preserve"> </w:t>
            </w:r>
            <w:r>
              <w:rPr>
                <w:rFonts w:cs="Arial"/>
                <w:sz w:val="19"/>
                <w:szCs w:val="19"/>
              </w:rPr>
              <w:t>pelas</w:t>
            </w:r>
            <w:r>
              <w:rPr>
                <w:rFonts w:cs="Arial"/>
                <w:spacing w:val="-1"/>
                <w:sz w:val="19"/>
                <w:szCs w:val="19"/>
              </w:rPr>
              <w:t xml:space="preserve"> </w:t>
            </w:r>
            <w:r>
              <w:rPr>
                <w:rFonts w:cs="Arial"/>
                <w:sz w:val="19"/>
                <w:szCs w:val="19"/>
              </w:rPr>
              <w:t>empresas</w:t>
            </w:r>
            <w:r>
              <w:rPr>
                <w:rFonts w:cs="Arial"/>
                <w:spacing w:val="-1"/>
                <w:sz w:val="19"/>
                <w:szCs w:val="19"/>
              </w:rPr>
              <w:t xml:space="preserve"> </w:t>
            </w:r>
            <w:r>
              <w:rPr>
                <w:rFonts w:cs="Arial"/>
                <w:sz w:val="19"/>
                <w:szCs w:val="19"/>
              </w:rPr>
              <w:t>responsáveis</w:t>
            </w:r>
            <w:r>
              <w:rPr>
                <w:rFonts w:cs="Arial"/>
                <w:spacing w:val="-1"/>
                <w:sz w:val="19"/>
                <w:szCs w:val="19"/>
              </w:rPr>
              <w:t xml:space="preserve"> </w:t>
            </w:r>
            <w:r>
              <w:rPr>
                <w:rFonts w:cs="Arial"/>
                <w:sz w:val="19"/>
                <w:szCs w:val="19"/>
              </w:rPr>
              <w:t>pela</w:t>
            </w:r>
            <w:r>
              <w:rPr>
                <w:rFonts w:cs="Arial"/>
                <w:spacing w:val="2"/>
                <w:sz w:val="19"/>
                <w:szCs w:val="19"/>
              </w:rPr>
              <w:t xml:space="preserve"> </w:t>
            </w:r>
            <w:r>
              <w:rPr>
                <w:rFonts w:cs="Arial"/>
                <w:sz w:val="19"/>
                <w:szCs w:val="19"/>
              </w:rPr>
              <w:t>elaboração</w:t>
            </w:r>
            <w:r>
              <w:rPr>
                <w:rFonts w:cs="Arial"/>
                <w:spacing w:val="-2"/>
                <w:sz w:val="19"/>
                <w:szCs w:val="19"/>
              </w:rPr>
              <w:t xml:space="preserve"> </w:t>
            </w:r>
            <w:r>
              <w:rPr>
                <w:rFonts w:cs="Arial"/>
                <w:sz w:val="19"/>
                <w:szCs w:val="19"/>
              </w:rPr>
              <w:t>dos</w:t>
            </w:r>
            <w:r>
              <w:rPr>
                <w:rFonts w:cs="Arial"/>
                <w:spacing w:val="-1"/>
                <w:sz w:val="19"/>
                <w:szCs w:val="19"/>
              </w:rPr>
              <w:t xml:space="preserve"> </w:t>
            </w:r>
            <w:r>
              <w:rPr>
                <w:rFonts w:cs="Arial"/>
                <w:sz w:val="19"/>
                <w:szCs w:val="19"/>
              </w:rPr>
              <w:t>Planos.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4.980/2014</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3"/>
                <w:sz w:val="19"/>
                <w:szCs w:val="19"/>
              </w:rPr>
              <w:t xml:space="preserve"> </w:t>
            </w:r>
            <w:r>
              <w:rPr>
                <w:rFonts w:cs="Arial"/>
                <w:sz w:val="19"/>
                <w:szCs w:val="19"/>
              </w:rPr>
              <w:t>a</w:t>
            </w:r>
            <w:r>
              <w:rPr>
                <w:rFonts w:cs="Arial"/>
                <w:spacing w:val="-1"/>
                <w:sz w:val="19"/>
                <w:szCs w:val="19"/>
              </w:rPr>
              <w:t xml:space="preserve"> </w:t>
            </w:r>
            <w:r>
              <w:rPr>
                <w:rFonts w:cs="Arial"/>
                <w:sz w:val="19"/>
                <w:szCs w:val="19"/>
              </w:rPr>
              <w:t>ordenação</w:t>
            </w:r>
            <w:r>
              <w:rPr>
                <w:rFonts w:cs="Arial"/>
                <w:spacing w:val="-2"/>
                <w:sz w:val="19"/>
                <w:szCs w:val="19"/>
              </w:rPr>
              <w:t xml:space="preserve"> </w:t>
            </w:r>
            <w:r>
              <w:rPr>
                <w:rFonts w:cs="Arial"/>
                <w:sz w:val="19"/>
                <w:szCs w:val="19"/>
              </w:rPr>
              <w:t>do</w:t>
            </w:r>
            <w:r>
              <w:rPr>
                <w:rFonts w:cs="Arial"/>
                <w:spacing w:val="-1"/>
                <w:sz w:val="19"/>
                <w:szCs w:val="19"/>
              </w:rPr>
              <w:t xml:space="preserve"> </w:t>
            </w:r>
            <w:r>
              <w:rPr>
                <w:rFonts w:cs="Arial"/>
                <w:sz w:val="19"/>
                <w:szCs w:val="19"/>
              </w:rPr>
              <w:t>uso</w:t>
            </w:r>
            <w:r>
              <w:rPr>
                <w:rFonts w:cs="Arial"/>
                <w:spacing w:val="-2"/>
                <w:sz w:val="19"/>
                <w:szCs w:val="19"/>
              </w:rPr>
              <w:t xml:space="preserve"> </w:t>
            </w:r>
            <w:r>
              <w:rPr>
                <w:rFonts w:cs="Arial"/>
                <w:sz w:val="19"/>
                <w:szCs w:val="19"/>
              </w:rPr>
              <w:t>e</w:t>
            </w:r>
            <w:r>
              <w:rPr>
                <w:rFonts w:cs="Arial"/>
                <w:spacing w:val="-2"/>
                <w:sz w:val="19"/>
                <w:szCs w:val="19"/>
              </w:rPr>
              <w:t xml:space="preserve"> </w:t>
            </w:r>
            <w:r>
              <w:rPr>
                <w:rFonts w:cs="Arial"/>
                <w:sz w:val="19"/>
                <w:szCs w:val="19"/>
              </w:rPr>
              <w:t>ocupação</w:t>
            </w:r>
            <w:r>
              <w:rPr>
                <w:rFonts w:cs="Arial"/>
                <w:spacing w:val="-2"/>
                <w:sz w:val="19"/>
                <w:szCs w:val="19"/>
              </w:rPr>
              <w:t xml:space="preserve"> </w:t>
            </w:r>
            <w:r>
              <w:rPr>
                <w:rFonts w:cs="Arial"/>
                <w:sz w:val="19"/>
                <w:szCs w:val="19"/>
              </w:rPr>
              <w:t>do</w:t>
            </w:r>
            <w:r>
              <w:rPr>
                <w:rFonts w:cs="Arial"/>
                <w:spacing w:val="-2"/>
                <w:sz w:val="19"/>
                <w:szCs w:val="19"/>
              </w:rPr>
              <w:t xml:space="preserve"> </w:t>
            </w:r>
            <w:r>
              <w:rPr>
                <w:rFonts w:cs="Arial"/>
                <w:sz w:val="19"/>
                <w:szCs w:val="19"/>
              </w:rPr>
              <w:t>solo</w:t>
            </w:r>
            <w:r>
              <w:rPr>
                <w:rFonts w:cs="Arial"/>
                <w:spacing w:val="-3"/>
                <w:sz w:val="19"/>
                <w:szCs w:val="19"/>
              </w:rPr>
              <w:t xml:space="preserve"> </w:t>
            </w:r>
            <w:r>
              <w:rPr>
                <w:rFonts w:cs="Arial"/>
                <w:sz w:val="19"/>
                <w:szCs w:val="19"/>
              </w:rPr>
              <w:t>no</w:t>
            </w:r>
            <w:r>
              <w:rPr>
                <w:rFonts w:cs="Arial"/>
                <w:spacing w:val="-1"/>
                <w:sz w:val="19"/>
                <w:szCs w:val="19"/>
              </w:rPr>
              <w:t xml:space="preserve"> </w:t>
            </w:r>
            <w:r>
              <w:rPr>
                <w:rFonts w:cs="Arial"/>
                <w:sz w:val="19"/>
                <w:szCs w:val="19"/>
              </w:rPr>
              <w:t>Município</w:t>
            </w:r>
            <w:r>
              <w:rPr>
                <w:rFonts w:cs="Arial"/>
                <w:spacing w:val="-2"/>
                <w:sz w:val="19"/>
                <w:szCs w:val="19"/>
              </w:rPr>
              <w:t xml:space="preserve"> </w:t>
            </w:r>
            <w:r>
              <w:rPr>
                <w:rFonts w:cs="Arial"/>
                <w:sz w:val="19"/>
                <w:szCs w:val="19"/>
              </w:rPr>
              <w:t>e</w:t>
            </w:r>
            <w:r>
              <w:rPr>
                <w:rFonts w:cs="Arial"/>
                <w:spacing w:val="-3"/>
                <w:sz w:val="19"/>
                <w:szCs w:val="19"/>
              </w:rPr>
              <w:t xml:space="preserve"> </w:t>
            </w:r>
            <w:r>
              <w:rPr>
                <w:rFonts w:cs="Arial"/>
                <w:sz w:val="19"/>
                <w:szCs w:val="19"/>
              </w:rPr>
              <w:t>dá</w:t>
            </w:r>
            <w:r>
              <w:rPr>
                <w:rFonts w:cs="Arial"/>
                <w:spacing w:val="-1"/>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3.915/2005</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2"/>
                <w:sz w:val="19"/>
                <w:szCs w:val="19"/>
              </w:rPr>
              <w:t xml:space="preserve"> </w:t>
            </w:r>
            <w:r>
              <w:rPr>
                <w:rFonts w:cs="Arial"/>
                <w:sz w:val="19"/>
                <w:szCs w:val="19"/>
              </w:rPr>
              <w:t>o</w:t>
            </w:r>
            <w:r>
              <w:rPr>
                <w:rFonts w:cs="Arial"/>
                <w:spacing w:val="-3"/>
                <w:sz w:val="19"/>
                <w:szCs w:val="19"/>
              </w:rPr>
              <w:t xml:space="preserve"> </w:t>
            </w:r>
            <w:r>
              <w:rPr>
                <w:rFonts w:cs="Arial"/>
                <w:sz w:val="19"/>
                <w:szCs w:val="19"/>
              </w:rPr>
              <w:t>Código</w:t>
            </w:r>
            <w:r>
              <w:rPr>
                <w:rFonts w:cs="Arial"/>
                <w:spacing w:val="-3"/>
                <w:sz w:val="19"/>
                <w:szCs w:val="19"/>
              </w:rPr>
              <w:t xml:space="preserve"> </w:t>
            </w:r>
            <w:r>
              <w:rPr>
                <w:rFonts w:cs="Arial"/>
                <w:sz w:val="19"/>
                <w:szCs w:val="19"/>
              </w:rPr>
              <w:t>Tributário</w:t>
            </w:r>
            <w:r>
              <w:rPr>
                <w:rFonts w:cs="Arial"/>
                <w:spacing w:val="-2"/>
                <w:sz w:val="19"/>
                <w:szCs w:val="19"/>
              </w:rPr>
              <w:t xml:space="preserve"> </w:t>
            </w:r>
            <w:r>
              <w:rPr>
                <w:rFonts w:cs="Arial"/>
                <w:sz w:val="19"/>
                <w:szCs w:val="19"/>
              </w:rPr>
              <w:t>do</w:t>
            </w:r>
            <w:r>
              <w:rPr>
                <w:rFonts w:cs="Arial"/>
                <w:spacing w:val="-1"/>
                <w:sz w:val="19"/>
                <w:szCs w:val="19"/>
              </w:rPr>
              <w:t xml:space="preserve"> </w:t>
            </w:r>
            <w:r>
              <w:rPr>
                <w:rFonts w:cs="Arial"/>
                <w:sz w:val="19"/>
                <w:szCs w:val="19"/>
              </w:rPr>
              <w:t>Município</w:t>
            </w:r>
            <w:r>
              <w:rPr>
                <w:rFonts w:cs="Arial"/>
                <w:spacing w:val="-2"/>
                <w:sz w:val="19"/>
                <w:szCs w:val="19"/>
              </w:rPr>
              <w:t xml:space="preserve"> </w:t>
            </w:r>
            <w:r>
              <w:rPr>
                <w:rFonts w:cs="Arial"/>
                <w:sz w:val="19"/>
                <w:szCs w:val="19"/>
              </w:rPr>
              <w:t>de</w:t>
            </w:r>
            <w:r>
              <w:rPr>
                <w:rFonts w:cs="Arial"/>
                <w:spacing w:val="-3"/>
                <w:sz w:val="19"/>
                <w:szCs w:val="19"/>
              </w:rPr>
              <w:t xml:space="preserve"> </w:t>
            </w:r>
            <w:r>
              <w:rPr>
                <w:rFonts w:cs="Arial"/>
                <w:sz w:val="19"/>
                <w:szCs w:val="19"/>
              </w:rPr>
              <w:t>Valinhos</w:t>
            </w:r>
            <w:r>
              <w:rPr>
                <w:rFonts w:cs="Arial"/>
                <w:spacing w:val="-2"/>
                <w:sz w:val="19"/>
                <w:szCs w:val="19"/>
              </w:rPr>
              <w:t xml:space="preserve"> </w:t>
            </w:r>
            <w:r>
              <w:rPr>
                <w:rFonts w:cs="Arial"/>
                <w:sz w:val="19"/>
                <w:szCs w:val="19"/>
              </w:rPr>
              <w:t>e</w:t>
            </w:r>
            <w:r>
              <w:rPr>
                <w:rFonts w:cs="Arial"/>
                <w:spacing w:val="-2"/>
                <w:sz w:val="19"/>
                <w:szCs w:val="19"/>
              </w:rPr>
              <w:t xml:space="preserve"> </w:t>
            </w:r>
            <w:r>
              <w:rPr>
                <w:rFonts w:cs="Arial"/>
                <w:sz w:val="19"/>
                <w:szCs w:val="19"/>
              </w:rPr>
              <w:t>dá</w:t>
            </w:r>
            <w:r>
              <w:rPr>
                <w:rFonts w:cs="Arial"/>
                <w:spacing w:val="-2"/>
                <w:sz w:val="19"/>
                <w:szCs w:val="19"/>
              </w:rPr>
              <w:t xml:space="preserve"> </w:t>
            </w:r>
            <w:r>
              <w:rPr>
                <w:rFonts w:cs="Arial"/>
                <w:sz w:val="19"/>
                <w:szCs w:val="19"/>
              </w:rPr>
              <w:t>outras</w:t>
            </w:r>
            <w:r>
              <w:rPr>
                <w:rFonts w:cs="Arial"/>
                <w:spacing w:val="-2"/>
                <w:sz w:val="19"/>
                <w:szCs w:val="19"/>
              </w:rPr>
              <w:t xml:space="preserve"> </w:t>
            </w:r>
            <w:r>
              <w:rPr>
                <w:rFonts w:cs="Arial"/>
                <w:sz w:val="19"/>
                <w:szCs w:val="19"/>
              </w:rPr>
              <w:t>providências.</w:t>
            </w:r>
          </w:p>
          <w:p>
            <w:pPr>
              <w:pStyle w:val="TableParagraph"/>
              <w:widowControl w:val="false"/>
              <w:spacing w:lineRule="auto" w:line="240"/>
              <w:ind w:hanging="0"/>
              <w:rPr/>
            </w:pPr>
            <w:r>
              <w:rPr>
                <w:rFonts w:cs="Arial"/>
                <w:sz w:val="19"/>
                <w:szCs w:val="19"/>
              </w:rPr>
              <w:t xml:space="preserve">Alterada pela </w:t>
            </w:r>
            <w:r>
              <w:rPr>
                <w:rStyle w:val="Strong"/>
                <w:rFonts w:cs="Arial"/>
                <w:b w:val="false"/>
                <w:bCs w:val="false"/>
                <w:sz w:val="20"/>
                <w:szCs w:val="20"/>
              </w:rPr>
              <w:t>Lei Nº 5.800, de 11 DE março de 2019</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8.909/2015</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54"/>
                <w:sz w:val="19"/>
                <w:szCs w:val="19"/>
              </w:rPr>
              <w:t xml:space="preserve"> </w:t>
            </w:r>
            <w:r>
              <w:rPr>
                <w:rFonts w:cs="Arial"/>
                <w:sz w:val="19"/>
                <w:szCs w:val="19"/>
              </w:rPr>
              <w:t>Procedimento</w:t>
            </w:r>
            <w:r>
              <w:rPr>
                <w:rFonts w:cs="Arial"/>
                <w:spacing w:val="56"/>
                <w:sz w:val="19"/>
                <w:szCs w:val="19"/>
              </w:rPr>
              <w:t xml:space="preserve"> </w:t>
            </w:r>
            <w:r>
              <w:rPr>
                <w:rFonts w:cs="Arial"/>
                <w:sz w:val="19"/>
                <w:szCs w:val="19"/>
              </w:rPr>
              <w:t>de</w:t>
            </w:r>
            <w:r>
              <w:rPr>
                <w:rFonts w:cs="Arial"/>
                <w:spacing w:val="55"/>
                <w:sz w:val="19"/>
                <w:szCs w:val="19"/>
              </w:rPr>
              <w:t xml:space="preserve"> </w:t>
            </w:r>
            <w:r>
              <w:rPr>
                <w:rFonts w:cs="Arial"/>
                <w:sz w:val="19"/>
                <w:szCs w:val="19"/>
              </w:rPr>
              <w:t>Manifestação</w:t>
            </w:r>
            <w:r>
              <w:rPr>
                <w:rFonts w:cs="Arial"/>
                <w:spacing w:val="55"/>
                <w:sz w:val="19"/>
                <w:szCs w:val="19"/>
              </w:rPr>
              <w:t xml:space="preserve"> </w:t>
            </w:r>
            <w:r>
              <w:rPr>
                <w:rFonts w:cs="Arial"/>
                <w:sz w:val="19"/>
                <w:szCs w:val="19"/>
              </w:rPr>
              <w:t>de</w:t>
            </w:r>
            <w:r>
              <w:rPr>
                <w:rFonts w:cs="Arial"/>
                <w:spacing w:val="55"/>
                <w:sz w:val="19"/>
                <w:szCs w:val="19"/>
              </w:rPr>
              <w:t xml:space="preserve"> </w:t>
            </w:r>
            <w:r>
              <w:rPr>
                <w:rFonts w:cs="Arial"/>
                <w:sz w:val="19"/>
                <w:szCs w:val="19"/>
              </w:rPr>
              <w:t>Interesse</w:t>
            </w:r>
            <w:r>
              <w:rPr>
                <w:rFonts w:cs="Arial"/>
                <w:spacing w:val="55"/>
                <w:sz w:val="19"/>
                <w:szCs w:val="19"/>
              </w:rPr>
              <w:t xml:space="preserve"> </w:t>
            </w:r>
            <w:r>
              <w:rPr>
                <w:rFonts w:cs="Arial"/>
                <w:sz w:val="19"/>
                <w:szCs w:val="19"/>
              </w:rPr>
              <w:t>visando</w:t>
            </w:r>
            <w:r>
              <w:rPr>
                <w:rFonts w:cs="Arial"/>
                <w:spacing w:val="56"/>
                <w:sz w:val="19"/>
                <w:szCs w:val="19"/>
              </w:rPr>
              <w:t xml:space="preserve"> </w:t>
            </w:r>
            <w:r>
              <w:rPr>
                <w:rFonts w:cs="Arial"/>
                <w:sz w:val="19"/>
                <w:szCs w:val="19"/>
              </w:rPr>
              <w:t>a</w:t>
            </w:r>
            <w:r>
              <w:rPr>
                <w:rFonts w:cs="Arial"/>
                <w:spacing w:val="55"/>
                <w:sz w:val="19"/>
                <w:szCs w:val="19"/>
              </w:rPr>
              <w:t xml:space="preserve"> </w:t>
            </w:r>
            <w:r>
              <w:rPr>
                <w:rFonts w:cs="Arial"/>
                <w:sz w:val="19"/>
                <w:szCs w:val="19"/>
              </w:rPr>
              <w:t>concessão/parcerias público</w:t>
            </w:r>
            <w:r>
              <w:rPr>
                <w:rFonts w:cs="Arial"/>
                <w:spacing w:val="-3"/>
                <w:sz w:val="19"/>
                <w:szCs w:val="19"/>
              </w:rPr>
              <w:t xml:space="preserve"> </w:t>
            </w:r>
            <w:r>
              <w:rPr>
                <w:rFonts w:cs="Arial"/>
                <w:sz w:val="19"/>
                <w:szCs w:val="19"/>
              </w:rPr>
              <w:t>privadas</w:t>
            </w:r>
            <w:r>
              <w:rPr>
                <w:rFonts w:cs="Arial"/>
                <w:spacing w:val="-1"/>
                <w:sz w:val="19"/>
                <w:szCs w:val="19"/>
              </w:rPr>
              <w:t xml:space="preserve"> </w:t>
            </w:r>
            <w:r>
              <w:rPr>
                <w:rFonts w:cs="Arial"/>
                <w:sz w:val="19"/>
                <w:szCs w:val="19"/>
              </w:rPr>
              <w:t>no</w:t>
            </w:r>
            <w:r>
              <w:rPr>
                <w:rFonts w:cs="Arial"/>
                <w:spacing w:val="-2"/>
                <w:sz w:val="19"/>
                <w:szCs w:val="19"/>
              </w:rPr>
              <w:t xml:space="preserve"> </w:t>
            </w:r>
            <w:r>
              <w:rPr>
                <w:rFonts w:cs="Arial"/>
                <w:sz w:val="19"/>
                <w:szCs w:val="19"/>
              </w:rPr>
              <w:t>âmbito</w:t>
            </w:r>
            <w:r>
              <w:rPr>
                <w:rFonts w:cs="Arial"/>
                <w:spacing w:val="-2"/>
                <w:sz w:val="19"/>
                <w:szCs w:val="19"/>
              </w:rPr>
              <w:t xml:space="preserve"> </w:t>
            </w:r>
            <w:r>
              <w:rPr>
                <w:rFonts w:cs="Arial"/>
                <w:sz w:val="19"/>
                <w:szCs w:val="19"/>
              </w:rPr>
              <w:t>da</w:t>
            </w:r>
            <w:r>
              <w:rPr>
                <w:rFonts w:cs="Arial"/>
                <w:spacing w:val="-1"/>
                <w:sz w:val="19"/>
                <w:szCs w:val="19"/>
              </w:rPr>
              <w:t xml:space="preserve"> </w:t>
            </w:r>
            <w:r>
              <w:rPr>
                <w:rFonts w:cs="Arial"/>
                <w:sz w:val="19"/>
                <w:szCs w:val="19"/>
              </w:rPr>
              <w:t>municipalidade</w:t>
            </w:r>
            <w:r>
              <w:rPr>
                <w:rFonts w:cs="Arial"/>
                <w:spacing w:val="-3"/>
                <w:sz w:val="19"/>
                <w:szCs w:val="19"/>
              </w:rPr>
              <w:t xml:space="preserve"> </w:t>
            </w:r>
            <w:r>
              <w:rPr>
                <w:rFonts w:cs="Arial"/>
                <w:sz w:val="19"/>
                <w:szCs w:val="19"/>
              </w:rPr>
              <w:t>e</w:t>
            </w:r>
            <w:r>
              <w:rPr>
                <w:rFonts w:cs="Arial"/>
                <w:spacing w:val="-3"/>
                <w:sz w:val="19"/>
                <w:szCs w:val="19"/>
              </w:rPr>
              <w:t xml:space="preserve"> </w:t>
            </w:r>
            <w:r>
              <w:rPr>
                <w:rFonts w:cs="Arial"/>
                <w:sz w:val="19"/>
                <w:szCs w:val="19"/>
              </w:rPr>
              <w:t>9.736/2018</w:t>
            </w:r>
            <w:r>
              <w:rPr>
                <w:rFonts w:cs="Arial"/>
                <w:spacing w:val="-1"/>
                <w:sz w:val="19"/>
                <w:szCs w:val="19"/>
              </w:rPr>
              <w:t xml:space="preserve"> </w:t>
            </w:r>
            <w:r>
              <w:rPr>
                <w:rFonts w:cs="Arial"/>
                <w:sz w:val="19"/>
                <w:szCs w:val="19"/>
              </w:rPr>
              <w:t>que</w:t>
            </w:r>
            <w:r>
              <w:rPr>
                <w:rFonts w:cs="Arial"/>
                <w:spacing w:val="-3"/>
                <w:sz w:val="19"/>
                <w:szCs w:val="19"/>
              </w:rPr>
              <w:t xml:space="preserve"> </w:t>
            </w:r>
            <w:r>
              <w:rPr>
                <w:rFonts w:cs="Arial"/>
                <w:sz w:val="19"/>
                <w:szCs w:val="19"/>
              </w:rPr>
              <w:t>altera</w:t>
            </w:r>
            <w:r>
              <w:rPr>
                <w:rFonts w:cs="Arial"/>
                <w:spacing w:val="-1"/>
                <w:sz w:val="19"/>
                <w:szCs w:val="19"/>
              </w:rPr>
              <w:t xml:space="preserve"> </w:t>
            </w:r>
            <w:r>
              <w:rPr>
                <w:rFonts w:cs="Arial"/>
                <w:sz w:val="19"/>
                <w:szCs w:val="19"/>
              </w:rPr>
              <w:t>o</w:t>
            </w:r>
            <w:r>
              <w:rPr>
                <w:rFonts w:cs="Arial"/>
                <w:spacing w:val="-3"/>
                <w:sz w:val="19"/>
                <w:szCs w:val="19"/>
              </w:rPr>
              <w:t xml:space="preserve"> </w:t>
            </w:r>
            <w:r>
              <w:rPr>
                <w:rFonts w:cs="Arial"/>
                <w:sz w:val="19"/>
                <w:szCs w:val="19"/>
              </w:rPr>
              <w:t>decreto</w:t>
            </w:r>
            <w:r>
              <w:rPr>
                <w:rFonts w:cs="Arial"/>
                <w:spacing w:val="-2"/>
                <w:sz w:val="19"/>
                <w:szCs w:val="19"/>
              </w:rPr>
              <w:t xml:space="preserve"> </w:t>
            </w:r>
            <w:r>
              <w:rPr>
                <w:rFonts w:cs="Arial"/>
                <w:sz w:val="19"/>
                <w:szCs w:val="19"/>
              </w:rPr>
              <w:t>8.909/2015</w:t>
            </w:r>
          </w:p>
        </w:tc>
      </w:tr>
      <w:tr>
        <w:trPr>
          <w:trHeight w:val="227" w:hRule="atLeast"/>
        </w:trPr>
        <w:tc>
          <w:tcPr>
            <w:tcW w:w="312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5.192/2015</w:t>
            </w:r>
          </w:p>
        </w:tc>
        <w:tc>
          <w:tcPr>
            <w:tcW w:w="99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hanging="0"/>
              <w:rPr/>
            </w:pPr>
            <w:r>
              <w:rPr>
                <w:rFonts w:cs="Arial"/>
                <w:sz w:val="19"/>
                <w:szCs w:val="19"/>
              </w:rPr>
              <w:t>Institui</w:t>
            </w:r>
            <w:r>
              <w:rPr>
                <w:rFonts w:cs="Arial"/>
                <w:spacing w:val="48"/>
                <w:sz w:val="19"/>
                <w:szCs w:val="19"/>
              </w:rPr>
              <w:t xml:space="preserve"> </w:t>
            </w:r>
            <w:r>
              <w:rPr>
                <w:rFonts w:cs="Arial"/>
                <w:sz w:val="19"/>
                <w:szCs w:val="19"/>
              </w:rPr>
              <w:t>o</w:t>
            </w:r>
            <w:r>
              <w:rPr>
                <w:rFonts w:cs="Arial"/>
                <w:spacing w:val="47"/>
                <w:sz w:val="19"/>
                <w:szCs w:val="19"/>
              </w:rPr>
              <w:t xml:space="preserve"> </w:t>
            </w:r>
            <w:r>
              <w:rPr>
                <w:rFonts w:cs="Arial"/>
                <w:sz w:val="19"/>
                <w:szCs w:val="19"/>
              </w:rPr>
              <w:t>plano</w:t>
            </w:r>
            <w:r>
              <w:rPr>
                <w:rFonts w:cs="Arial"/>
                <w:spacing w:val="47"/>
                <w:sz w:val="19"/>
                <w:szCs w:val="19"/>
              </w:rPr>
              <w:t xml:space="preserve"> </w:t>
            </w:r>
            <w:r>
              <w:rPr>
                <w:rFonts w:cs="Arial"/>
                <w:sz w:val="19"/>
                <w:szCs w:val="19"/>
              </w:rPr>
              <w:t>integrado</w:t>
            </w:r>
            <w:r>
              <w:rPr>
                <w:rFonts w:cs="Arial"/>
                <w:spacing w:val="47"/>
                <w:sz w:val="19"/>
                <w:szCs w:val="19"/>
              </w:rPr>
              <w:t xml:space="preserve"> </w:t>
            </w:r>
            <w:r>
              <w:rPr>
                <w:rFonts w:cs="Arial"/>
                <w:sz w:val="19"/>
                <w:szCs w:val="19"/>
              </w:rPr>
              <w:t>de</w:t>
            </w:r>
            <w:r>
              <w:rPr>
                <w:rFonts w:cs="Arial"/>
                <w:spacing w:val="47"/>
                <w:sz w:val="19"/>
                <w:szCs w:val="19"/>
              </w:rPr>
              <w:t xml:space="preserve"> </w:t>
            </w:r>
            <w:r>
              <w:rPr>
                <w:rFonts w:cs="Arial"/>
                <w:sz w:val="19"/>
                <w:szCs w:val="19"/>
              </w:rPr>
              <w:t>gerenciamento</w:t>
            </w:r>
            <w:r>
              <w:rPr>
                <w:rFonts w:cs="Arial"/>
                <w:spacing w:val="49"/>
                <w:sz w:val="19"/>
                <w:szCs w:val="19"/>
              </w:rPr>
              <w:t xml:space="preserve"> </w:t>
            </w:r>
            <w:r>
              <w:rPr>
                <w:rFonts w:cs="Arial"/>
                <w:sz w:val="19"/>
                <w:szCs w:val="19"/>
              </w:rPr>
              <w:t>de</w:t>
            </w:r>
            <w:r>
              <w:rPr>
                <w:rFonts w:cs="Arial"/>
                <w:spacing w:val="49"/>
                <w:sz w:val="19"/>
                <w:szCs w:val="19"/>
              </w:rPr>
              <w:t xml:space="preserve"> </w:t>
            </w:r>
            <w:r>
              <w:rPr>
                <w:rFonts w:cs="Arial"/>
                <w:sz w:val="19"/>
                <w:szCs w:val="19"/>
              </w:rPr>
              <w:t>resíduos</w:t>
            </w:r>
            <w:r>
              <w:rPr>
                <w:rFonts w:cs="Arial"/>
                <w:spacing w:val="49"/>
                <w:sz w:val="19"/>
                <w:szCs w:val="19"/>
              </w:rPr>
              <w:t xml:space="preserve"> </w:t>
            </w:r>
            <w:r>
              <w:rPr>
                <w:rFonts w:cs="Arial"/>
                <w:sz w:val="19"/>
                <w:szCs w:val="19"/>
              </w:rPr>
              <w:t>da</w:t>
            </w:r>
            <w:r>
              <w:rPr>
                <w:rFonts w:cs="Arial"/>
                <w:spacing w:val="50"/>
                <w:sz w:val="19"/>
                <w:szCs w:val="19"/>
              </w:rPr>
              <w:t xml:space="preserve"> </w:t>
            </w:r>
            <w:r>
              <w:rPr>
                <w:rFonts w:cs="Arial"/>
                <w:sz w:val="19"/>
                <w:szCs w:val="19"/>
              </w:rPr>
              <w:t>construção</w:t>
            </w:r>
            <w:r>
              <w:rPr>
                <w:rFonts w:cs="Arial"/>
                <w:spacing w:val="48"/>
                <w:sz w:val="19"/>
                <w:szCs w:val="19"/>
              </w:rPr>
              <w:t xml:space="preserve"> </w:t>
            </w:r>
            <w:r>
              <w:rPr>
                <w:rFonts w:cs="Arial"/>
                <w:sz w:val="19"/>
                <w:szCs w:val="19"/>
              </w:rPr>
              <w:t>civil</w:t>
            </w:r>
            <w:r>
              <w:rPr>
                <w:rFonts w:cs="Arial"/>
                <w:spacing w:val="47"/>
                <w:sz w:val="19"/>
                <w:szCs w:val="19"/>
              </w:rPr>
              <w:t xml:space="preserve"> </w:t>
            </w:r>
            <w:r>
              <w:rPr>
                <w:rFonts w:cs="Arial"/>
                <w:sz w:val="19"/>
                <w:szCs w:val="19"/>
              </w:rPr>
              <w:t>e</w:t>
            </w:r>
            <w:r>
              <w:rPr>
                <w:rFonts w:cs="Arial"/>
                <w:spacing w:val="48"/>
                <w:sz w:val="19"/>
                <w:szCs w:val="19"/>
              </w:rPr>
              <w:t xml:space="preserve"> </w:t>
            </w:r>
            <w:r>
              <w:rPr>
                <w:rFonts w:cs="Arial"/>
                <w:sz w:val="19"/>
                <w:szCs w:val="19"/>
              </w:rPr>
              <w:t>demolição</w:t>
            </w:r>
            <w:r>
              <w:rPr>
                <w:rFonts w:cs="Arial"/>
                <w:spacing w:val="-52"/>
                <w:sz w:val="19"/>
                <w:szCs w:val="19"/>
              </w:rPr>
              <w:t xml:space="preserve"> </w:t>
            </w:r>
            <w:r>
              <w:rPr>
                <w:rFonts w:cs="Arial"/>
                <w:sz w:val="19"/>
                <w:szCs w:val="19"/>
              </w:rPr>
              <w:t>urbana</w:t>
            </w:r>
            <w:r>
              <w:rPr>
                <w:rFonts w:cs="Arial"/>
                <w:spacing w:val="-1"/>
                <w:sz w:val="19"/>
                <w:szCs w:val="19"/>
              </w:rPr>
              <w:t xml:space="preserve"> </w:t>
            </w:r>
            <w:r>
              <w:rPr>
                <w:rFonts w:cs="Arial"/>
                <w:sz w:val="19"/>
                <w:szCs w:val="19"/>
              </w:rPr>
              <w:t>e</w:t>
            </w:r>
            <w:r>
              <w:rPr>
                <w:rFonts w:cs="Arial"/>
                <w:spacing w:val="-1"/>
                <w:sz w:val="19"/>
                <w:szCs w:val="19"/>
              </w:rPr>
              <w:t xml:space="preserve"> </w:t>
            </w:r>
            <w:r>
              <w:rPr>
                <w:rFonts w:cs="Arial"/>
                <w:sz w:val="19"/>
                <w:szCs w:val="19"/>
              </w:rPr>
              <w:t>dá</w:t>
            </w:r>
            <w:r>
              <w:rPr>
                <w:rFonts w:cs="Arial"/>
                <w:spacing w:val="1"/>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9.134/2016</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35"/>
                <w:sz w:val="19"/>
                <w:szCs w:val="19"/>
              </w:rPr>
              <w:t xml:space="preserve"> </w:t>
            </w:r>
            <w:r>
              <w:rPr>
                <w:rFonts w:cs="Arial"/>
                <w:sz w:val="19"/>
                <w:szCs w:val="19"/>
              </w:rPr>
              <w:t>o</w:t>
            </w:r>
            <w:r>
              <w:rPr>
                <w:rFonts w:cs="Arial"/>
                <w:spacing w:val="35"/>
                <w:sz w:val="19"/>
                <w:szCs w:val="19"/>
              </w:rPr>
              <w:t xml:space="preserve"> </w:t>
            </w:r>
            <w:r>
              <w:rPr>
                <w:rFonts w:cs="Arial"/>
                <w:sz w:val="19"/>
                <w:szCs w:val="19"/>
              </w:rPr>
              <w:t>grupo</w:t>
            </w:r>
            <w:r>
              <w:rPr>
                <w:rFonts w:cs="Arial"/>
                <w:spacing w:val="38"/>
                <w:sz w:val="19"/>
                <w:szCs w:val="19"/>
              </w:rPr>
              <w:t xml:space="preserve"> </w:t>
            </w:r>
            <w:r>
              <w:rPr>
                <w:rFonts w:cs="Arial"/>
                <w:sz w:val="19"/>
                <w:szCs w:val="19"/>
              </w:rPr>
              <w:t>de</w:t>
            </w:r>
            <w:r>
              <w:rPr>
                <w:rFonts w:cs="Arial"/>
                <w:spacing w:val="35"/>
                <w:sz w:val="19"/>
                <w:szCs w:val="19"/>
              </w:rPr>
              <w:t xml:space="preserve"> </w:t>
            </w:r>
            <w:r>
              <w:rPr>
                <w:rFonts w:cs="Arial"/>
                <w:sz w:val="19"/>
                <w:szCs w:val="19"/>
              </w:rPr>
              <w:t>trabalho</w:t>
            </w:r>
            <w:r>
              <w:rPr>
                <w:rFonts w:cs="Arial"/>
                <w:spacing w:val="35"/>
                <w:sz w:val="19"/>
                <w:szCs w:val="19"/>
              </w:rPr>
              <w:t xml:space="preserve"> </w:t>
            </w:r>
            <w:r>
              <w:rPr>
                <w:rFonts w:cs="Arial"/>
                <w:sz w:val="19"/>
                <w:szCs w:val="19"/>
              </w:rPr>
              <w:t>local</w:t>
            </w:r>
            <w:r>
              <w:rPr>
                <w:rFonts w:cs="Arial"/>
                <w:spacing w:val="36"/>
                <w:sz w:val="19"/>
                <w:szCs w:val="19"/>
              </w:rPr>
              <w:t xml:space="preserve"> </w:t>
            </w:r>
            <w:r>
              <w:rPr>
                <w:rFonts w:cs="Arial"/>
                <w:sz w:val="19"/>
                <w:szCs w:val="19"/>
              </w:rPr>
              <w:t>e</w:t>
            </w:r>
            <w:r>
              <w:rPr>
                <w:rFonts w:cs="Arial"/>
                <w:spacing w:val="37"/>
                <w:sz w:val="19"/>
                <w:szCs w:val="19"/>
              </w:rPr>
              <w:t xml:space="preserve"> </w:t>
            </w:r>
            <w:r>
              <w:rPr>
                <w:rFonts w:cs="Arial"/>
                <w:sz w:val="19"/>
                <w:szCs w:val="19"/>
              </w:rPr>
              <w:t>o</w:t>
            </w:r>
            <w:r>
              <w:rPr>
                <w:rFonts w:cs="Arial"/>
                <w:spacing w:val="35"/>
                <w:sz w:val="19"/>
                <w:szCs w:val="19"/>
              </w:rPr>
              <w:t xml:space="preserve"> </w:t>
            </w:r>
            <w:r>
              <w:rPr>
                <w:rFonts w:cs="Arial"/>
                <w:sz w:val="19"/>
                <w:szCs w:val="19"/>
              </w:rPr>
              <w:t>grupo</w:t>
            </w:r>
            <w:r>
              <w:rPr>
                <w:rFonts w:cs="Arial"/>
                <w:spacing w:val="36"/>
                <w:sz w:val="19"/>
                <w:szCs w:val="19"/>
              </w:rPr>
              <w:t xml:space="preserve"> </w:t>
            </w:r>
            <w:r>
              <w:rPr>
                <w:rFonts w:cs="Arial"/>
                <w:sz w:val="19"/>
                <w:szCs w:val="19"/>
              </w:rPr>
              <w:t>de</w:t>
            </w:r>
            <w:r>
              <w:rPr>
                <w:rFonts w:cs="Arial"/>
                <w:spacing w:val="37"/>
                <w:sz w:val="19"/>
                <w:szCs w:val="19"/>
              </w:rPr>
              <w:t xml:space="preserve"> </w:t>
            </w:r>
            <w:r>
              <w:rPr>
                <w:rFonts w:cs="Arial"/>
                <w:sz w:val="19"/>
                <w:szCs w:val="19"/>
              </w:rPr>
              <w:t>acompanhamento</w:t>
            </w:r>
            <w:r>
              <w:rPr>
                <w:rFonts w:cs="Arial"/>
                <w:spacing w:val="36"/>
                <w:sz w:val="19"/>
                <w:szCs w:val="19"/>
              </w:rPr>
              <w:t xml:space="preserve"> </w:t>
            </w:r>
            <w:r>
              <w:rPr>
                <w:rFonts w:cs="Arial"/>
                <w:sz w:val="19"/>
                <w:szCs w:val="19"/>
              </w:rPr>
              <w:t>da</w:t>
            </w:r>
            <w:r>
              <w:rPr>
                <w:rFonts w:cs="Arial"/>
                <w:spacing w:val="38"/>
                <w:sz w:val="19"/>
                <w:szCs w:val="19"/>
              </w:rPr>
              <w:t xml:space="preserve"> </w:t>
            </w:r>
            <w:r>
              <w:rPr>
                <w:rFonts w:cs="Arial"/>
                <w:sz w:val="19"/>
                <w:szCs w:val="19"/>
              </w:rPr>
              <w:t>elaboração</w:t>
            </w:r>
            <w:r>
              <w:rPr>
                <w:rFonts w:cs="Arial"/>
                <w:spacing w:val="35"/>
                <w:sz w:val="19"/>
                <w:szCs w:val="19"/>
              </w:rPr>
              <w:t xml:space="preserve"> </w:t>
            </w:r>
            <w:r>
              <w:rPr>
                <w:rFonts w:cs="Arial"/>
                <w:sz w:val="19"/>
                <w:szCs w:val="19"/>
              </w:rPr>
              <w:t>do</w:t>
            </w:r>
            <w:r>
              <w:rPr>
                <w:rFonts w:cs="Arial"/>
                <w:spacing w:val="36"/>
                <w:sz w:val="19"/>
                <w:szCs w:val="19"/>
              </w:rPr>
              <w:t xml:space="preserve"> </w:t>
            </w:r>
            <w:r>
              <w:rPr>
                <w:rFonts w:cs="Arial"/>
                <w:sz w:val="19"/>
                <w:szCs w:val="19"/>
              </w:rPr>
              <w:t>Plano Municipal</w:t>
            </w:r>
            <w:r>
              <w:rPr>
                <w:rFonts w:cs="Arial"/>
                <w:spacing w:val="-2"/>
                <w:sz w:val="19"/>
                <w:szCs w:val="19"/>
              </w:rPr>
              <w:t xml:space="preserve"> </w:t>
            </w:r>
            <w:r>
              <w:rPr>
                <w:rFonts w:cs="Arial"/>
                <w:sz w:val="19"/>
                <w:szCs w:val="19"/>
              </w:rPr>
              <w:t>de</w:t>
            </w:r>
            <w:r>
              <w:rPr>
                <w:rFonts w:cs="Arial"/>
                <w:spacing w:val="-1"/>
                <w:sz w:val="19"/>
                <w:szCs w:val="19"/>
              </w:rPr>
              <w:t xml:space="preserve"> </w:t>
            </w:r>
            <w:r>
              <w:rPr>
                <w:rFonts w:cs="Arial"/>
                <w:sz w:val="19"/>
                <w:szCs w:val="19"/>
              </w:rPr>
              <w:t>Saneamento</w:t>
            </w:r>
            <w:r>
              <w:rPr>
                <w:rFonts w:cs="Arial"/>
                <w:spacing w:val="-3"/>
                <w:sz w:val="19"/>
                <w:szCs w:val="19"/>
              </w:rPr>
              <w:t xml:space="preserve"> </w:t>
            </w:r>
            <w:r>
              <w:rPr>
                <w:rFonts w:cs="Arial"/>
                <w:sz w:val="19"/>
                <w:szCs w:val="19"/>
              </w:rPr>
              <w:t>Básico</w:t>
            </w:r>
            <w:r>
              <w:rPr>
                <w:rFonts w:cs="Arial"/>
                <w:spacing w:val="-4"/>
                <w:sz w:val="19"/>
                <w:szCs w:val="19"/>
              </w:rPr>
              <w:t xml:space="preserve"> </w:t>
            </w:r>
            <w:r>
              <w:rPr>
                <w:rFonts w:cs="Arial"/>
                <w:sz w:val="19"/>
                <w:szCs w:val="19"/>
              </w:rPr>
              <w:t>e</w:t>
            </w:r>
            <w:r>
              <w:rPr>
                <w:rFonts w:cs="Arial"/>
                <w:spacing w:val="-2"/>
                <w:sz w:val="19"/>
                <w:szCs w:val="19"/>
              </w:rPr>
              <w:t xml:space="preserve"> </w:t>
            </w:r>
            <w:r>
              <w:rPr>
                <w:rFonts w:cs="Arial"/>
                <w:sz w:val="19"/>
                <w:szCs w:val="19"/>
              </w:rPr>
              <w:t>Gestão</w:t>
            </w:r>
            <w:r>
              <w:rPr>
                <w:rFonts w:cs="Arial"/>
                <w:spacing w:val="-1"/>
                <w:sz w:val="19"/>
                <w:szCs w:val="19"/>
              </w:rPr>
              <w:t xml:space="preserve"> </w:t>
            </w:r>
            <w:r>
              <w:rPr>
                <w:rFonts w:cs="Arial"/>
                <w:sz w:val="19"/>
                <w:szCs w:val="19"/>
              </w:rPr>
              <w:t>Integrada</w:t>
            </w:r>
            <w:r>
              <w:rPr>
                <w:rFonts w:cs="Arial"/>
                <w:spacing w:val="-2"/>
                <w:sz w:val="19"/>
                <w:szCs w:val="19"/>
              </w:rPr>
              <w:t xml:space="preserve"> </w:t>
            </w:r>
            <w:r>
              <w:rPr>
                <w:rFonts w:cs="Arial"/>
                <w:sz w:val="19"/>
                <w:szCs w:val="19"/>
              </w:rPr>
              <w:t>de</w:t>
            </w:r>
            <w:r>
              <w:rPr>
                <w:rFonts w:cs="Arial"/>
                <w:spacing w:val="-1"/>
                <w:sz w:val="19"/>
                <w:szCs w:val="19"/>
              </w:rPr>
              <w:t xml:space="preserve"> </w:t>
            </w:r>
            <w:r>
              <w:rPr>
                <w:rFonts w:cs="Arial"/>
                <w:sz w:val="19"/>
                <w:szCs w:val="19"/>
              </w:rPr>
              <w:t>Resíduos</w:t>
            </w:r>
            <w:r>
              <w:rPr>
                <w:rFonts w:cs="Arial"/>
                <w:spacing w:val="-1"/>
                <w:sz w:val="19"/>
                <w:szCs w:val="19"/>
              </w:rPr>
              <w:t xml:space="preserve"> </w:t>
            </w:r>
            <w:r>
              <w:rPr>
                <w:rFonts w:cs="Arial"/>
                <w:sz w:val="19"/>
                <w:szCs w:val="19"/>
              </w:rPr>
              <w:t>Sólidos.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Decreto</w:t>
            </w:r>
            <w:r>
              <w:rPr>
                <w:rFonts w:cs="Arial"/>
                <w:spacing w:val="-2"/>
                <w:sz w:val="19"/>
                <w:szCs w:val="19"/>
              </w:rPr>
              <w:t xml:space="preserve"> </w:t>
            </w:r>
            <w:r>
              <w:rPr>
                <w:rFonts w:cs="Arial"/>
                <w:sz w:val="19"/>
                <w:szCs w:val="19"/>
              </w:rPr>
              <w:t>nº</w:t>
            </w:r>
            <w:r>
              <w:rPr>
                <w:rFonts w:cs="Arial"/>
                <w:spacing w:val="-2"/>
                <w:sz w:val="19"/>
                <w:szCs w:val="19"/>
              </w:rPr>
              <w:t xml:space="preserve"> </w:t>
            </w:r>
            <w:r>
              <w:rPr>
                <w:rFonts w:cs="Arial"/>
                <w:sz w:val="19"/>
                <w:szCs w:val="19"/>
              </w:rPr>
              <w:t>9.150/2016</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Altera</w:t>
            </w:r>
            <w:r>
              <w:rPr>
                <w:rFonts w:cs="Arial"/>
                <w:spacing w:val="18"/>
                <w:sz w:val="19"/>
                <w:szCs w:val="19"/>
              </w:rPr>
              <w:t xml:space="preserve"> </w:t>
            </w:r>
            <w:r>
              <w:rPr>
                <w:rFonts w:cs="Arial"/>
                <w:sz w:val="19"/>
                <w:szCs w:val="19"/>
              </w:rPr>
              <w:t>a</w:t>
            </w:r>
            <w:r>
              <w:rPr>
                <w:rFonts w:cs="Arial"/>
                <w:spacing w:val="17"/>
                <w:sz w:val="19"/>
                <w:szCs w:val="19"/>
              </w:rPr>
              <w:t xml:space="preserve"> </w:t>
            </w:r>
            <w:r>
              <w:rPr>
                <w:rFonts w:cs="Arial"/>
                <w:sz w:val="19"/>
                <w:szCs w:val="19"/>
              </w:rPr>
              <w:t>Presidência</w:t>
            </w:r>
            <w:r>
              <w:rPr>
                <w:rFonts w:cs="Arial"/>
                <w:spacing w:val="16"/>
                <w:sz w:val="19"/>
                <w:szCs w:val="19"/>
              </w:rPr>
              <w:t xml:space="preserve"> </w:t>
            </w:r>
            <w:r>
              <w:rPr>
                <w:rFonts w:cs="Arial"/>
                <w:sz w:val="19"/>
                <w:szCs w:val="19"/>
              </w:rPr>
              <w:t>do</w:t>
            </w:r>
            <w:r>
              <w:rPr>
                <w:rFonts w:cs="Arial"/>
                <w:spacing w:val="17"/>
                <w:sz w:val="19"/>
                <w:szCs w:val="19"/>
              </w:rPr>
              <w:t xml:space="preserve"> </w:t>
            </w:r>
            <w:r>
              <w:rPr>
                <w:rFonts w:cs="Arial"/>
                <w:sz w:val="19"/>
                <w:szCs w:val="19"/>
              </w:rPr>
              <w:t>grupo</w:t>
            </w:r>
            <w:r>
              <w:rPr>
                <w:rFonts w:cs="Arial"/>
                <w:spacing w:val="17"/>
                <w:sz w:val="19"/>
                <w:szCs w:val="19"/>
              </w:rPr>
              <w:t xml:space="preserve"> </w:t>
            </w:r>
            <w:r>
              <w:rPr>
                <w:rFonts w:cs="Arial"/>
                <w:sz w:val="19"/>
                <w:szCs w:val="19"/>
              </w:rPr>
              <w:t>de</w:t>
            </w:r>
            <w:r>
              <w:rPr>
                <w:rFonts w:cs="Arial"/>
                <w:spacing w:val="17"/>
                <w:sz w:val="19"/>
                <w:szCs w:val="19"/>
              </w:rPr>
              <w:t xml:space="preserve"> </w:t>
            </w:r>
            <w:r>
              <w:rPr>
                <w:rFonts w:cs="Arial"/>
                <w:sz w:val="19"/>
                <w:szCs w:val="19"/>
              </w:rPr>
              <w:t>trabalho</w:t>
            </w:r>
            <w:r>
              <w:rPr>
                <w:rFonts w:cs="Arial"/>
                <w:spacing w:val="18"/>
                <w:sz w:val="19"/>
                <w:szCs w:val="19"/>
              </w:rPr>
              <w:t xml:space="preserve"> </w:t>
            </w:r>
            <w:r>
              <w:rPr>
                <w:rFonts w:cs="Arial"/>
                <w:sz w:val="19"/>
                <w:szCs w:val="19"/>
              </w:rPr>
              <w:t>local</w:t>
            </w:r>
            <w:r>
              <w:rPr>
                <w:rFonts w:cs="Arial"/>
                <w:spacing w:val="16"/>
                <w:sz w:val="19"/>
                <w:szCs w:val="19"/>
              </w:rPr>
              <w:t xml:space="preserve"> </w:t>
            </w:r>
            <w:r>
              <w:rPr>
                <w:rFonts w:cs="Arial"/>
                <w:sz w:val="19"/>
                <w:szCs w:val="19"/>
              </w:rPr>
              <w:t>do</w:t>
            </w:r>
            <w:r>
              <w:rPr>
                <w:rFonts w:cs="Arial"/>
                <w:spacing w:val="17"/>
                <w:sz w:val="19"/>
                <w:szCs w:val="19"/>
              </w:rPr>
              <w:t xml:space="preserve"> </w:t>
            </w:r>
            <w:r>
              <w:rPr>
                <w:rFonts w:cs="Arial"/>
                <w:sz w:val="19"/>
                <w:szCs w:val="19"/>
              </w:rPr>
              <w:t>Plano</w:t>
            </w:r>
            <w:r>
              <w:rPr>
                <w:rFonts w:cs="Arial"/>
                <w:spacing w:val="17"/>
                <w:sz w:val="19"/>
                <w:szCs w:val="19"/>
              </w:rPr>
              <w:t xml:space="preserve"> </w:t>
            </w:r>
            <w:r>
              <w:rPr>
                <w:rFonts w:cs="Arial"/>
                <w:sz w:val="19"/>
                <w:szCs w:val="19"/>
              </w:rPr>
              <w:t>Municipal</w:t>
            </w:r>
            <w:r>
              <w:rPr>
                <w:rFonts w:cs="Arial"/>
                <w:spacing w:val="18"/>
                <w:sz w:val="19"/>
                <w:szCs w:val="19"/>
              </w:rPr>
              <w:t xml:space="preserve"> </w:t>
            </w:r>
            <w:r>
              <w:rPr>
                <w:rFonts w:cs="Arial"/>
                <w:sz w:val="19"/>
                <w:szCs w:val="19"/>
              </w:rPr>
              <w:t>de</w:t>
            </w:r>
            <w:r>
              <w:rPr>
                <w:rFonts w:cs="Arial"/>
                <w:spacing w:val="19"/>
                <w:sz w:val="19"/>
                <w:szCs w:val="19"/>
              </w:rPr>
              <w:t xml:space="preserve"> </w:t>
            </w:r>
            <w:r>
              <w:rPr>
                <w:rFonts w:cs="Arial"/>
                <w:sz w:val="19"/>
                <w:szCs w:val="19"/>
              </w:rPr>
              <w:t>Saneamento</w:t>
            </w:r>
            <w:r>
              <w:rPr>
                <w:rFonts w:cs="Arial"/>
                <w:spacing w:val="16"/>
                <w:sz w:val="19"/>
                <w:szCs w:val="19"/>
              </w:rPr>
              <w:t xml:space="preserve"> </w:t>
            </w:r>
            <w:r>
              <w:rPr>
                <w:rFonts w:cs="Arial"/>
                <w:sz w:val="19"/>
                <w:szCs w:val="19"/>
              </w:rPr>
              <w:t>Básico</w:t>
            </w:r>
            <w:r>
              <w:rPr>
                <w:rFonts w:cs="Arial"/>
                <w:spacing w:val="17"/>
                <w:sz w:val="19"/>
                <w:szCs w:val="19"/>
              </w:rPr>
              <w:t xml:space="preserve"> </w:t>
            </w:r>
            <w:r>
              <w:rPr>
                <w:rFonts w:cs="Arial"/>
                <w:sz w:val="19"/>
                <w:szCs w:val="19"/>
              </w:rPr>
              <w:t>e Gestão</w:t>
            </w:r>
            <w:r>
              <w:rPr>
                <w:rFonts w:cs="Arial"/>
                <w:spacing w:val="-2"/>
                <w:sz w:val="19"/>
                <w:szCs w:val="19"/>
              </w:rPr>
              <w:t xml:space="preserve"> </w:t>
            </w:r>
            <w:r>
              <w:rPr>
                <w:rFonts w:cs="Arial"/>
                <w:sz w:val="19"/>
                <w:szCs w:val="19"/>
              </w:rPr>
              <w:t>Integrada</w:t>
            </w:r>
            <w:r>
              <w:rPr>
                <w:rFonts w:cs="Arial"/>
                <w:spacing w:val="-2"/>
                <w:sz w:val="19"/>
                <w:szCs w:val="19"/>
              </w:rPr>
              <w:t xml:space="preserve"> </w:t>
            </w:r>
            <w:r>
              <w:rPr>
                <w:rFonts w:cs="Arial"/>
                <w:sz w:val="19"/>
                <w:szCs w:val="19"/>
              </w:rPr>
              <w:t>de</w:t>
            </w:r>
            <w:r>
              <w:rPr>
                <w:rFonts w:cs="Arial"/>
                <w:spacing w:val="-2"/>
                <w:sz w:val="19"/>
                <w:szCs w:val="19"/>
              </w:rPr>
              <w:t xml:space="preserve"> </w:t>
            </w:r>
            <w:r>
              <w:rPr>
                <w:rFonts w:cs="Arial"/>
                <w:sz w:val="19"/>
                <w:szCs w:val="19"/>
              </w:rPr>
              <w:t>Resíduos</w:t>
            </w:r>
            <w:r>
              <w:rPr>
                <w:rFonts w:cs="Arial"/>
                <w:spacing w:val="-1"/>
                <w:sz w:val="19"/>
                <w:szCs w:val="19"/>
              </w:rPr>
              <w:t xml:space="preserve"> </w:t>
            </w:r>
            <w:r>
              <w:rPr>
                <w:rFonts w:cs="Arial"/>
                <w:sz w:val="19"/>
                <w:szCs w:val="19"/>
              </w:rPr>
              <w:t>Sólidos.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5.411/2017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Altera</w:t>
            </w:r>
            <w:r>
              <w:rPr>
                <w:rFonts w:cs="Arial"/>
                <w:spacing w:val="-2"/>
                <w:sz w:val="19"/>
                <w:szCs w:val="19"/>
              </w:rPr>
              <w:t xml:space="preserve"> </w:t>
            </w:r>
            <w:r>
              <w:rPr>
                <w:rFonts w:cs="Arial"/>
                <w:sz w:val="19"/>
                <w:szCs w:val="19"/>
              </w:rPr>
              <w:t>dispositivos da</w:t>
            </w:r>
            <w:r>
              <w:rPr>
                <w:rFonts w:cs="Arial"/>
                <w:spacing w:val="-1"/>
                <w:sz w:val="19"/>
                <w:szCs w:val="19"/>
              </w:rPr>
              <w:t xml:space="preserve"> </w:t>
            </w:r>
            <w:r>
              <w:rPr>
                <w:rFonts w:cs="Arial"/>
                <w:sz w:val="19"/>
                <w:szCs w:val="19"/>
              </w:rPr>
              <w:t>Lei</w:t>
            </w:r>
            <w:r>
              <w:rPr>
                <w:rFonts w:cs="Arial"/>
                <w:spacing w:val="-3"/>
                <w:sz w:val="19"/>
                <w:szCs w:val="19"/>
              </w:rPr>
              <w:t xml:space="preserve"> </w:t>
            </w:r>
            <w:r>
              <w:rPr>
                <w:rFonts w:cs="Arial"/>
                <w:sz w:val="19"/>
                <w:szCs w:val="19"/>
              </w:rPr>
              <w:t>4.357/2008.</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5.472/2017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Dispõe</w:t>
            </w:r>
            <w:r>
              <w:rPr>
                <w:rFonts w:cs="Arial"/>
                <w:spacing w:val="-2"/>
                <w:sz w:val="19"/>
                <w:szCs w:val="19"/>
              </w:rPr>
              <w:t xml:space="preserve"> </w:t>
            </w:r>
            <w:r>
              <w:rPr>
                <w:rFonts w:cs="Arial"/>
                <w:sz w:val="19"/>
                <w:szCs w:val="19"/>
              </w:rPr>
              <w:t>sobre</w:t>
            </w:r>
            <w:r>
              <w:rPr>
                <w:rFonts w:cs="Arial"/>
                <w:spacing w:val="-3"/>
                <w:sz w:val="19"/>
                <w:szCs w:val="19"/>
              </w:rPr>
              <w:t xml:space="preserve"> </w:t>
            </w:r>
            <w:r>
              <w:rPr>
                <w:rFonts w:cs="Arial"/>
                <w:sz w:val="19"/>
                <w:szCs w:val="19"/>
              </w:rPr>
              <w:t>as</w:t>
            </w:r>
            <w:r>
              <w:rPr>
                <w:rFonts w:cs="Arial"/>
                <w:spacing w:val="-1"/>
                <w:sz w:val="19"/>
                <w:szCs w:val="19"/>
              </w:rPr>
              <w:t xml:space="preserve"> </w:t>
            </w:r>
            <w:r>
              <w:rPr>
                <w:rFonts w:cs="Arial"/>
                <w:sz w:val="19"/>
                <w:szCs w:val="19"/>
              </w:rPr>
              <w:t>Diretrizes</w:t>
            </w:r>
            <w:r>
              <w:rPr>
                <w:rFonts w:cs="Arial"/>
                <w:spacing w:val="-1"/>
                <w:sz w:val="19"/>
                <w:szCs w:val="19"/>
              </w:rPr>
              <w:t xml:space="preserve"> </w:t>
            </w:r>
            <w:r>
              <w:rPr>
                <w:rFonts w:cs="Arial"/>
                <w:sz w:val="19"/>
                <w:szCs w:val="19"/>
              </w:rPr>
              <w:t>Orçamentárias</w:t>
            </w:r>
            <w:r>
              <w:rPr>
                <w:rFonts w:cs="Arial"/>
                <w:spacing w:val="-2"/>
                <w:sz w:val="19"/>
                <w:szCs w:val="19"/>
              </w:rPr>
              <w:t xml:space="preserve"> </w:t>
            </w:r>
            <w:r>
              <w:rPr>
                <w:rFonts w:cs="Arial"/>
                <w:sz w:val="19"/>
                <w:szCs w:val="19"/>
              </w:rPr>
              <w:t>relativas</w:t>
            </w:r>
            <w:r>
              <w:rPr>
                <w:rFonts w:cs="Arial"/>
                <w:spacing w:val="1"/>
                <w:sz w:val="19"/>
                <w:szCs w:val="19"/>
              </w:rPr>
              <w:t xml:space="preserve"> </w:t>
            </w:r>
            <w:r>
              <w:rPr>
                <w:rFonts w:cs="Arial"/>
                <w:sz w:val="19"/>
                <w:szCs w:val="19"/>
              </w:rPr>
              <w:t>ao</w:t>
            </w:r>
            <w:r>
              <w:rPr>
                <w:rFonts w:cs="Arial"/>
                <w:spacing w:val="-2"/>
                <w:sz w:val="19"/>
                <w:szCs w:val="19"/>
              </w:rPr>
              <w:t xml:space="preserve"> </w:t>
            </w:r>
            <w:r>
              <w:rPr>
                <w:rFonts w:cs="Arial"/>
                <w:sz w:val="19"/>
                <w:szCs w:val="19"/>
              </w:rPr>
              <w:t>exercício</w:t>
            </w:r>
            <w:r>
              <w:rPr>
                <w:rFonts w:cs="Arial"/>
                <w:spacing w:val="-2"/>
                <w:sz w:val="19"/>
                <w:szCs w:val="19"/>
              </w:rPr>
              <w:t xml:space="preserve"> </w:t>
            </w:r>
            <w:r>
              <w:rPr>
                <w:rFonts w:cs="Arial"/>
                <w:sz w:val="19"/>
                <w:szCs w:val="19"/>
              </w:rPr>
              <w:t>de</w:t>
            </w:r>
            <w:r>
              <w:rPr>
                <w:rFonts w:cs="Arial"/>
                <w:spacing w:val="-2"/>
                <w:sz w:val="19"/>
                <w:szCs w:val="19"/>
              </w:rPr>
              <w:t xml:space="preserve"> </w:t>
            </w:r>
            <w:r>
              <w:rPr>
                <w:rFonts w:cs="Arial"/>
                <w:sz w:val="19"/>
                <w:szCs w:val="19"/>
              </w:rPr>
              <w:t>2018.</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5.493/2017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Altera</w:t>
            </w:r>
            <w:r>
              <w:rPr>
                <w:rFonts w:cs="Arial"/>
                <w:spacing w:val="-2"/>
                <w:sz w:val="19"/>
                <w:szCs w:val="19"/>
              </w:rPr>
              <w:t xml:space="preserve"> </w:t>
            </w:r>
            <w:r>
              <w:rPr>
                <w:rFonts w:cs="Arial"/>
                <w:sz w:val="19"/>
                <w:szCs w:val="19"/>
              </w:rPr>
              <w:t>dispositivos da</w:t>
            </w:r>
            <w:r>
              <w:rPr>
                <w:rFonts w:cs="Arial"/>
                <w:spacing w:val="-1"/>
                <w:sz w:val="19"/>
                <w:szCs w:val="19"/>
              </w:rPr>
              <w:t xml:space="preserve"> </w:t>
            </w:r>
            <w:r>
              <w:rPr>
                <w:rFonts w:cs="Arial"/>
                <w:sz w:val="19"/>
                <w:szCs w:val="19"/>
              </w:rPr>
              <w:t>Lei</w:t>
            </w:r>
            <w:r>
              <w:rPr>
                <w:rFonts w:cs="Arial"/>
                <w:spacing w:val="-3"/>
                <w:sz w:val="19"/>
                <w:szCs w:val="19"/>
              </w:rPr>
              <w:t xml:space="preserve"> </w:t>
            </w:r>
            <w:r>
              <w:rPr>
                <w:rFonts w:cs="Arial"/>
                <w:sz w:val="19"/>
                <w:szCs w:val="19"/>
              </w:rPr>
              <w:t>4.357/2008.</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9.523/2017</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Regulamenta a taxa de coleta de lixo especial prevista na Lei n° 3.915/05, que “institui o</w:t>
            </w:r>
            <w:r>
              <w:rPr>
                <w:rFonts w:cs="Arial"/>
                <w:spacing w:val="1"/>
                <w:sz w:val="19"/>
                <w:szCs w:val="19"/>
              </w:rPr>
              <w:t xml:space="preserve"> </w:t>
            </w:r>
            <w:r>
              <w:rPr>
                <w:rFonts w:cs="Arial"/>
                <w:sz w:val="19"/>
                <w:szCs w:val="19"/>
              </w:rPr>
              <w:t>Código Tributário do Município de Valinhos, dispõe sobre o sistema tributário do Município e</w:t>
            </w:r>
            <w:r>
              <w:rPr>
                <w:rFonts w:cs="Arial"/>
                <w:spacing w:val="1"/>
                <w:sz w:val="19"/>
                <w:szCs w:val="19"/>
              </w:rPr>
              <w:t xml:space="preserve"> </w:t>
            </w:r>
            <w:r>
              <w:rPr>
                <w:rFonts w:cs="Arial"/>
                <w:sz w:val="19"/>
                <w:szCs w:val="19"/>
              </w:rPr>
              <w:t>dá</w:t>
            </w:r>
            <w:r>
              <w:rPr>
                <w:rFonts w:cs="Arial"/>
                <w:spacing w:val="-1"/>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ind w:hanging="0"/>
              <w:jc w:val="center"/>
              <w:rPr/>
            </w:pPr>
            <w:r>
              <w:rPr>
                <w:rFonts w:cs="Arial"/>
                <w:sz w:val="19"/>
                <w:szCs w:val="19"/>
              </w:rPr>
              <w:t>Lei</w:t>
            </w:r>
            <w:r>
              <w:rPr>
                <w:rFonts w:cs="Arial"/>
                <w:spacing w:val="-2"/>
                <w:sz w:val="19"/>
                <w:szCs w:val="19"/>
              </w:rPr>
              <w:t xml:space="preserve"> </w:t>
            </w:r>
            <w:r>
              <w:rPr>
                <w:rFonts w:cs="Arial"/>
                <w:sz w:val="19"/>
                <w:szCs w:val="19"/>
              </w:rPr>
              <w:t>nº 5.658/2018</w:t>
            </w:r>
          </w:p>
        </w:tc>
        <w:tc>
          <w:tcPr>
            <w:tcW w:w="992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0"/>
              <w:ind w:hanging="0"/>
              <w:rPr/>
            </w:pPr>
            <w:r>
              <w:rPr>
                <w:rFonts w:cs="Arial"/>
                <w:sz w:val="19"/>
                <w:szCs w:val="19"/>
              </w:rPr>
              <w:t>Institui</w:t>
            </w:r>
            <w:r>
              <w:rPr>
                <w:rFonts w:cs="Arial"/>
                <w:spacing w:val="41"/>
                <w:sz w:val="19"/>
                <w:szCs w:val="19"/>
              </w:rPr>
              <w:t xml:space="preserve"> </w:t>
            </w:r>
            <w:r>
              <w:rPr>
                <w:rFonts w:cs="Arial"/>
                <w:sz w:val="19"/>
                <w:szCs w:val="19"/>
              </w:rPr>
              <w:t>a</w:t>
            </w:r>
            <w:r>
              <w:rPr>
                <w:rFonts w:cs="Arial"/>
                <w:spacing w:val="42"/>
                <w:sz w:val="19"/>
                <w:szCs w:val="19"/>
              </w:rPr>
              <w:t xml:space="preserve"> </w:t>
            </w:r>
            <w:r>
              <w:rPr>
                <w:rFonts w:cs="Arial"/>
                <w:sz w:val="19"/>
                <w:szCs w:val="19"/>
              </w:rPr>
              <w:t>coleta,</w:t>
            </w:r>
            <w:r>
              <w:rPr>
                <w:rFonts w:cs="Arial"/>
                <w:spacing w:val="40"/>
                <w:sz w:val="19"/>
                <w:szCs w:val="19"/>
              </w:rPr>
              <w:t xml:space="preserve"> </w:t>
            </w:r>
            <w:r>
              <w:rPr>
                <w:rFonts w:cs="Arial"/>
                <w:sz w:val="19"/>
                <w:szCs w:val="19"/>
              </w:rPr>
              <w:t>a</w:t>
            </w:r>
            <w:r>
              <w:rPr>
                <w:rFonts w:cs="Arial"/>
                <w:spacing w:val="42"/>
                <w:sz w:val="19"/>
                <w:szCs w:val="19"/>
              </w:rPr>
              <w:t xml:space="preserve"> </w:t>
            </w:r>
            <w:r>
              <w:rPr>
                <w:rFonts w:cs="Arial"/>
                <w:sz w:val="19"/>
                <w:szCs w:val="19"/>
              </w:rPr>
              <w:t>reciclagem</w:t>
            </w:r>
            <w:r>
              <w:rPr>
                <w:rFonts w:cs="Arial"/>
                <w:spacing w:val="42"/>
                <w:sz w:val="19"/>
                <w:szCs w:val="19"/>
              </w:rPr>
              <w:t xml:space="preserve"> </w:t>
            </w:r>
            <w:r>
              <w:rPr>
                <w:rFonts w:cs="Arial"/>
                <w:sz w:val="19"/>
                <w:szCs w:val="19"/>
              </w:rPr>
              <w:t>e</w:t>
            </w:r>
            <w:r>
              <w:rPr>
                <w:rFonts w:cs="Arial"/>
                <w:spacing w:val="40"/>
                <w:sz w:val="19"/>
                <w:szCs w:val="19"/>
              </w:rPr>
              <w:t xml:space="preserve"> </w:t>
            </w:r>
            <w:r>
              <w:rPr>
                <w:rFonts w:cs="Arial"/>
                <w:sz w:val="19"/>
                <w:szCs w:val="19"/>
              </w:rPr>
              <w:t>a</w:t>
            </w:r>
            <w:r>
              <w:rPr>
                <w:rFonts w:cs="Arial"/>
                <w:spacing w:val="42"/>
                <w:sz w:val="19"/>
                <w:szCs w:val="19"/>
              </w:rPr>
              <w:t xml:space="preserve"> </w:t>
            </w:r>
            <w:r>
              <w:rPr>
                <w:rFonts w:cs="Arial"/>
                <w:sz w:val="19"/>
                <w:szCs w:val="19"/>
              </w:rPr>
              <w:t>destinação</w:t>
            </w:r>
            <w:r>
              <w:rPr>
                <w:rFonts w:cs="Arial"/>
                <w:spacing w:val="41"/>
                <w:sz w:val="19"/>
                <w:szCs w:val="19"/>
              </w:rPr>
              <w:t xml:space="preserve"> </w:t>
            </w:r>
            <w:r>
              <w:rPr>
                <w:rFonts w:cs="Arial"/>
                <w:sz w:val="19"/>
                <w:szCs w:val="19"/>
              </w:rPr>
              <w:t>final</w:t>
            </w:r>
            <w:r>
              <w:rPr>
                <w:rFonts w:cs="Arial"/>
                <w:spacing w:val="42"/>
                <w:sz w:val="19"/>
                <w:szCs w:val="19"/>
              </w:rPr>
              <w:t xml:space="preserve"> </w:t>
            </w:r>
            <w:r>
              <w:rPr>
                <w:rFonts w:cs="Arial"/>
                <w:sz w:val="19"/>
                <w:szCs w:val="19"/>
              </w:rPr>
              <w:t>de</w:t>
            </w:r>
            <w:r>
              <w:rPr>
                <w:rFonts w:cs="Arial"/>
                <w:spacing w:val="41"/>
                <w:sz w:val="19"/>
                <w:szCs w:val="19"/>
              </w:rPr>
              <w:t xml:space="preserve"> </w:t>
            </w:r>
            <w:r>
              <w:rPr>
                <w:rFonts w:cs="Arial"/>
                <w:sz w:val="19"/>
                <w:szCs w:val="19"/>
              </w:rPr>
              <w:t>graxas,</w:t>
            </w:r>
            <w:r>
              <w:rPr>
                <w:rFonts w:cs="Arial"/>
                <w:spacing w:val="40"/>
                <w:sz w:val="19"/>
                <w:szCs w:val="19"/>
              </w:rPr>
              <w:t xml:space="preserve"> </w:t>
            </w:r>
            <w:r>
              <w:rPr>
                <w:rFonts w:cs="Arial"/>
                <w:sz w:val="19"/>
                <w:szCs w:val="19"/>
              </w:rPr>
              <w:t>óleos</w:t>
            </w:r>
            <w:r>
              <w:rPr>
                <w:rFonts w:cs="Arial"/>
                <w:spacing w:val="42"/>
                <w:sz w:val="19"/>
                <w:szCs w:val="19"/>
              </w:rPr>
              <w:t xml:space="preserve"> </w:t>
            </w:r>
            <w:r>
              <w:rPr>
                <w:rFonts w:cs="Arial"/>
                <w:sz w:val="19"/>
                <w:szCs w:val="19"/>
              </w:rPr>
              <w:t>e</w:t>
            </w:r>
            <w:r>
              <w:rPr>
                <w:rFonts w:cs="Arial"/>
                <w:spacing w:val="41"/>
                <w:sz w:val="19"/>
                <w:szCs w:val="19"/>
              </w:rPr>
              <w:t xml:space="preserve"> </w:t>
            </w:r>
            <w:r>
              <w:rPr>
                <w:rFonts w:cs="Arial"/>
                <w:sz w:val="19"/>
                <w:szCs w:val="19"/>
              </w:rPr>
              <w:t>gorduras</w:t>
            </w:r>
            <w:r>
              <w:rPr>
                <w:rFonts w:cs="Arial"/>
                <w:spacing w:val="42"/>
                <w:sz w:val="19"/>
                <w:szCs w:val="19"/>
              </w:rPr>
              <w:t xml:space="preserve"> </w:t>
            </w:r>
            <w:r>
              <w:rPr>
                <w:rFonts w:cs="Arial"/>
                <w:sz w:val="19"/>
                <w:szCs w:val="19"/>
              </w:rPr>
              <w:t>de</w:t>
            </w:r>
            <w:r>
              <w:rPr>
                <w:rFonts w:cs="Arial"/>
                <w:spacing w:val="41"/>
                <w:sz w:val="19"/>
                <w:szCs w:val="19"/>
              </w:rPr>
              <w:t xml:space="preserve"> </w:t>
            </w:r>
            <w:r>
              <w:rPr>
                <w:rFonts w:cs="Arial"/>
                <w:sz w:val="19"/>
                <w:szCs w:val="19"/>
              </w:rPr>
              <w:t>origem vegetal,</w:t>
            </w:r>
            <w:r>
              <w:rPr>
                <w:rFonts w:cs="Arial"/>
                <w:spacing w:val="-4"/>
                <w:sz w:val="19"/>
                <w:szCs w:val="19"/>
              </w:rPr>
              <w:t xml:space="preserve"> </w:t>
            </w:r>
            <w:r>
              <w:rPr>
                <w:rFonts w:cs="Arial"/>
                <w:sz w:val="19"/>
                <w:szCs w:val="19"/>
              </w:rPr>
              <w:t>animal</w:t>
            </w:r>
            <w:r>
              <w:rPr>
                <w:rFonts w:cs="Arial"/>
                <w:spacing w:val="-2"/>
                <w:sz w:val="19"/>
                <w:szCs w:val="19"/>
              </w:rPr>
              <w:t xml:space="preserve"> </w:t>
            </w:r>
            <w:r>
              <w:rPr>
                <w:rFonts w:cs="Arial"/>
                <w:sz w:val="19"/>
                <w:szCs w:val="19"/>
              </w:rPr>
              <w:t>e</w:t>
            </w:r>
            <w:r>
              <w:rPr>
                <w:rFonts w:cs="Arial"/>
                <w:spacing w:val="-3"/>
                <w:sz w:val="19"/>
                <w:szCs w:val="19"/>
              </w:rPr>
              <w:t xml:space="preserve"> </w:t>
            </w:r>
            <w:r>
              <w:rPr>
                <w:rFonts w:cs="Arial"/>
                <w:sz w:val="19"/>
                <w:szCs w:val="19"/>
              </w:rPr>
              <w:t>mineral</w:t>
            </w:r>
            <w:r>
              <w:rPr>
                <w:rFonts w:cs="Arial"/>
                <w:spacing w:val="-1"/>
                <w:sz w:val="19"/>
                <w:szCs w:val="19"/>
              </w:rPr>
              <w:t xml:space="preserve"> </w:t>
            </w:r>
            <w:r>
              <w:rPr>
                <w:rFonts w:cs="Arial"/>
                <w:sz w:val="19"/>
                <w:szCs w:val="19"/>
              </w:rPr>
              <w:t>e</w:t>
            </w:r>
            <w:r>
              <w:rPr>
                <w:rFonts w:cs="Arial"/>
                <w:spacing w:val="-3"/>
                <w:sz w:val="19"/>
                <w:szCs w:val="19"/>
              </w:rPr>
              <w:t xml:space="preserve"> </w:t>
            </w:r>
            <w:r>
              <w:rPr>
                <w:rFonts w:cs="Arial"/>
                <w:sz w:val="19"/>
                <w:szCs w:val="19"/>
              </w:rPr>
              <w:t>dá</w:t>
            </w:r>
            <w:r>
              <w:rPr>
                <w:rFonts w:cs="Arial"/>
                <w:spacing w:val="-3"/>
                <w:sz w:val="19"/>
                <w:szCs w:val="19"/>
              </w:rPr>
              <w:t xml:space="preserve"> </w:t>
            </w:r>
            <w:r>
              <w:rPr>
                <w:rFonts w:cs="Arial"/>
                <w:sz w:val="19"/>
                <w:szCs w:val="19"/>
              </w:rPr>
              <w:t>outras</w:t>
            </w:r>
            <w:r>
              <w:rPr>
                <w:rFonts w:cs="Arial"/>
                <w:spacing w:val="-1"/>
                <w:sz w:val="19"/>
                <w:szCs w:val="19"/>
              </w:rPr>
              <w:t xml:space="preserve"> </w:t>
            </w:r>
            <w:r>
              <w:rPr>
                <w:rFonts w:cs="Arial"/>
                <w:sz w:val="19"/>
                <w:szCs w:val="19"/>
              </w:rPr>
              <w:t>providências.</w:t>
            </w:r>
          </w:p>
        </w:tc>
      </w:tr>
      <w:tr>
        <w:trPr>
          <w:trHeight w:val="227" w:hRule="atLeast"/>
        </w:trPr>
        <w:tc>
          <w:tcPr>
            <w:tcW w:w="3123" w:type="dxa"/>
            <w:tcBorders>
              <w:top w:val="single" w:sz="4" w:space="0" w:color="000000"/>
              <w:left w:val="single" w:sz="8" w:space="0" w:color="000000"/>
              <w:bottom w:val="single" w:sz="8" w:space="0" w:color="000000"/>
              <w:right w:val="single" w:sz="4" w:space="0" w:color="000000"/>
            </w:tcBorders>
          </w:tcPr>
          <w:p>
            <w:pPr>
              <w:pStyle w:val="TableParagraph"/>
              <w:widowControl w:val="false"/>
              <w:tabs>
                <w:tab w:val="clear" w:pos="720"/>
                <w:tab w:val="left" w:pos="2130" w:leader="none"/>
              </w:tabs>
              <w:spacing w:lineRule="auto" w:line="240"/>
              <w:ind w:hanging="0"/>
              <w:jc w:val="center"/>
              <w:rPr/>
            </w:pPr>
            <w:r>
              <w:rPr>
                <w:rFonts w:cs="Arial"/>
                <w:sz w:val="19"/>
                <w:szCs w:val="19"/>
              </w:rPr>
              <w:t>Decreto</w:t>
            </w:r>
            <w:r>
              <w:rPr>
                <w:rFonts w:cs="Arial"/>
                <w:spacing w:val="-3"/>
                <w:sz w:val="19"/>
                <w:szCs w:val="19"/>
              </w:rPr>
              <w:t xml:space="preserve"> </w:t>
            </w:r>
            <w:r>
              <w:rPr>
                <w:rFonts w:cs="Arial"/>
                <w:sz w:val="19"/>
                <w:szCs w:val="19"/>
              </w:rPr>
              <w:t>nº</w:t>
            </w:r>
            <w:r>
              <w:rPr>
                <w:rFonts w:cs="Arial"/>
                <w:spacing w:val="-1"/>
                <w:sz w:val="19"/>
                <w:szCs w:val="19"/>
              </w:rPr>
              <w:t xml:space="preserve"> </w:t>
            </w:r>
            <w:r>
              <w:rPr>
                <w:rFonts w:cs="Arial"/>
                <w:sz w:val="19"/>
                <w:szCs w:val="19"/>
              </w:rPr>
              <w:t>9.736/2018</w:t>
            </w:r>
          </w:p>
        </w:tc>
        <w:tc>
          <w:tcPr>
            <w:tcW w:w="9923" w:type="dxa"/>
            <w:tcBorders>
              <w:top w:val="single" w:sz="4" w:space="0" w:color="000000"/>
              <w:left w:val="single" w:sz="4" w:space="0" w:color="000000"/>
              <w:bottom w:val="single" w:sz="8" w:space="0" w:color="000000"/>
              <w:right w:val="single" w:sz="8" w:space="0" w:color="000000"/>
            </w:tcBorders>
          </w:tcPr>
          <w:p>
            <w:pPr>
              <w:pStyle w:val="TableParagraph"/>
              <w:widowControl w:val="false"/>
              <w:spacing w:lineRule="auto" w:line="240"/>
              <w:ind w:hanging="0"/>
              <w:rPr/>
            </w:pPr>
            <w:r>
              <w:rPr>
                <w:rFonts w:cs="Arial"/>
                <w:sz w:val="19"/>
                <w:szCs w:val="19"/>
              </w:rPr>
              <w:t>Altera</w:t>
            </w:r>
            <w:r>
              <w:rPr>
                <w:rFonts w:cs="Arial"/>
                <w:spacing w:val="-2"/>
                <w:sz w:val="19"/>
                <w:szCs w:val="19"/>
              </w:rPr>
              <w:t xml:space="preserve"> </w:t>
            </w:r>
            <w:r>
              <w:rPr>
                <w:rFonts w:cs="Arial"/>
                <w:sz w:val="19"/>
                <w:szCs w:val="19"/>
              </w:rPr>
              <w:t>o</w:t>
            </w:r>
            <w:r>
              <w:rPr>
                <w:rFonts w:cs="Arial"/>
                <w:spacing w:val="-2"/>
                <w:sz w:val="19"/>
                <w:szCs w:val="19"/>
              </w:rPr>
              <w:t xml:space="preserve"> </w:t>
            </w:r>
            <w:r>
              <w:rPr>
                <w:rFonts w:cs="Arial"/>
                <w:sz w:val="19"/>
                <w:szCs w:val="19"/>
              </w:rPr>
              <w:t>Decreto</w:t>
            </w:r>
            <w:r>
              <w:rPr>
                <w:rFonts w:cs="Arial"/>
                <w:spacing w:val="-2"/>
                <w:sz w:val="19"/>
                <w:szCs w:val="19"/>
              </w:rPr>
              <w:t xml:space="preserve"> </w:t>
            </w:r>
            <w:r>
              <w:rPr>
                <w:rFonts w:cs="Arial"/>
                <w:sz w:val="19"/>
                <w:szCs w:val="19"/>
              </w:rPr>
              <w:t>8.909/2015.</w:t>
            </w:r>
          </w:p>
        </w:tc>
      </w:tr>
    </w:tbl>
    <w:p>
      <w:pPr>
        <w:sectPr>
          <w:headerReference w:type="default" r:id="rId50"/>
          <w:footerReference w:type="default" r:id="rId51"/>
          <w:type w:val="nextPage"/>
          <w:pgSz w:orient="landscape" w:w="16838" w:h="11906"/>
          <w:pgMar w:left="1701" w:right="1701" w:gutter="0" w:header="709" w:top="1418" w:footer="942" w:bottom="1418"/>
          <w:pgNumType w:fmt="decimal"/>
          <w:formProt w:val="false"/>
          <w:textDirection w:val="lrTb"/>
          <w:docGrid w:type="default" w:linePitch="100" w:charSpace="8192"/>
        </w:sectPr>
      </w:pPr>
    </w:p>
    <w:p>
      <w:pPr>
        <w:pStyle w:val="Corpodotexto"/>
        <w:spacing w:before="11" w:after="0"/>
        <w:ind w:hanging="0"/>
        <w:rPr/>
      </w:pPr>
      <w:r>
        <w:rPr/>
        <mc:AlternateContent>
          <mc:Choice Requires="wps">
            <w:drawing>
              <wp:inline distT="0" distB="0" distL="0" distR="0">
                <wp:extent cx="5382895" cy="175260"/>
                <wp:effectExtent l="0" t="0" r="8255" b="0"/>
                <wp:docPr id="59" name="Forma21"/>
                <a:graphic xmlns:a="http://schemas.openxmlformats.org/drawingml/2006/main">
                  <a:graphicData uri="http://schemas.microsoft.com/office/word/2010/wordprocessingShape">
                    <wps:wsp>
                      <wps:cNvSpPr/>
                      <wps:spPr>
                        <a:xfrm>
                          <a:off x="0" y="0"/>
                          <a:ext cx="5382720" cy="175320"/>
                        </a:xfrm>
                        <a:prstGeom prst="rect">
                          <a:avLst/>
                        </a:prstGeom>
                        <a:solidFill>
                          <a:srgbClr val="001f5f"/>
                        </a:solidFill>
                        <a:ln w="0">
                          <a:noFill/>
                        </a:ln>
                      </wps:spPr>
                      <wps:style>
                        <a:lnRef idx="0"/>
                        <a:fillRef idx="0"/>
                        <a:effectRef idx="0"/>
                        <a:fontRef idx="minor"/>
                      </wps:style>
                      <wps:txbx>
                        <w:txbxContent>
                          <w:p>
                            <w:pPr>
                              <w:pStyle w:val="Ttulo1"/>
                              <w:numPr>
                                <w:ilvl w:val="0"/>
                                <w:numId w:val="22"/>
                              </w:numPr>
                              <w:rPr/>
                            </w:pPr>
                            <w:bookmarkStart w:id="70" w:name="_Toc118380255"/>
                            <w:r>
                              <w:rPr>
                                <w:color w:val="FFFFFF"/>
                              </w:rPr>
                              <w:t>CARACTERIZAÇÃO INSTITUCIONAL DA PRESTAÇÃO DOS SERVIÇOS</w:t>
                            </w:r>
                            <w:bookmarkEnd w:id="70"/>
                          </w:p>
                        </w:txbxContent>
                      </wps:txbx>
                      <wps:bodyPr lIns="0" rIns="0" tIns="0" bIns="0" anchor="t">
                        <a:noAutofit/>
                      </wps:bodyPr>
                    </wps:wsp>
                  </a:graphicData>
                </a:graphic>
              </wp:inline>
            </w:drawing>
          </mc:Choice>
          <mc:Fallback>
            <w:pict>
              <v:rect id="shape_0" ID="Forma21" path="m0,0l-2147483645,0l-2147483645,-2147483646l0,-2147483646xe" fillcolor="#001f5f" stroked="f" o:allowincell="f" style="position:absolute;margin-left:0pt;margin-top:-13.85pt;width:423.8pt;height:13.75pt;mso-wrap-style:square;v-text-anchor:top;mso-position-vertical:top">
                <v:fill o:detectmouseclick="t" type="solid" color2="#ffe0a0"/>
                <v:stroke color="#3465a4" joinstyle="round" endcap="flat"/>
                <v:textbox>
                  <w:txbxContent>
                    <w:p>
                      <w:pPr>
                        <w:pStyle w:val="Ttulo1"/>
                        <w:numPr>
                          <w:ilvl w:val="0"/>
                          <w:numId w:val="22"/>
                        </w:numPr>
                        <w:rPr/>
                      </w:pPr>
                      <w:bookmarkStart w:id="71" w:name="_Toc118380255"/>
                      <w:r>
                        <w:rPr>
                          <w:color w:val="FFFFFF"/>
                        </w:rPr>
                        <w:t>CARACTERIZAÇÃO INSTITUCIONAL DA PRESTAÇÃO DOS SERVIÇOS</w:t>
                      </w:r>
                      <w:bookmarkEnd w:id="71"/>
                    </w:p>
                  </w:txbxContent>
                </v:textbox>
                <w10:wrap type="square"/>
              </v:rect>
            </w:pict>
          </mc:Fallback>
        </mc:AlternateContent>
      </w:r>
    </w:p>
    <w:p>
      <w:pPr>
        <w:pStyle w:val="Corpodotexto"/>
        <w:spacing w:before="11" w:after="0"/>
        <w:rPr>
          <w:sz w:val="23"/>
        </w:rPr>
      </w:pPr>
      <w:r>
        <w:rPr>
          <w:sz w:val="23"/>
        </w:rPr>
      </w:r>
    </w:p>
    <w:p>
      <w:pPr>
        <w:pStyle w:val="ListParagraph"/>
        <w:numPr>
          <w:ilvl w:val="1"/>
          <w:numId w:val="16"/>
        </w:numPr>
        <w:tabs>
          <w:tab w:val="clear" w:pos="1134"/>
        </w:tabs>
        <w:ind w:left="567" w:hanging="567"/>
        <w:rPr/>
      </w:pPr>
      <w:r>
        <w:rPr/>
        <w:t>MODELO</w:t>
      </w:r>
      <w:r>
        <w:rPr>
          <w:spacing w:val="24"/>
        </w:rPr>
        <w:t xml:space="preserve"> </w:t>
      </w:r>
      <w:r>
        <w:rPr/>
        <w:t>DA</w:t>
      </w:r>
      <w:r>
        <w:rPr>
          <w:spacing w:val="25"/>
        </w:rPr>
        <w:t xml:space="preserve"> </w:t>
      </w:r>
      <w:r>
        <w:rPr/>
        <w:t>PRESTAÇÃO</w:t>
      </w:r>
      <w:r>
        <w:rPr>
          <w:spacing w:val="25"/>
        </w:rPr>
        <w:t xml:space="preserve"> </w:t>
      </w:r>
      <w:r>
        <w:rPr/>
        <w:t>DO</w:t>
      </w:r>
      <w:r>
        <w:rPr>
          <w:spacing w:val="24"/>
        </w:rPr>
        <w:t xml:space="preserve"> </w:t>
      </w:r>
      <w:r>
        <w:rPr/>
        <w:t>SERVIÇO</w:t>
      </w:r>
      <w:r>
        <w:rPr>
          <w:spacing w:val="25"/>
        </w:rPr>
        <w:t xml:space="preserve"> </w:t>
      </w:r>
      <w:r>
        <w:rPr/>
        <w:t>DE</w:t>
      </w:r>
      <w:r>
        <w:rPr>
          <w:spacing w:val="25"/>
        </w:rPr>
        <w:t xml:space="preserve"> </w:t>
      </w:r>
      <w:r>
        <w:rPr/>
        <w:t>LIMPEZA</w:t>
      </w:r>
      <w:r>
        <w:rPr>
          <w:spacing w:val="28"/>
        </w:rPr>
        <w:t xml:space="preserve"> </w:t>
      </w:r>
      <w:r>
        <w:rPr/>
        <w:t>PÚBLICA</w:t>
      </w:r>
      <w:r>
        <w:rPr>
          <w:spacing w:val="24"/>
        </w:rPr>
        <w:t xml:space="preserve"> </w:t>
      </w:r>
      <w:r>
        <w:rPr/>
        <w:t>E</w:t>
      </w:r>
      <w:r>
        <w:rPr>
          <w:spacing w:val="25"/>
        </w:rPr>
        <w:t xml:space="preserve"> </w:t>
      </w:r>
      <w:r>
        <w:rPr/>
        <w:t>MANEJO</w:t>
      </w:r>
      <w:r>
        <w:rPr>
          <w:spacing w:val="27"/>
        </w:rPr>
        <w:t xml:space="preserve"> </w:t>
      </w:r>
      <w:r>
        <w:rPr/>
        <w:t>DE</w:t>
      </w:r>
      <w:r>
        <w:rPr>
          <w:spacing w:val="25"/>
        </w:rPr>
        <w:t xml:space="preserve"> </w:t>
      </w:r>
      <w:r>
        <w:rPr/>
        <w:t xml:space="preserve">RESÍDUOS </w:t>
      </w:r>
      <w:r>
        <w:rPr>
          <w:spacing w:val="-51"/>
        </w:rPr>
        <w:t xml:space="preserve"> </w:t>
      </w:r>
      <w:r>
        <w:rPr/>
        <w:t>SÓLIDOS</w:t>
      </w:r>
    </w:p>
    <w:p>
      <w:pPr>
        <w:pStyle w:val="Corpodotexto"/>
        <w:ind w:left="140" w:right="123" w:firstLine="567"/>
        <w:rPr/>
      </w:pPr>
      <w:r>
        <w:rPr/>
      </w:r>
    </w:p>
    <w:p>
      <w:pPr>
        <w:pStyle w:val="Corpodotexto"/>
        <w:ind w:right="2" w:firstLine="567"/>
        <w:rPr/>
      </w:pPr>
      <w:r>
        <w:rPr/>
        <w:t>O novo marco regulatório de saneamento estabelece a obrigatoriedade de se implantar um sistema de remuneração vinculado a um plano estratégico de resíduos. Os serviços de saneamento básico, entre eles o de limpeza urbana e manejo de resíduos sólidos podem ser prestados conforme a redação no artigo 10 da Lei</w:t>
      </w:r>
      <w:r>
        <w:rPr>
          <w:spacing w:val="1"/>
        </w:rPr>
        <w:t xml:space="preserve"> </w:t>
      </w:r>
      <w:r>
        <w:rPr/>
        <w:t>Federal</w:t>
      </w:r>
      <w:r>
        <w:rPr>
          <w:spacing w:val="1"/>
        </w:rPr>
        <w:t xml:space="preserve"> </w:t>
      </w:r>
      <w:r>
        <w:rPr/>
        <w:t xml:space="preserve">14.026/2020, que revisou o marco regulatório do saneamento. </w:t>
      </w:r>
    </w:p>
    <w:p>
      <w:pPr>
        <w:pStyle w:val="Corpodotexto"/>
        <w:spacing w:lineRule="auto" w:line="240"/>
        <w:ind w:left="142" w:right="125" w:firstLine="567"/>
        <w:rPr/>
      </w:pPr>
      <w:r>
        <w:rPr/>
      </w:r>
    </w:p>
    <w:p>
      <w:pPr>
        <w:pStyle w:val="Corpodotexto"/>
        <w:ind w:left="2835" w:right="123" w:hanging="0"/>
        <w:rPr/>
      </w:pPr>
      <w:r>
        <w:rPr>
          <w:rFonts w:cs="Arial"/>
          <w:color w:val="000000"/>
          <w:sz w:val="20"/>
          <w:szCs w:val="20"/>
        </w:rPr>
        <w:t>“</w:t>
      </w:r>
      <w:r>
        <w:rPr>
          <w:rFonts w:cs="Arial"/>
          <w:sz w:val="20"/>
          <w:szCs w:val="20"/>
        </w:rPr>
        <w:t>Art. 10. </w:t>
      </w:r>
      <w:r>
        <w:rPr>
          <w:rFonts w:cs="Arial"/>
          <w:color w:val="000000"/>
          <w:sz w:val="20"/>
          <w:szCs w:val="20"/>
        </w:rPr>
        <w:t>A prestação dos serviços públicos de saneamento básico por entidade que não integre a administração do titular depende da celebração de contrato de concessão, mediante prévia licitação, nos termos do </w:t>
      </w:r>
      <w:r>
        <w:rPr>
          <w:rFonts w:cs="Arial"/>
          <w:sz w:val="20"/>
          <w:szCs w:val="20"/>
        </w:rPr>
        <w:t>art. 175 da Constituição Federal </w:t>
      </w:r>
      <w:r>
        <w:rPr>
          <w:rFonts w:cs="Arial"/>
          <w:color w:val="000000"/>
          <w:sz w:val="20"/>
          <w:szCs w:val="20"/>
        </w:rPr>
        <w:t>, vedada a sua disciplina mediante contrato de programa, convênio, termo de parceria ou outros instrumentos de natureza precária.”</w:t>
      </w:r>
    </w:p>
    <w:p>
      <w:pPr>
        <w:pStyle w:val="Corpodotexto"/>
        <w:ind w:left="142" w:right="125" w:firstLine="567"/>
        <w:rPr/>
      </w:pPr>
      <w:r>
        <w:rPr/>
      </w:r>
    </w:p>
    <w:p>
      <w:pPr>
        <w:pStyle w:val="Corpodotexto"/>
        <w:ind w:right="2" w:firstLine="567"/>
        <w:rPr/>
      </w:pPr>
      <w:r>
        <w:rPr/>
        <w:t xml:space="preserve">Hoje, o Município de Valinhos realiza os serviços por empresa terceirizada, com embasamento legal da Lei Federal 8.666/1993. No caso do município de Valinhos a prestação dos serviços é realizado da seguinte forma: </w:t>
      </w:r>
    </w:p>
    <w:p>
      <w:pPr>
        <w:pStyle w:val="Corpodotexto"/>
        <w:numPr>
          <w:ilvl w:val="0"/>
          <w:numId w:val="37"/>
        </w:numPr>
        <w:ind w:left="709" w:hanging="425"/>
        <w:rPr/>
      </w:pPr>
      <w:r>
        <w:rPr/>
        <w:t>Coleta e transporte dos resíduos sólidos urbanos (resíduos domiciliares, comerciais, limpeza</w:t>
      </w:r>
      <w:r>
        <w:rPr>
          <w:spacing w:val="1"/>
        </w:rPr>
        <w:t xml:space="preserve"> </w:t>
      </w:r>
      <w:r>
        <w:rPr/>
        <w:t>urbana,</w:t>
      </w:r>
      <w:r>
        <w:rPr>
          <w:spacing w:val="-2"/>
        </w:rPr>
        <w:t xml:space="preserve"> </w:t>
      </w:r>
      <w:r>
        <w:rPr/>
        <w:t>etc.)</w:t>
      </w:r>
      <w:r>
        <w:rPr>
          <w:spacing w:val="3"/>
        </w:rPr>
        <w:t xml:space="preserve"> </w:t>
      </w:r>
      <w:r>
        <w:rPr/>
        <w:t>feita por</w:t>
      </w:r>
      <w:r>
        <w:rPr>
          <w:spacing w:val="-1"/>
        </w:rPr>
        <w:t xml:space="preserve"> </w:t>
      </w:r>
      <w:r>
        <w:rPr/>
        <w:t>empresa</w:t>
      </w:r>
      <w:r>
        <w:rPr>
          <w:spacing w:val="1"/>
        </w:rPr>
        <w:t xml:space="preserve"> </w:t>
      </w:r>
      <w:r>
        <w:rPr/>
        <w:t>terceirizada.</w:t>
      </w:r>
    </w:p>
    <w:p>
      <w:pPr>
        <w:pStyle w:val="Corpodotexto"/>
        <w:numPr>
          <w:ilvl w:val="0"/>
          <w:numId w:val="37"/>
        </w:numPr>
        <w:ind w:left="709" w:hanging="425"/>
        <w:rPr/>
      </w:pPr>
      <w:r>
        <w:rPr/>
        <w:t>Disposição</w:t>
      </w:r>
      <w:r>
        <w:rPr>
          <w:spacing w:val="1"/>
        </w:rPr>
        <w:t xml:space="preserve"> </w:t>
      </w:r>
      <w:r>
        <w:rPr/>
        <w:t>final</w:t>
      </w:r>
      <w:r>
        <w:rPr>
          <w:spacing w:val="1"/>
        </w:rPr>
        <w:t xml:space="preserve"> </w:t>
      </w:r>
      <w:r>
        <w:rPr/>
        <w:t>dos</w:t>
      </w:r>
      <w:r>
        <w:rPr>
          <w:spacing w:val="1"/>
        </w:rPr>
        <w:t xml:space="preserve"> </w:t>
      </w:r>
      <w:r>
        <w:rPr/>
        <w:t>resíduos</w:t>
      </w:r>
      <w:r>
        <w:rPr>
          <w:spacing w:val="1"/>
        </w:rPr>
        <w:t xml:space="preserve"> </w:t>
      </w:r>
      <w:r>
        <w:rPr/>
        <w:t>sólidos</w:t>
      </w:r>
      <w:r>
        <w:rPr>
          <w:spacing w:val="1"/>
        </w:rPr>
        <w:t xml:space="preserve"> </w:t>
      </w:r>
      <w:r>
        <w:rPr/>
        <w:t>urbanos:</w:t>
      </w:r>
      <w:r>
        <w:rPr>
          <w:spacing w:val="1"/>
        </w:rPr>
        <w:t xml:space="preserve"> </w:t>
      </w:r>
      <w:r>
        <w:rPr/>
        <w:t>Disposição</w:t>
      </w:r>
      <w:r>
        <w:rPr>
          <w:spacing w:val="1"/>
        </w:rPr>
        <w:t xml:space="preserve"> </w:t>
      </w:r>
      <w:r>
        <w:rPr/>
        <w:t>final</w:t>
      </w:r>
      <w:r>
        <w:rPr>
          <w:spacing w:val="1"/>
        </w:rPr>
        <w:t xml:space="preserve"> </w:t>
      </w:r>
      <w:r>
        <w:rPr/>
        <w:t>dos</w:t>
      </w:r>
      <w:r>
        <w:rPr>
          <w:spacing w:val="1"/>
        </w:rPr>
        <w:t xml:space="preserve"> </w:t>
      </w:r>
      <w:r>
        <w:rPr/>
        <w:t>resíduos</w:t>
      </w:r>
      <w:r>
        <w:rPr>
          <w:spacing w:val="1"/>
        </w:rPr>
        <w:t xml:space="preserve"> </w:t>
      </w:r>
      <w:r>
        <w:rPr/>
        <w:t>oriundos</w:t>
      </w:r>
      <w:r>
        <w:rPr>
          <w:spacing w:val="54"/>
        </w:rPr>
        <w:t xml:space="preserve"> </w:t>
      </w:r>
      <w:r>
        <w:rPr/>
        <w:t>da</w:t>
      </w:r>
      <w:r>
        <w:rPr>
          <w:spacing w:val="-52"/>
        </w:rPr>
        <w:t xml:space="preserve">  </w:t>
      </w:r>
      <w:r>
        <w:rPr/>
        <w:t>coleta em aterro privado (CGR – Centro de Gerenciamento de Resíduos - Aterro Sanitário da</w:t>
      </w:r>
      <w:r>
        <w:rPr>
          <w:spacing w:val="1"/>
        </w:rPr>
        <w:t xml:space="preserve"> </w:t>
      </w:r>
      <w:r>
        <w:rPr/>
        <w:t>Estre</w:t>
      </w:r>
      <w:r>
        <w:rPr>
          <w:spacing w:val="-2"/>
        </w:rPr>
        <w:t xml:space="preserve"> </w:t>
      </w:r>
      <w:r>
        <w:rPr/>
        <w:t>Ambiental S.A.,</w:t>
      </w:r>
      <w:r>
        <w:rPr>
          <w:spacing w:val="-1"/>
        </w:rPr>
        <w:t xml:space="preserve"> </w:t>
      </w:r>
      <w:r>
        <w:rPr/>
        <w:t>localizado em</w:t>
      </w:r>
      <w:r>
        <w:rPr>
          <w:spacing w:val="-1"/>
        </w:rPr>
        <w:t xml:space="preserve"> </w:t>
      </w:r>
      <w:r>
        <w:rPr/>
        <w:t>Paulínia/SP).</w:t>
      </w:r>
    </w:p>
    <w:p>
      <w:pPr>
        <w:pStyle w:val="Corpodotexto"/>
        <w:numPr>
          <w:ilvl w:val="0"/>
          <w:numId w:val="37"/>
        </w:numPr>
        <w:ind w:left="709" w:hanging="425"/>
        <w:rPr/>
      </w:pPr>
      <w:r>
        <w:rPr/>
        <w:t>Serviços de zeladoria.</w:t>
      </w:r>
    </w:p>
    <w:p>
      <w:pPr>
        <w:pStyle w:val="Corpodotexto"/>
        <w:rPr>
          <w:rFonts w:cs="Arial"/>
          <w:szCs w:val="22"/>
        </w:rPr>
      </w:pPr>
      <w:r>
        <w:rPr>
          <w:rFonts w:cs="Arial"/>
          <w:szCs w:val="22"/>
        </w:rPr>
      </w:r>
    </w:p>
    <w:p>
      <w:pPr>
        <w:pStyle w:val="ListParagraph"/>
        <w:numPr>
          <w:ilvl w:val="1"/>
          <w:numId w:val="16"/>
        </w:numPr>
        <w:ind w:left="567" w:hanging="567"/>
        <w:jc w:val="left"/>
        <w:rPr/>
      </w:pPr>
      <w:r>
        <w:rPr/>
        <w:t>FISCALIZAÇÃO</w:t>
      </w:r>
      <w:r>
        <w:rPr>
          <w:spacing w:val="-10"/>
        </w:rPr>
        <w:t xml:space="preserve"> </w:t>
      </w:r>
      <w:r>
        <w:rPr/>
        <w:t>DA</w:t>
      </w:r>
      <w:r>
        <w:rPr>
          <w:spacing w:val="-10"/>
        </w:rPr>
        <w:t xml:space="preserve"> </w:t>
      </w:r>
      <w:r>
        <w:rPr/>
        <w:t>PRESTAÇÃO</w:t>
      </w:r>
      <w:r>
        <w:rPr>
          <w:spacing w:val="-10"/>
        </w:rPr>
        <w:t xml:space="preserve"> </w:t>
      </w:r>
      <w:r>
        <w:rPr/>
        <w:t>DE</w:t>
      </w:r>
      <w:r>
        <w:rPr>
          <w:spacing w:val="-12"/>
        </w:rPr>
        <w:t xml:space="preserve"> </w:t>
      </w:r>
      <w:r>
        <w:rPr/>
        <w:t>SERVIÇO</w:t>
      </w:r>
    </w:p>
    <w:p>
      <w:pPr>
        <w:pStyle w:val="ListParagraph"/>
        <w:numPr>
          <w:ilvl w:val="0"/>
          <w:numId w:val="0"/>
        </w:numPr>
        <w:ind w:left="0" w:hanging="0"/>
        <w:jc w:val="left"/>
        <w:rPr/>
      </w:pPr>
      <w:r>
        <w:rPr/>
      </w:r>
    </w:p>
    <w:p>
      <w:pPr>
        <w:pStyle w:val="Corpodotexto"/>
        <w:ind w:right="3" w:firstLine="567"/>
        <w:rPr/>
      </w:pPr>
      <w:r>
        <w:rPr>
          <w:rFonts w:cs="Arial"/>
          <w:szCs w:val="22"/>
        </w:rPr>
        <w:t>Atualmente, os</w:t>
      </w:r>
      <w:r>
        <w:rPr>
          <w:rFonts w:cs="Arial"/>
          <w:spacing w:val="1"/>
          <w:szCs w:val="22"/>
        </w:rPr>
        <w:t xml:space="preserve"> </w:t>
      </w:r>
      <w:r>
        <w:rPr>
          <w:rFonts w:cs="Arial"/>
          <w:szCs w:val="22"/>
        </w:rPr>
        <w:t>serviços</w:t>
      </w:r>
      <w:r>
        <w:rPr>
          <w:rFonts w:cs="Arial"/>
          <w:spacing w:val="1"/>
          <w:szCs w:val="22"/>
        </w:rPr>
        <w:t xml:space="preserve"> </w:t>
      </w:r>
      <w:r>
        <w:rPr>
          <w:rFonts w:cs="Arial"/>
          <w:szCs w:val="22"/>
        </w:rPr>
        <w:t>de limpeza</w:t>
      </w:r>
      <w:r>
        <w:rPr>
          <w:rFonts w:cs="Arial"/>
          <w:spacing w:val="1"/>
          <w:szCs w:val="22"/>
        </w:rPr>
        <w:t xml:space="preserve"> </w:t>
      </w:r>
      <w:r>
        <w:rPr>
          <w:rFonts w:cs="Arial"/>
          <w:szCs w:val="22"/>
        </w:rPr>
        <w:t>urbana e manejo</w:t>
      </w:r>
      <w:r>
        <w:rPr>
          <w:rFonts w:cs="Arial"/>
          <w:spacing w:val="1"/>
          <w:szCs w:val="22"/>
        </w:rPr>
        <w:t xml:space="preserve"> </w:t>
      </w:r>
      <w:r>
        <w:rPr>
          <w:rFonts w:cs="Arial"/>
          <w:szCs w:val="22"/>
        </w:rPr>
        <w:t>dos</w:t>
      </w:r>
      <w:r>
        <w:rPr>
          <w:rFonts w:cs="Arial"/>
          <w:spacing w:val="1"/>
          <w:szCs w:val="22"/>
        </w:rPr>
        <w:t xml:space="preserve"> </w:t>
      </w:r>
      <w:r>
        <w:rPr>
          <w:rFonts w:cs="Arial"/>
          <w:szCs w:val="22"/>
        </w:rPr>
        <w:t>resíduos</w:t>
      </w:r>
      <w:r>
        <w:rPr>
          <w:rFonts w:cs="Arial"/>
          <w:spacing w:val="1"/>
          <w:szCs w:val="22"/>
        </w:rPr>
        <w:t xml:space="preserve"> </w:t>
      </w:r>
      <w:r>
        <w:rPr>
          <w:rFonts w:cs="Arial"/>
          <w:szCs w:val="22"/>
        </w:rPr>
        <w:t>sólidos</w:t>
      </w:r>
      <w:r>
        <w:rPr>
          <w:rFonts w:cs="Arial"/>
          <w:spacing w:val="1"/>
          <w:szCs w:val="22"/>
        </w:rPr>
        <w:t xml:space="preserve"> </w:t>
      </w:r>
      <w:r>
        <w:rPr>
          <w:rFonts w:cs="Arial"/>
          <w:szCs w:val="22"/>
        </w:rPr>
        <w:t>são</w:t>
      </w:r>
      <w:r>
        <w:rPr>
          <w:rFonts w:cs="Arial"/>
          <w:spacing w:val="1"/>
          <w:szCs w:val="22"/>
        </w:rPr>
        <w:t xml:space="preserve"> </w:t>
      </w:r>
      <w:r>
        <w:rPr>
          <w:rFonts w:cs="Arial"/>
          <w:szCs w:val="22"/>
        </w:rPr>
        <w:t>fiscalizados</w:t>
      </w:r>
      <w:r>
        <w:rPr>
          <w:rFonts w:cs="Arial"/>
          <w:spacing w:val="1"/>
          <w:szCs w:val="22"/>
        </w:rPr>
        <w:t xml:space="preserve"> </w:t>
      </w:r>
      <w:r>
        <w:rPr>
          <w:rFonts w:cs="Arial"/>
          <w:szCs w:val="22"/>
        </w:rPr>
        <w:t>pela</w:t>
      </w:r>
      <w:r>
        <w:rPr>
          <w:rFonts w:cs="Arial"/>
          <w:spacing w:val="1"/>
          <w:szCs w:val="22"/>
        </w:rPr>
        <w:t xml:space="preserve"> </w:t>
      </w:r>
      <w:r>
        <w:rPr>
          <w:rFonts w:cs="Arial"/>
          <w:szCs w:val="22"/>
        </w:rPr>
        <w:t>Secretaria</w:t>
      </w:r>
      <w:r>
        <w:rPr>
          <w:rFonts w:cs="Arial"/>
          <w:spacing w:val="-1"/>
          <w:szCs w:val="22"/>
        </w:rPr>
        <w:t xml:space="preserve"> </w:t>
      </w:r>
      <w:r>
        <w:rPr>
          <w:rFonts w:cs="Arial"/>
          <w:szCs w:val="22"/>
        </w:rPr>
        <w:t>de Serviços Públicos.</w:t>
      </w:r>
    </w:p>
    <w:p>
      <w:pPr>
        <w:pStyle w:val="Normal"/>
        <w:spacing w:lineRule="auto" w:line="240"/>
        <w:ind w:hanging="0"/>
        <w:jc w:val="left"/>
        <w:rPr>
          <w:sz w:val="23"/>
          <w:szCs w:val="24"/>
        </w:rPr>
      </w:pPr>
      <w:r>
        <w:rPr>
          <w:sz w:val="23"/>
          <w:szCs w:val="24"/>
        </w:rPr>
      </w:r>
      <w:r>
        <w:br w:type="page"/>
      </w:r>
    </w:p>
    <w:p>
      <w:pPr>
        <w:pStyle w:val="Corpodotexto"/>
        <w:ind w:hanging="0"/>
        <w:rPr/>
      </w:pPr>
      <w:r>
        <w:rPr/>
        <mc:AlternateContent>
          <mc:Choice Requires="wps">
            <w:drawing>
              <wp:inline distT="0" distB="0" distL="0" distR="0">
                <wp:extent cx="5410200" cy="190500"/>
                <wp:effectExtent l="0" t="0" r="0" b="0"/>
                <wp:docPr id="61" name="Forma22"/>
                <a:graphic xmlns:a="http://schemas.openxmlformats.org/drawingml/2006/main">
                  <a:graphicData uri="http://schemas.microsoft.com/office/word/2010/wordprocessingShape">
                    <wps:wsp>
                      <wps:cNvSpPr/>
                      <wps:spPr>
                        <a:xfrm>
                          <a:off x="0" y="0"/>
                          <a:ext cx="5410080" cy="190440"/>
                        </a:xfrm>
                        <a:prstGeom prst="rect">
                          <a:avLst/>
                        </a:prstGeom>
                        <a:solidFill>
                          <a:srgbClr val="001f5f"/>
                        </a:solidFill>
                        <a:ln w="0">
                          <a:noFill/>
                        </a:ln>
                      </wps:spPr>
                      <wps:style>
                        <a:lnRef idx="0"/>
                        <a:fillRef idx="0"/>
                        <a:effectRef idx="0"/>
                        <a:fontRef idx="minor"/>
                      </wps:style>
                      <wps:txbx>
                        <w:txbxContent>
                          <w:p>
                            <w:pPr>
                              <w:pStyle w:val="Ttulo1"/>
                              <w:numPr>
                                <w:ilvl w:val="0"/>
                                <w:numId w:val="22"/>
                              </w:numPr>
                              <w:rPr/>
                            </w:pPr>
                            <w:bookmarkStart w:id="72" w:name="_Toc118380256"/>
                            <w:r>
                              <w:rPr>
                                <w:color w:val="FFFFFF"/>
                              </w:rPr>
                              <w:t>CARACTERIZAÇÃO DO SISTEMA DE GESTÃO DE RESÍDUOS</w:t>
                            </w:r>
                            <w:r>
                              <w:rPr>
                                <w:color w:val="000000"/>
                              </w:rPr>
                              <w:t xml:space="preserve"> SÓLIDOS</w:t>
                            </w:r>
                            <w:bookmarkEnd w:id="72"/>
                          </w:p>
                        </w:txbxContent>
                      </wps:txbx>
                      <wps:bodyPr lIns="0" rIns="0" tIns="0" bIns="0" anchor="t">
                        <a:noAutofit/>
                      </wps:bodyPr>
                    </wps:wsp>
                  </a:graphicData>
                </a:graphic>
              </wp:inline>
            </w:drawing>
          </mc:Choice>
          <mc:Fallback>
            <w:pict>
              <v:rect id="shape_0" ID="Forma22" path="m0,0l-2147483645,0l-2147483645,-2147483646l0,-2147483646xe" fillcolor="#001f5f" stroked="f" o:allowincell="f" style="position:absolute;margin-left:0pt;margin-top:-15.05pt;width:425.95pt;height:14.95pt;mso-wrap-style:square;v-text-anchor:top;mso-position-vertical:top">
                <v:fill o:detectmouseclick="t" type="solid" color2="#ffe0a0"/>
                <v:stroke color="#3465a4" joinstyle="round" endcap="flat"/>
                <v:textbox>
                  <w:txbxContent>
                    <w:p>
                      <w:pPr>
                        <w:pStyle w:val="Ttulo1"/>
                        <w:numPr>
                          <w:ilvl w:val="0"/>
                          <w:numId w:val="22"/>
                        </w:numPr>
                        <w:rPr/>
                      </w:pPr>
                      <w:bookmarkStart w:id="73" w:name="_Toc118380256"/>
                      <w:r>
                        <w:rPr>
                          <w:color w:val="FFFFFF"/>
                        </w:rPr>
                        <w:t>CARACTERIZAÇÃO DO SISTEMA DE GESTÃO DE RESÍDUOS</w:t>
                      </w:r>
                      <w:r>
                        <w:rPr>
                          <w:color w:val="000000"/>
                        </w:rPr>
                        <w:t xml:space="preserve"> SÓLIDOS</w:t>
                      </w:r>
                      <w:bookmarkEnd w:id="73"/>
                    </w:p>
                  </w:txbxContent>
                </v:textbox>
                <w10:wrap type="square"/>
              </v:rect>
            </w:pict>
          </mc:Fallback>
        </mc:AlternateContent>
      </w:r>
    </w:p>
    <w:p>
      <w:pPr>
        <w:pStyle w:val="Corpodotexto"/>
        <w:spacing w:lineRule="auto" w:line="240" w:before="119" w:after="0"/>
        <w:ind w:right="2" w:hanging="0"/>
        <w:rPr>
          <w:rFonts w:cs="Arial"/>
          <w:szCs w:val="22"/>
        </w:rPr>
      </w:pPr>
      <w:r>
        <w:rPr>
          <w:rFonts w:cs="Arial"/>
          <w:szCs w:val="22"/>
        </w:rPr>
      </w:r>
    </w:p>
    <w:p>
      <w:pPr>
        <w:pStyle w:val="Corpodotexto"/>
        <w:spacing w:before="119" w:after="0"/>
        <w:ind w:right="2" w:hanging="0"/>
        <w:rPr/>
      </w:pPr>
      <w:r>
        <w:rPr>
          <w:rFonts w:cs="Arial"/>
          <w:szCs w:val="22"/>
        </w:rPr>
        <w:t>Os</w:t>
      </w:r>
      <w:r>
        <w:rPr>
          <w:rFonts w:cs="Arial"/>
          <w:spacing w:val="-2"/>
          <w:szCs w:val="22"/>
        </w:rPr>
        <w:t xml:space="preserve"> </w:t>
      </w:r>
      <w:r>
        <w:rPr>
          <w:rFonts w:cs="Arial"/>
          <w:szCs w:val="22"/>
        </w:rPr>
        <w:t>serviços</w:t>
      </w:r>
      <w:r>
        <w:rPr>
          <w:rFonts w:cs="Arial"/>
          <w:spacing w:val="-3"/>
          <w:szCs w:val="22"/>
        </w:rPr>
        <w:t xml:space="preserve"> </w:t>
      </w:r>
      <w:r>
        <w:rPr>
          <w:rFonts w:cs="Arial"/>
          <w:szCs w:val="22"/>
        </w:rPr>
        <w:t>executados</w:t>
      </w:r>
      <w:r>
        <w:rPr>
          <w:rFonts w:cs="Arial"/>
          <w:spacing w:val="-2"/>
          <w:szCs w:val="22"/>
        </w:rPr>
        <w:t xml:space="preserve"> pela empresa terceirizada </w:t>
      </w:r>
      <w:r>
        <w:rPr>
          <w:rFonts w:cs="Arial"/>
          <w:szCs w:val="22"/>
        </w:rPr>
        <w:t>são:</w:t>
      </w:r>
    </w:p>
    <w:p>
      <w:pPr>
        <w:pStyle w:val="Corpodotexto"/>
        <w:numPr>
          <w:ilvl w:val="0"/>
          <w:numId w:val="38"/>
        </w:numPr>
        <w:ind w:left="709" w:hanging="425"/>
        <w:rPr/>
      </w:pPr>
      <w:r>
        <w:rPr/>
        <w:t>Coleta</w:t>
      </w:r>
      <w:r>
        <w:rPr>
          <w:spacing w:val="-3"/>
        </w:rPr>
        <w:t xml:space="preserve"> </w:t>
      </w:r>
      <w:r>
        <w:rPr/>
        <w:t>manual</w:t>
      </w:r>
      <w:r>
        <w:rPr>
          <w:spacing w:val="-2"/>
        </w:rPr>
        <w:t xml:space="preserve"> </w:t>
      </w:r>
      <w:r>
        <w:rPr/>
        <w:t>e</w:t>
      </w:r>
      <w:r>
        <w:rPr>
          <w:spacing w:val="-2"/>
        </w:rPr>
        <w:t xml:space="preserve"> </w:t>
      </w:r>
      <w:r>
        <w:rPr/>
        <w:t>mecanizada</w:t>
      </w:r>
      <w:r>
        <w:rPr>
          <w:spacing w:val="-2"/>
        </w:rPr>
        <w:t xml:space="preserve"> </w:t>
      </w:r>
      <w:r>
        <w:rPr/>
        <w:t>de</w:t>
      </w:r>
      <w:r>
        <w:rPr>
          <w:spacing w:val="-3"/>
        </w:rPr>
        <w:t xml:space="preserve"> </w:t>
      </w:r>
      <w:r>
        <w:rPr/>
        <w:t>resíduos</w:t>
      </w:r>
      <w:r>
        <w:rPr>
          <w:spacing w:val="-1"/>
        </w:rPr>
        <w:t xml:space="preserve"> </w:t>
      </w:r>
      <w:r>
        <w:rPr/>
        <w:t>domiciliares,</w:t>
      </w:r>
      <w:r>
        <w:rPr>
          <w:spacing w:val="-2"/>
        </w:rPr>
        <w:t xml:space="preserve"> </w:t>
      </w:r>
      <w:r>
        <w:rPr/>
        <w:t>comerciais</w:t>
      </w:r>
      <w:r>
        <w:rPr>
          <w:spacing w:val="-2"/>
        </w:rPr>
        <w:t xml:space="preserve"> </w:t>
      </w:r>
      <w:r>
        <w:rPr/>
        <w:t>e</w:t>
      </w:r>
      <w:r>
        <w:rPr>
          <w:spacing w:val="-3"/>
        </w:rPr>
        <w:t xml:space="preserve"> </w:t>
      </w:r>
      <w:r>
        <w:rPr/>
        <w:t>de</w:t>
      </w:r>
      <w:r>
        <w:rPr>
          <w:spacing w:val="-3"/>
        </w:rPr>
        <w:t xml:space="preserve"> </w:t>
      </w:r>
      <w:r>
        <w:rPr/>
        <w:t>varrição.</w:t>
      </w:r>
    </w:p>
    <w:p>
      <w:pPr>
        <w:pStyle w:val="Corpodotexto"/>
        <w:numPr>
          <w:ilvl w:val="0"/>
          <w:numId w:val="38"/>
        </w:numPr>
        <w:ind w:left="709" w:hanging="425"/>
        <w:rPr/>
      </w:pPr>
      <w:r>
        <w:rPr/>
        <w:t>Implantação,</w:t>
      </w:r>
      <w:r>
        <w:rPr>
          <w:spacing w:val="-3"/>
        </w:rPr>
        <w:t xml:space="preserve"> </w:t>
      </w:r>
      <w:r>
        <w:rPr/>
        <w:t>manutenção</w:t>
      </w:r>
      <w:r>
        <w:rPr>
          <w:spacing w:val="-2"/>
        </w:rPr>
        <w:t xml:space="preserve"> </w:t>
      </w:r>
      <w:r>
        <w:rPr/>
        <w:t>e</w:t>
      </w:r>
      <w:r>
        <w:rPr>
          <w:spacing w:val="-3"/>
        </w:rPr>
        <w:t xml:space="preserve"> </w:t>
      </w:r>
      <w:r>
        <w:rPr/>
        <w:t>higienização</w:t>
      </w:r>
      <w:r>
        <w:rPr>
          <w:spacing w:val="-2"/>
        </w:rPr>
        <w:t xml:space="preserve"> </w:t>
      </w:r>
      <w:r>
        <w:rPr/>
        <w:t>de</w:t>
      </w:r>
      <w:r>
        <w:rPr>
          <w:spacing w:val="-3"/>
        </w:rPr>
        <w:t xml:space="preserve"> </w:t>
      </w:r>
      <w:r>
        <w:rPr/>
        <w:t>contêineres.</w:t>
      </w:r>
    </w:p>
    <w:p>
      <w:pPr>
        <w:pStyle w:val="Corpodotexto"/>
        <w:numPr>
          <w:ilvl w:val="0"/>
          <w:numId w:val="38"/>
        </w:numPr>
        <w:ind w:left="709" w:hanging="425"/>
        <w:rPr/>
      </w:pPr>
      <w:r>
        <w:rPr/>
        <w:t>Coleta</w:t>
      </w:r>
      <w:r>
        <w:rPr>
          <w:spacing w:val="-3"/>
        </w:rPr>
        <w:t xml:space="preserve"> </w:t>
      </w:r>
      <w:r>
        <w:rPr/>
        <w:t>e</w:t>
      </w:r>
      <w:r>
        <w:rPr>
          <w:spacing w:val="-3"/>
        </w:rPr>
        <w:t xml:space="preserve"> </w:t>
      </w:r>
      <w:r>
        <w:rPr/>
        <w:t>transporte</w:t>
      </w:r>
      <w:r>
        <w:rPr>
          <w:spacing w:val="-2"/>
        </w:rPr>
        <w:t xml:space="preserve"> </w:t>
      </w:r>
      <w:r>
        <w:rPr/>
        <w:t>e</w:t>
      </w:r>
      <w:r>
        <w:rPr>
          <w:spacing w:val="-3"/>
        </w:rPr>
        <w:t xml:space="preserve"> </w:t>
      </w:r>
      <w:r>
        <w:rPr/>
        <w:t>destinação</w:t>
      </w:r>
      <w:r>
        <w:rPr>
          <w:spacing w:val="-1"/>
        </w:rPr>
        <w:t xml:space="preserve"> </w:t>
      </w:r>
      <w:r>
        <w:rPr/>
        <w:t>de</w:t>
      </w:r>
      <w:r>
        <w:rPr>
          <w:spacing w:val="-3"/>
        </w:rPr>
        <w:t xml:space="preserve"> </w:t>
      </w:r>
      <w:r>
        <w:rPr/>
        <w:t>resíduos</w:t>
      </w:r>
      <w:r>
        <w:rPr>
          <w:spacing w:val="-1"/>
        </w:rPr>
        <w:t xml:space="preserve"> </w:t>
      </w:r>
      <w:r>
        <w:rPr/>
        <w:t>recicláveis.</w:t>
      </w:r>
    </w:p>
    <w:p>
      <w:pPr>
        <w:pStyle w:val="Corpodotexto"/>
        <w:numPr>
          <w:ilvl w:val="0"/>
          <w:numId w:val="38"/>
        </w:numPr>
        <w:ind w:left="709" w:hanging="425"/>
        <w:rPr/>
      </w:pPr>
      <w:r>
        <w:rPr/>
        <w:t>Varrição</w:t>
      </w:r>
      <w:r>
        <w:rPr>
          <w:spacing w:val="-1"/>
        </w:rPr>
        <w:t xml:space="preserve"> </w:t>
      </w:r>
      <w:r>
        <w:rPr/>
        <w:t>manual</w:t>
      </w:r>
      <w:r>
        <w:rPr>
          <w:spacing w:val="-2"/>
        </w:rPr>
        <w:t xml:space="preserve"> </w:t>
      </w:r>
      <w:r>
        <w:rPr/>
        <w:t>e</w:t>
      </w:r>
      <w:r>
        <w:rPr>
          <w:spacing w:val="-2"/>
        </w:rPr>
        <w:t xml:space="preserve"> </w:t>
      </w:r>
      <w:r>
        <w:rPr/>
        <w:t>mecanizada</w:t>
      </w:r>
      <w:r>
        <w:rPr>
          <w:spacing w:val="-1"/>
        </w:rPr>
        <w:t xml:space="preserve"> </w:t>
      </w:r>
      <w:r>
        <w:rPr/>
        <w:t>de</w:t>
      </w:r>
      <w:r>
        <w:rPr>
          <w:spacing w:val="-1"/>
        </w:rPr>
        <w:t xml:space="preserve"> </w:t>
      </w:r>
      <w:r>
        <w:rPr/>
        <w:t>vias e</w:t>
      </w:r>
      <w:r>
        <w:rPr>
          <w:spacing w:val="-1"/>
        </w:rPr>
        <w:t xml:space="preserve"> </w:t>
      </w:r>
      <w:r>
        <w:rPr/>
        <w:t>logradouros públicos.</w:t>
      </w:r>
    </w:p>
    <w:p>
      <w:pPr>
        <w:pStyle w:val="Corpodotexto"/>
        <w:numPr>
          <w:ilvl w:val="0"/>
          <w:numId w:val="38"/>
        </w:numPr>
        <w:ind w:left="709" w:hanging="425"/>
        <w:rPr/>
      </w:pPr>
      <w:r>
        <w:rPr/>
        <w:t>Zeladoria;</w:t>
      </w:r>
    </w:p>
    <w:p>
      <w:pPr>
        <w:pStyle w:val="Corpodotexto"/>
        <w:numPr>
          <w:ilvl w:val="0"/>
          <w:numId w:val="38"/>
        </w:numPr>
        <w:ind w:left="709" w:hanging="425"/>
        <w:rPr/>
      </w:pPr>
      <w:r>
        <w:rPr/>
        <w:t>Destinação</w:t>
      </w:r>
      <w:r>
        <w:rPr>
          <w:spacing w:val="-1"/>
        </w:rPr>
        <w:t xml:space="preserve"> </w:t>
      </w:r>
      <w:r>
        <w:rPr/>
        <w:t>final</w:t>
      </w:r>
      <w:r>
        <w:rPr>
          <w:spacing w:val="-1"/>
        </w:rPr>
        <w:t xml:space="preserve"> </w:t>
      </w:r>
      <w:r>
        <w:rPr/>
        <w:t>dos</w:t>
      </w:r>
      <w:r>
        <w:rPr>
          <w:spacing w:val="-2"/>
        </w:rPr>
        <w:t xml:space="preserve"> </w:t>
      </w:r>
      <w:r>
        <w:rPr/>
        <w:t>resíduos</w:t>
      </w:r>
      <w:r>
        <w:rPr>
          <w:spacing w:val="-1"/>
        </w:rPr>
        <w:t xml:space="preserve"> </w:t>
      </w:r>
      <w:r>
        <w:rPr/>
        <w:t>sólidos em</w:t>
      </w:r>
      <w:r>
        <w:rPr>
          <w:spacing w:val="-1"/>
        </w:rPr>
        <w:t xml:space="preserve"> </w:t>
      </w:r>
      <w:r>
        <w:rPr/>
        <w:t>aterro</w:t>
      </w:r>
      <w:r>
        <w:rPr>
          <w:spacing w:val="-3"/>
        </w:rPr>
        <w:t xml:space="preserve"> </w:t>
      </w:r>
      <w:r>
        <w:rPr/>
        <w:t>sanitário.</w:t>
      </w:r>
    </w:p>
    <w:p>
      <w:pPr>
        <w:pStyle w:val="Corpodotexto"/>
        <w:numPr>
          <w:ilvl w:val="0"/>
          <w:numId w:val="38"/>
        </w:numPr>
        <w:ind w:left="709" w:hanging="425"/>
        <w:rPr/>
      </w:pPr>
      <w:r>
        <w:rPr/>
        <w:t>Coleta</w:t>
      </w:r>
      <w:r>
        <w:rPr>
          <w:spacing w:val="-2"/>
        </w:rPr>
        <w:t xml:space="preserve"> </w:t>
      </w:r>
      <w:r>
        <w:rPr/>
        <w:t>de</w:t>
      </w:r>
      <w:r>
        <w:rPr>
          <w:spacing w:val="-3"/>
        </w:rPr>
        <w:t xml:space="preserve"> </w:t>
      </w:r>
      <w:r>
        <w:rPr/>
        <w:t>resíduos de</w:t>
      </w:r>
      <w:r>
        <w:rPr>
          <w:spacing w:val="-3"/>
        </w:rPr>
        <w:t xml:space="preserve"> </w:t>
      </w:r>
      <w:r>
        <w:rPr/>
        <w:t>serviços</w:t>
      </w:r>
      <w:r>
        <w:rPr>
          <w:spacing w:val="-1"/>
        </w:rPr>
        <w:t xml:space="preserve"> </w:t>
      </w:r>
      <w:r>
        <w:rPr/>
        <w:t>de</w:t>
      </w:r>
      <w:r>
        <w:rPr>
          <w:spacing w:val="-3"/>
        </w:rPr>
        <w:t xml:space="preserve"> </w:t>
      </w:r>
      <w:r>
        <w:rPr/>
        <w:t>saúde</w:t>
      </w:r>
      <w:r>
        <w:rPr>
          <w:spacing w:val="-1"/>
        </w:rPr>
        <w:t xml:space="preserve"> </w:t>
      </w:r>
      <w:r>
        <w:rPr/>
        <w:t>dos</w:t>
      </w:r>
      <w:r>
        <w:rPr>
          <w:spacing w:val="-1"/>
        </w:rPr>
        <w:t xml:space="preserve"> </w:t>
      </w:r>
      <w:r>
        <w:rPr/>
        <w:t>grupos</w:t>
      </w:r>
      <w:r>
        <w:rPr>
          <w:spacing w:val="-1"/>
        </w:rPr>
        <w:t xml:space="preserve"> </w:t>
      </w:r>
      <w:r>
        <w:rPr/>
        <w:t>A,</w:t>
      </w:r>
      <w:r>
        <w:rPr>
          <w:spacing w:val="-2"/>
        </w:rPr>
        <w:t xml:space="preserve"> </w:t>
      </w:r>
      <w:r>
        <w:rPr/>
        <w:t>B</w:t>
      </w:r>
      <w:r>
        <w:rPr>
          <w:spacing w:val="-1"/>
        </w:rPr>
        <w:t xml:space="preserve"> </w:t>
      </w:r>
      <w:r>
        <w:rPr/>
        <w:t>(químicos</w:t>
      </w:r>
      <w:r>
        <w:rPr>
          <w:spacing w:val="-1"/>
        </w:rPr>
        <w:t xml:space="preserve"> </w:t>
      </w:r>
      <w:r>
        <w:rPr/>
        <w:t>e</w:t>
      </w:r>
      <w:r>
        <w:rPr>
          <w:spacing w:val="-3"/>
        </w:rPr>
        <w:t xml:space="preserve"> </w:t>
      </w:r>
      <w:r>
        <w:rPr/>
        <w:t>medicamentos)</w:t>
      </w:r>
      <w:r>
        <w:rPr>
          <w:spacing w:val="-1"/>
        </w:rPr>
        <w:t xml:space="preserve"> </w:t>
      </w:r>
      <w:r>
        <w:rPr/>
        <w:t>e</w:t>
      </w:r>
      <w:r>
        <w:rPr>
          <w:spacing w:val="-2"/>
        </w:rPr>
        <w:t xml:space="preserve"> </w:t>
      </w:r>
      <w:r>
        <w:rPr/>
        <w:t>E (substância infectante).</w:t>
      </w:r>
    </w:p>
    <w:p>
      <w:pPr>
        <w:pStyle w:val="Corpodotexto"/>
        <w:ind w:right="2" w:firstLine="567"/>
        <w:rPr>
          <w:szCs w:val="22"/>
        </w:rPr>
      </w:pPr>
      <w:r>
        <w:rPr>
          <w:szCs w:val="22"/>
        </w:rPr>
      </w:r>
    </w:p>
    <w:p>
      <w:pPr>
        <w:pStyle w:val="Corpodotexto"/>
        <w:ind w:right="2" w:firstLine="567"/>
        <w:rPr/>
      </w:pPr>
      <w:r>
        <w:rPr/>
        <w:t>Dentre as leis municipais, a Lei nº 2953 de 24 de maio de 1996 e suas alterações, institui o Código de</w:t>
      </w:r>
      <w:r>
        <w:rPr>
          <w:spacing w:val="-52"/>
        </w:rPr>
        <w:t xml:space="preserve"> </w:t>
      </w:r>
      <w:r>
        <w:rPr/>
        <w:t>Posturas do Município, discorrendo sobre diversos assuntos relacionados à conduta da população, e</w:t>
      </w:r>
      <w:r>
        <w:rPr>
          <w:spacing w:val="1"/>
        </w:rPr>
        <w:t xml:space="preserve"> </w:t>
      </w:r>
      <w:r>
        <w:rPr/>
        <w:t>dentre</w:t>
      </w:r>
      <w:r>
        <w:rPr>
          <w:spacing w:val="-2"/>
        </w:rPr>
        <w:t xml:space="preserve"> </w:t>
      </w:r>
      <w:r>
        <w:rPr/>
        <w:t>eles, algumas</w:t>
      </w:r>
      <w:r>
        <w:rPr>
          <w:spacing w:val="1"/>
        </w:rPr>
        <w:t xml:space="preserve"> </w:t>
      </w:r>
      <w:r>
        <w:rPr/>
        <w:t>questões referentes</w:t>
      </w:r>
      <w:r>
        <w:rPr>
          <w:spacing w:val="1"/>
        </w:rPr>
        <w:t xml:space="preserve"> </w:t>
      </w:r>
      <w:r>
        <w:rPr/>
        <w:t>aos</w:t>
      </w:r>
      <w:r>
        <w:rPr>
          <w:spacing w:val="1"/>
        </w:rPr>
        <w:t xml:space="preserve"> </w:t>
      </w:r>
      <w:r>
        <w:rPr/>
        <w:t>resíduos,</w:t>
      </w:r>
      <w:r>
        <w:rPr>
          <w:spacing w:val="-1"/>
        </w:rPr>
        <w:t xml:space="preserve"> </w:t>
      </w:r>
      <w:r>
        <w:rPr/>
        <w:t>tais como:</w:t>
      </w:r>
    </w:p>
    <w:p>
      <w:pPr>
        <w:pStyle w:val="Corpodotexto"/>
        <w:numPr>
          <w:ilvl w:val="0"/>
          <w:numId w:val="39"/>
        </w:numPr>
        <w:ind w:left="709" w:hanging="425"/>
        <w:rPr/>
      </w:pPr>
      <w:r>
        <w:rPr/>
        <w:t>Acondicionamento</w:t>
      </w:r>
      <w:r>
        <w:rPr>
          <w:spacing w:val="-3"/>
        </w:rPr>
        <w:t xml:space="preserve"> </w:t>
      </w:r>
      <w:r>
        <w:rPr/>
        <w:t>de</w:t>
      </w:r>
      <w:r>
        <w:rPr>
          <w:spacing w:val="-4"/>
        </w:rPr>
        <w:t xml:space="preserve"> </w:t>
      </w:r>
      <w:r>
        <w:rPr/>
        <w:t>resíduos</w:t>
      </w:r>
      <w:r>
        <w:rPr>
          <w:spacing w:val="-2"/>
        </w:rPr>
        <w:t xml:space="preserve"> </w:t>
      </w:r>
      <w:r>
        <w:rPr/>
        <w:t>domiciliares</w:t>
      </w:r>
      <w:r>
        <w:rPr>
          <w:spacing w:val="-2"/>
        </w:rPr>
        <w:t xml:space="preserve"> </w:t>
      </w:r>
      <w:r>
        <w:rPr/>
        <w:t>e</w:t>
      </w:r>
      <w:r>
        <w:rPr>
          <w:spacing w:val="-4"/>
        </w:rPr>
        <w:t xml:space="preserve"> </w:t>
      </w:r>
      <w:r>
        <w:rPr/>
        <w:t>comerciais</w:t>
      </w:r>
      <w:r>
        <w:rPr>
          <w:spacing w:val="-3"/>
        </w:rPr>
        <w:t xml:space="preserve"> </w:t>
      </w:r>
      <w:r>
        <w:rPr/>
        <w:t>para</w:t>
      </w:r>
      <w:r>
        <w:rPr>
          <w:spacing w:val="-2"/>
        </w:rPr>
        <w:t xml:space="preserve"> </w:t>
      </w:r>
      <w:r>
        <w:rPr/>
        <w:t>a</w:t>
      </w:r>
      <w:r>
        <w:rPr>
          <w:spacing w:val="-3"/>
        </w:rPr>
        <w:t xml:space="preserve"> </w:t>
      </w:r>
      <w:r>
        <w:rPr/>
        <w:t>coleta;</w:t>
      </w:r>
    </w:p>
    <w:p>
      <w:pPr>
        <w:pStyle w:val="Corpodotexto"/>
        <w:numPr>
          <w:ilvl w:val="0"/>
          <w:numId w:val="39"/>
        </w:numPr>
        <w:ind w:left="709" w:hanging="425"/>
        <w:rPr/>
      </w:pPr>
      <w:r>
        <w:rPr/>
        <w:t>Responsabilidades</w:t>
      </w:r>
      <w:r>
        <w:rPr>
          <w:spacing w:val="42"/>
        </w:rPr>
        <w:t xml:space="preserve"> </w:t>
      </w:r>
      <w:r>
        <w:rPr/>
        <w:t>acerca</w:t>
      </w:r>
      <w:r>
        <w:rPr>
          <w:spacing w:val="41"/>
        </w:rPr>
        <w:t xml:space="preserve"> </w:t>
      </w:r>
      <w:r>
        <w:rPr/>
        <w:t>da</w:t>
      </w:r>
      <w:r>
        <w:rPr>
          <w:spacing w:val="41"/>
        </w:rPr>
        <w:t xml:space="preserve"> </w:t>
      </w:r>
      <w:r>
        <w:rPr/>
        <w:t>geração</w:t>
      </w:r>
      <w:r>
        <w:rPr>
          <w:spacing w:val="42"/>
        </w:rPr>
        <w:t xml:space="preserve"> </w:t>
      </w:r>
      <w:r>
        <w:rPr/>
        <w:t>de</w:t>
      </w:r>
      <w:r>
        <w:rPr>
          <w:spacing w:val="46"/>
        </w:rPr>
        <w:t xml:space="preserve"> </w:t>
      </w:r>
      <w:r>
        <w:rPr/>
        <w:t>entulhos</w:t>
      </w:r>
      <w:r>
        <w:rPr>
          <w:spacing w:val="42"/>
        </w:rPr>
        <w:t>;</w:t>
      </w:r>
    </w:p>
    <w:p>
      <w:pPr>
        <w:pStyle w:val="Corpodotexto"/>
        <w:numPr>
          <w:ilvl w:val="0"/>
          <w:numId w:val="39"/>
        </w:numPr>
        <w:ind w:left="709" w:hanging="425"/>
        <w:rPr/>
      </w:pPr>
      <w:r>
        <w:rPr/>
        <w:t>Acondicionamento e destinação dos resíduos</w:t>
      </w:r>
      <w:r>
        <w:rPr>
          <w:spacing w:val="42"/>
        </w:rPr>
        <w:t xml:space="preserve"> </w:t>
      </w:r>
      <w:r>
        <w:rPr/>
        <w:t>dos</w:t>
      </w:r>
      <w:r>
        <w:rPr>
          <w:spacing w:val="42"/>
        </w:rPr>
        <w:t xml:space="preserve"> </w:t>
      </w:r>
      <w:r>
        <w:rPr/>
        <w:t>serviços</w:t>
      </w:r>
      <w:r>
        <w:rPr>
          <w:spacing w:val="42"/>
        </w:rPr>
        <w:t xml:space="preserve"> </w:t>
      </w:r>
      <w:r>
        <w:rPr/>
        <w:t>de</w:t>
      </w:r>
      <w:r>
        <w:rPr>
          <w:spacing w:val="40"/>
        </w:rPr>
        <w:t xml:space="preserve"> </w:t>
      </w:r>
      <w:r>
        <w:rPr/>
        <w:t>saúde,</w:t>
      </w:r>
      <w:r>
        <w:rPr>
          <w:spacing w:val="40"/>
        </w:rPr>
        <w:t xml:space="preserve"> </w:t>
      </w:r>
      <w:r>
        <w:rPr/>
        <w:t>bem</w:t>
      </w:r>
      <w:r>
        <w:rPr>
          <w:spacing w:val="-51"/>
        </w:rPr>
        <w:t xml:space="preserve">                </w:t>
      </w:r>
      <w:r>
        <w:rPr/>
        <w:t>como</w:t>
      </w:r>
      <w:r>
        <w:rPr>
          <w:spacing w:val="-2"/>
        </w:rPr>
        <w:t xml:space="preserve"> </w:t>
      </w:r>
      <w:r>
        <w:rPr/>
        <w:t>a coleta e</w:t>
      </w:r>
      <w:r>
        <w:rPr>
          <w:spacing w:val="-1"/>
        </w:rPr>
        <w:t xml:space="preserve"> </w:t>
      </w:r>
      <w:r>
        <w:rPr/>
        <w:t>o</w:t>
      </w:r>
      <w:r>
        <w:rPr>
          <w:spacing w:val="-1"/>
        </w:rPr>
        <w:t xml:space="preserve"> </w:t>
      </w:r>
      <w:r>
        <w:rPr/>
        <w:t>transporte dos mesmos;</w:t>
      </w:r>
    </w:p>
    <w:p>
      <w:pPr>
        <w:pStyle w:val="Corpodotexto"/>
        <w:numPr>
          <w:ilvl w:val="0"/>
          <w:numId w:val="39"/>
        </w:numPr>
        <w:ind w:left="709" w:hanging="425"/>
        <w:rPr/>
      </w:pPr>
      <w:r>
        <w:rPr/>
        <w:t>Abordagem acerca dos resíduos especiais (resíduos sólidos, líquidos ou gasosos) provenientes</w:t>
      </w:r>
      <w:r>
        <w:rPr>
          <w:spacing w:val="-52"/>
        </w:rPr>
        <w:t xml:space="preserve"> </w:t>
      </w:r>
      <w:r>
        <w:rPr/>
        <w:t>das atividades</w:t>
      </w:r>
      <w:r>
        <w:rPr>
          <w:spacing w:val="1"/>
        </w:rPr>
        <w:t xml:space="preserve"> </w:t>
      </w:r>
      <w:r>
        <w:rPr/>
        <w:t>industriais,</w:t>
      </w:r>
      <w:r>
        <w:rPr>
          <w:spacing w:val="-2"/>
        </w:rPr>
        <w:t xml:space="preserve"> </w:t>
      </w:r>
      <w:r>
        <w:rPr/>
        <w:t>comerciais,</w:t>
      </w:r>
      <w:r>
        <w:rPr>
          <w:spacing w:val="-1"/>
        </w:rPr>
        <w:t xml:space="preserve"> </w:t>
      </w:r>
      <w:r>
        <w:rPr/>
        <w:t>residenciais ou</w:t>
      </w:r>
      <w:r>
        <w:rPr>
          <w:spacing w:val="-1"/>
        </w:rPr>
        <w:t xml:space="preserve"> </w:t>
      </w:r>
      <w:r>
        <w:rPr/>
        <w:t>correlatas.</w:t>
      </w:r>
    </w:p>
    <w:p>
      <w:pPr>
        <w:pStyle w:val="Corpodotexto"/>
        <w:ind w:right="2" w:firstLine="567"/>
        <w:rPr/>
      </w:pPr>
      <w:r>
        <w:rPr/>
        <w:t>Dessa</w:t>
      </w:r>
      <w:r>
        <w:rPr>
          <w:spacing w:val="1"/>
        </w:rPr>
        <w:t xml:space="preserve"> </w:t>
      </w:r>
      <w:r>
        <w:rPr/>
        <w:t>forma,</w:t>
      </w:r>
      <w:r>
        <w:rPr>
          <w:spacing w:val="1"/>
        </w:rPr>
        <w:t xml:space="preserve"> </w:t>
      </w:r>
      <w:r>
        <w:rPr/>
        <w:t>o</w:t>
      </w:r>
      <w:r>
        <w:rPr>
          <w:spacing w:val="1"/>
        </w:rPr>
        <w:t xml:space="preserve"> </w:t>
      </w:r>
      <w:r>
        <w:rPr/>
        <w:t>presente</w:t>
      </w:r>
      <w:r>
        <w:rPr>
          <w:spacing w:val="1"/>
        </w:rPr>
        <w:t xml:space="preserve"> </w:t>
      </w:r>
      <w:r>
        <w:rPr/>
        <w:t>Plano</w:t>
      </w:r>
      <w:r>
        <w:rPr>
          <w:spacing w:val="1"/>
        </w:rPr>
        <w:t xml:space="preserve"> </w:t>
      </w:r>
      <w:r>
        <w:rPr/>
        <w:t>possui</w:t>
      </w:r>
      <w:r>
        <w:rPr>
          <w:spacing w:val="1"/>
        </w:rPr>
        <w:t xml:space="preserve"> </w:t>
      </w:r>
      <w:r>
        <w:rPr/>
        <w:t>caráter</w:t>
      </w:r>
      <w:r>
        <w:rPr>
          <w:spacing w:val="1"/>
        </w:rPr>
        <w:t xml:space="preserve"> </w:t>
      </w:r>
      <w:r>
        <w:rPr/>
        <w:t>de</w:t>
      </w:r>
      <w:r>
        <w:rPr>
          <w:spacing w:val="1"/>
        </w:rPr>
        <w:t xml:space="preserve"> </w:t>
      </w:r>
      <w:r>
        <w:rPr/>
        <w:t>revisão</w:t>
      </w:r>
      <w:r>
        <w:rPr>
          <w:spacing w:val="1"/>
        </w:rPr>
        <w:t xml:space="preserve"> </w:t>
      </w:r>
      <w:r>
        <w:rPr/>
        <w:t>dos</w:t>
      </w:r>
      <w:r>
        <w:rPr>
          <w:spacing w:val="1"/>
        </w:rPr>
        <w:t xml:space="preserve"> </w:t>
      </w:r>
      <w:r>
        <w:rPr/>
        <w:t>documentos</w:t>
      </w:r>
      <w:r>
        <w:rPr>
          <w:spacing w:val="1"/>
        </w:rPr>
        <w:t xml:space="preserve"> </w:t>
      </w:r>
      <w:r>
        <w:rPr/>
        <w:t>anteriores</w:t>
      </w:r>
      <w:r>
        <w:rPr>
          <w:spacing w:val="1"/>
        </w:rPr>
        <w:t xml:space="preserve"> </w:t>
      </w:r>
      <w:r>
        <w:rPr/>
        <w:t>e</w:t>
      </w:r>
      <w:r>
        <w:rPr>
          <w:spacing w:val="1"/>
        </w:rPr>
        <w:t xml:space="preserve"> </w:t>
      </w:r>
      <w:r>
        <w:rPr/>
        <w:t>visa</w:t>
      </w:r>
      <w:r>
        <w:rPr>
          <w:spacing w:val="1"/>
        </w:rPr>
        <w:t xml:space="preserve"> </w:t>
      </w:r>
      <w:r>
        <w:rPr/>
        <w:t>o</w:t>
      </w:r>
      <w:r>
        <w:rPr>
          <w:spacing w:val="1"/>
        </w:rPr>
        <w:t xml:space="preserve"> </w:t>
      </w:r>
      <w:r>
        <w:rPr/>
        <w:t>estabelecimento de diretrizes que orientem a melhoria na prestação dos serviços e a adequada</w:t>
      </w:r>
      <w:r>
        <w:rPr>
          <w:spacing w:val="1"/>
        </w:rPr>
        <w:t xml:space="preserve"> </w:t>
      </w:r>
      <w:r>
        <w:rPr/>
        <w:t>gestão dos resíduos sólidos, em conformidade com a Política Nacional de Resíduos Sólidos, sob a</w:t>
      </w:r>
      <w:r>
        <w:rPr>
          <w:spacing w:val="1"/>
        </w:rPr>
        <w:t xml:space="preserve"> </w:t>
      </w:r>
      <w:r>
        <w:rPr/>
        <w:t>responsabilidade</w:t>
      </w:r>
      <w:r>
        <w:rPr>
          <w:spacing w:val="-3"/>
        </w:rPr>
        <w:t xml:space="preserve"> </w:t>
      </w:r>
      <w:r>
        <w:rPr/>
        <w:t>da Prefeitura</w:t>
      </w:r>
      <w:r>
        <w:rPr>
          <w:spacing w:val="-1"/>
        </w:rPr>
        <w:t xml:space="preserve"> </w:t>
      </w:r>
      <w:r>
        <w:rPr/>
        <w:t>ou</w:t>
      </w:r>
      <w:r>
        <w:rPr>
          <w:spacing w:val="-1"/>
        </w:rPr>
        <w:t xml:space="preserve"> </w:t>
      </w:r>
      <w:r>
        <w:rPr/>
        <w:t>sob</w:t>
      </w:r>
      <w:r>
        <w:rPr>
          <w:spacing w:val="1"/>
        </w:rPr>
        <w:t xml:space="preserve"> </w:t>
      </w:r>
      <w:r>
        <w:rPr/>
        <w:t>a</w:t>
      </w:r>
      <w:r>
        <w:rPr>
          <w:spacing w:val="-1"/>
        </w:rPr>
        <w:t xml:space="preserve"> </w:t>
      </w:r>
      <w:r>
        <w:rPr/>
        <w:t>delegação contratual</w:t>
      </w:r>
      <w:r>
        <w:rPr>
          <w:spacing w:val="-1"/>
        </w:rPr>
        <w:t xml:space="preserve"> </w:t>
      </w:r>
      <w:r>
        <w:rPr/>
        <w:t>dos</w:t>
      </w:r>
      <w:r>
        <w:rPr>
          <w:spacing w:val="-1"/>
        </w:rPr>
        <w:t xml:space="preserve"> </w:t>
      </w:r>
      <w:r>
        <w:rPr/>
        <w:t>serviços.</w:t>
      </w:r>
    </w:p>
    <w:p>
      <w:pPr>
        <w:pStyle w:val="Corpodotexto"/>
        <w:ind w:right="2" w:firstLine="567"/>
        <w:rPr/>
      </w:pPr>
      <w:r>
        <w:rPr/>
        <w:t>Vale ressaltar que o presente documento não aborda a gestão de resíduos industriais, resíduos de</w:t>
      </w:r>
      <w:r>
        <w:rPr>
          <w:spacing w:val="1"/>
        </w:rPr>
        <w:t xml:space="preserve"> </w:t>
      </w:r>
      <w:r>
        <w:rPr/>
        <w:t>atividades agrossilvopastoris, resíduos dos serviços de transporte e resíduos de mineração. Esses</w:t>
      </w:r>
      <w:r>
        <w:rPr>
          <w:spacing w:val="1"/>
        </w:rPr>
        <w:t xml:space="preserve"> </w:t>
      </w:r>
      <w:r>
        <w:rPr/>
        <w:t>resíduos não foram abordados, uma vez que não são de responsabilidade do poder público local,</w:t>
      </w:r>
      <w:r>
        <w:rPr>
          <w:spacing w:val="1"/>
        </w:rPr>
        <w:t xml:space="preserve"> </w:t>
      </w:r>
      <w:r>
        <w:rPr/>
        <w:t>conforme</w:t>
      </w:r>
      <w:r>
        <w:rPr>
          <w:spacing w:val="1"/>
        </w:rPr>
        <w:t xml:space="preserve"> </w:t>
      </w:r>
      <w:r>
        <w:rPr/>
        <w:t>definido</w:t>
      </w:r>
      <w:r>
        <w:rPr>
          <w:spacing w:val="1"/>
        </w:rPr>
        <w:t xml:space="preserve"> </w:t>
      </w:r>
      <w:r>
        <w:rPr/>
        <w:t>na</w:t>
      </w:r>
      <w:r>
        <w:rPr>
          <w:spacing w:val="1"/>
        </w:rPr>
        <w:t xml:space="preserve"> </w:t>
      </w:r>
      <w:r>
        <w:rPr/>
        <w:t>Seção</w:t>
      </w:r>
      <w:r>
        <w:rPr>
          <w:spacing w:val="1"/>
        </w:rPr>
        <w:t xml:space="preserve"> </w:t>
      </w:r>
      <w:r>
        <w:rPr/>
        <w:t>V,</w:t>
      </w:r>
      <w:r>
        <w:rPr>
          <w:spacing w:val="1"/>
        </w:rPr>
        <w:t xml:space="preserve"> </w:t>
      </w:r>
      <w:r>
        <w:rPr/>
        <w:t>Art.</w:t>
      </w:r>
      <w:r>
        <w:rPr>
          <w:spacing w:val="1"/>
        </w:rPr>
        <w:t xml:space="preserve"> </w:t>
      </w:r>
      <w:r>
        <w:rPr/>
        <w:t>20</w:t>
      </w:r>
      <w:r>
        <w:rPr>
          <w:spacing w:val="1"/>
        </w:rPr>
        <w:t xml:space="preserve"> </w:t>
      </w:r>
      <w:r>
        <w:rPr/>
        <w:t>e</w:t>
      </w:r>
      <w:r>
        <w:rPr>
          <w:spacing w:val="1"/>
        </w:rPr>
        <w:t xml:space="preserve"> </w:t>
      </w:r>
      <w:r>
        <w:rPr/>
        <w:t>Art.</w:t>
      </w:r>
      <w:r>
        <w:rPr>
          <w:spacing w:val="1"/>
        </w:rPr>
        <w:t xml:space="preserve"> </w:t>
      </w:r>
      <w:r>
        <w:rPr/>
        <w:t>21.</w:t>
      </w:r>
      <w:r>
        <w:rPr>
          <w:spacing w:val="1"/>
        </w:rPr>
        <w:t xml:space="preserve"> </w:t>
      </w:r>
      <w:r>
        <w:rPr/>
        <w:t>Ou</w:t>
      </w:r>
      <w:r>
        <w:rPr>
          <w:spacing w:val="1"/>
        </w:rPr>
        <w:t xml:space="preserve"> </w:t>
      </w:r>
      <w:r>
        <w:rPr/>
        <w:t>seja,</w:t>
      </w:r>
      <w:r>
        <w:rPr>
          <w:spacing w:val="1"/>
        </w:rPr>
        <w:t xml:space="preserve"> </w:t>
      </w:r>
      <w:r>
        <w:rPr/>
        <w:t>a</w:t>
      </w:r>
      <w:r>
        <w:rPr>
          <w:spacing w:val="1"/>
        </w:rPr>
        <w:t xml:space="preserve"> </w:t>
      </w:r>
      <w:r>
        <w:rPr/>
        <w:t>gestão</w:t>
      </w:r>
      <w:r>
        <w:rPr>
          <w:spacing w:val="1"/>
        </w:rPr>
        <w:t xml:space="preserve"> </w:t>
      </w:r>
      <w:r>
        <w:rPr/>
        <w:t>de tais</w:t>
      </w:r>
      <w:r>
        <w:rPr>
          <w:spacing w:val="1"/>
        </w:rPr>
        <w:t xml:space="preserve"> </w:t>
      </w:r>
      <w:r>
        <w:rPr/>
        <w:t>resíduos</w:t>
      </w:r>
      <w:r>
        <w:rPr>
          <w:spacing w:val="1"/>
        </w:rPr>
        <w:t xml:space="preserve"> </w:t>
      </w:r>
      <w:r>
        <w:rPr/>
        <w:t>estão</w:t>
      </w:r>
      <w:r>
        <w:rPr>
          <w:spacing w:val="-1"/>
        </w:rPr>
        <w:t xml:space="preserve"> </w:t>
      </w:r>
      <w:r>
        <w:rPr/>
        <w:t>a</w:t>
      </w:r>
      <w:r>
        <w:rPr>
          <w:spacing w:val="1"/>
        </w:rPr>
        <w:t xml:space="preserve"> </w:t>
      </w:r>
      <w:r>
        <w:rPr/>
        <w:t>cargo</w:t>
      </w:r>
      <w:r>
        <w:rPr>
          <w:spacing w:val="-1"/>
        </w:rPr>
        <w:t xml:space="preserve"> </w:t>
      </w:r>
      <w:r>
        <w:rPr/>
        <w:t>dos responsáveis pelos</w:t>
      </w:r>
      <w:r>
        <w:rPr>
          <w:spacing w:val="1"/>
        </w:rPr>
        <w:t xml:space="preserve"> </w:t>
      </w:r>
      <w:r>
        <w:rPr/>
        <w:t>processos</w:t>
      </w:r>
      <w:r>
        <w:rPr>
          <w:spacing w:val="-1"/>
        </w:rPr>
        <w:t xml:space="preserve"> </w:t>
      </w:r>
      <w:r>
        <w:rPr/>
        <w:t>que</w:t>
      </w:r>
      <w:r>
        <w:rPr>
          <w:spacing w:val="-2"/>
        </w:rPr>
        <w:t xml:space="preserve"> </w:t>
      </w:r>
      <w:r>
        <w:rPr/>
        <w:t>os</w:t>
      </w:r>
      <w:r>
        <w:rPr>
          <w:spacing w:val="-1"/>
        </w:rPr>
        <w:t xml:space="preserve"> </w:t>
      </w:r>
      <w:r>
        <w:rPr/>
        <w:t>geram.</w:t>
      </w:r>
    </w:p>
    <w:p>
      <w:pPr>
        <w:pStyle w:val="Corpodotexto"/>
        <w:rPr>
          <w:rFonts w:cs="Arial"/>
          <w:szCs w:val="22"/>
        </w:rPr>
      </w:pPr>
      <w:r>
        <w:rPr>
          <w:rFonts w:cs="Arial"/>
          <w:szCs w:val="22"/>
        </w:rPr>
      </w:r>
    </w:p>
    <w:p>
      <w:pPr>
        <w:pStyle w:val="ListParagraph"/>
        <w:numPr>
          <w:ilvl w:val="1"/>
          <w:numId w:val="113"/>
        </w:numPr>
        <w:jc w:val="left"/>
        <w:rPr/>
      </w:pPr>
      <w:r>
        <w:rPr/>
        <w:t>SERVIÇO</w:t>
      </w:r>
      <w:r>
        <w:rPr>
          <w:spacing w:val="-10"/>
        </w:rPr>
        <w:t xml:space="preserve"> </w:t>
      </w:r>
      <w:r>
        <w:rPr/>
        <w:t>DE</w:t>
      </w:r>
      <w:r>
        <w:rPr>
          <w:spacing w:val="-13"/>
        </w:rPr>
        <w:t xml:space="preserve"> </w:t>
      </w:r>
      <w:r>
        <w:rPr/>
        <w:t>COLETA</w:t>
      </w:r>
      <w:r>
        <w:rPr>
          <w:spacing w:val="-10"/>
        </w:rPr>
        <w:t xml:space="preserve"> </w:t>
      </w:r>
      <w:r>
        <w:rPr/>
        <w:t>DE</w:t>
      </w:r>
      <w:r>
        <w:rPr>
          <w:spacing w:val="-10"/>
        </w:rPr>
        <w:t xml:space="preserve"> </w:t>
      </w:r>
      <w:r>
        <w:rPr/>
        <w:t>RESÍDUOS</w:t>
      </w:r>
      <w:r>
        <w:rPr>
          <w:spacing w:val="-9"/>
        </w:rPr>
        <w:t xml:space="preserve"> </w:t>
      </w:r>
      <w:r>
        <w:rPr/>
        <w:t>SÓLIDOS</w:t>
      </w:r>
      <w:r>
        <w:rPr>
          <w:spacing w:val="-9"/>
        </w:rPr>
        <w:t xml:space="preserve"> </w:t>
      </w:r>
      <w:r>
        <w:rPr/>
        <w:t>URBANOS</w:t>
      </w:r>
    </w:p>
    <w:p>
      <w:pPr>
        <w:pStyle w:val="Corpodotexto"/>
        <w:spacing w:before="147" w:after="0"/>
        <w:rPr/>
      </w:pPr>
      <w:r>
        <w:rPr/>
        <w:t>O</w:t>
      </w:r>
      <w:r>
        <w:rPr>
          <w:spacing w:val="1"/>
        </w:rPr>
        <w:t xml:space="preserve"> </w:t>
      </w:r>
      <w:r>
        <w:rPr/>
        <w:t>serviço</w:t>
      </w:r>
      <w:r>
        <w:rPr>
          <w:spacing w:val="1"/>
        </w:rPr>
        <w:t xml:space="preserve"> </w:t>
      </w:r>
      <w:r>
        <w:rPr/>
        <w:t>compreende</w:t>
      </w:r>
      <w:r>
        <w:rPr>
          <w:spacing w:val="1"/>
        </w:rPr>
        <w:t xml:space="preserve"> </w:t>
      </w:r>
      <w:r>
        <w:rPr/>
        <w:t>a</w:t>
      </w:r>
      <w:r>
        <w:rPr>
          <w:spacing w:val="1"/>
        </w:rPr>
        <w:t xml:space="preserve"> </w:t>
      </w:r>
      <w:r>
        <w:rPr/>
        <w:t>coleta</w:t>
      </w:r>
      <w:r>
        <w:rPr>
          <w:spacing w:val="1"/>
        </w:rPr>
        <w:t xml:space="preserve"> </w:t>
      </w:r>
      <w:r>
        <w:rPr/>
        <w:t>de</w:t>
      </w:r>
      <w:r>
        <w:rPr>
          <w:spacing w:val="1"/>
        </w:rPr>
        <w:t xml:space="preserve"> </w:t>
      </w:r>
      <w:r>
        <w:rPr/>
        <w:t>resíduos</w:t>
      </w:r>
      <w:r>
        <w:rPr>
          <w:spacing w:val="1"/>
        </w:rPr>
        <w:t xml:space="preserve"> </w:t>
      </w:r>
      <w:r>
        <w:rPr/>
        <w:t>não</w:t>
      </w:r>
      <w:r>
        <w:rPr>
          <w:spacing w:val="1"/>
        </w:rPr>
        <w:t xml:space="preserve"> </w:t>
      </w:r>
      <w:r>
        <w:rPr/>
        <w:t>perigosos</w:t>
      </w:r>
      <w:r>
        <w:rPr>
          <w:spacing w:val="1"/>
        </w:rPr>
        <w:t xml:space="preserve"> </w:t>
      </w:r>
      <w:r>
        <w:rPr/>
        <w:t>(classe</w:t>
      </w:r>
      <w:r>
        <w:rPr>
          <w:spacing w:val="1"/>
        </w:rPr>
        <w:t xml:space="preserve"> </w:t>
      </w:r>
      <w:r>
        <w:rPr/>
        <w:t>IIA</w:t>
      </w:r>
      <w:r>
        <w:rPr>
          <w:spacing w:val="1"/>
        </w:rPr>
        <w:t xml:space="preserve"> </w:t>
      </w:r>
      <w:r>
        <w:rPr/>
        <w:t>de</w:t>
      </w:r>
      <w:r>
        <w:rPr>
          <w:spacing w:val="1"/>
        </w:rPr>
        <w:t xml:space="preserve"> </w:t>
      </w:r>
      <w:r>
        <w:rPr/>
        <w:t>acordo</w:t>
      </w:r>
      <w:r>
        <w:rPr>
          <w:spacing w:val="1"/>
        </w:rPr>
        <w:t xml:space="preserve"> </w:t>
      </w:r>
      <w:r>
        <w:rPr/>
        <w:t>com</w:t>
      </w:r>
      <w:r>
        <w:rPr>
          <w:spacing w:val="1"/>
        </w:rPr>
        <w:t xml:space="preserve"> </w:t>
      </w:r>
      <w:r>
        <w:rPr/>
        <w:t>a</w:t>
      </w:r>
      <w:r>
        <w:rPr>
          <w:spacing w:val="1"/>
        </w:rPr>
        <w:t xml:space="preserve"> </w:t>
      </w:r>
      <w:r>
        <w:rPr/>
        <w:t>NBR</w:t>
      </w:r>
      <w:r>
        <w:rPr>
          <w:spacing w:val="1"/>
        </w:rPr>
        <w:t xml:space="preserve"> </w:t>
      </w:r>
      <w:r>
        <w:rPr/>
        <w:t>10.004/2004) de pequenos geradores, sob a coordenação da Secretaria de Serviços Públicos.</w:t>
      </w:r>
      <w:r>
        <w:rPr>
          <w:spacing w:val="-52"/>
        </w:rPr>
        <w:t xml:space="preserve"> </w:t>
      </w:r>
      <w:r>
        <w:rPr/>
        <w:t xml:space="preserve">Os resíduos não perigosos compreendem: resíduos domiciliares, comerciais (de pequenos </w:t>
      </w:r>
      <w:r>
        <w:rPr>
          <w:spacing w:val="-52"/>
        </w:rPr>
        <w:t xml:space="preserve"> </w:t>
      </w:r>
      <w:r>
        <w:rPr/>
        <w:t>geradores),</w:t>
      </w:r>
      <w:r>
        <w:rPr>
          <w:spacing w:val="-2"/>
        </w:rPr>
        <w:t xml:space="preserve"> </w:t>
      </w:r>
      <w:r>
        <w:rPr/>
        <w:t>recicláveis,</w:t>
      </w:r>
      <w:r>
        <w:rPr>
          <w:spacing w:val="-1"/>
        </w:rPr>
        <w:t xml:space="preserve"> </w:t>
      </w:r>
      <w:r>
        <w:rPr/>
        <w:t>da varrição,</w:t>
      </w:r>
      <w:r>
        <w:rPr>
          <w:spacing w:val="-2"/>
        </w:rPr>
        <w:t xml:space="preserve"> </w:t>
      </w:r>
      <w:r>
        <w:rPr/>
        <w:t>de</w:t>
      </w:r>
      <w:r>
        <w:rPr>
          <w:spacing w:val="-2"/>
        </w:rPr>
        <w:t xml:space="preserve"> </w:t>
      </w:r>
      <w:r>
        <w:rPr/>
        <w:t>feiras livres,</w:t>
      </w:r>
      <w:r>
        <w:rPr>
          <w:spacing w:val="-1"/>
        </w:rPr>
        <w:t xml:space="preserve"> </w:t>
      </w:r>
      <w:r>
        <w:rPr/>
        <w:t>de</w:t>
      </w:r>
      <w:r>
        <w:rPr>
          <w:spacing w:val="-2"/>
        </w:rPr>
        <w:t xml:space="preserve"> </w:t>
      </w:r>
      <w:r>
        <w:rPr/>
        <w:t>prédios públicos,</w:t>
      </w:r>
      <w:r>
        <w:rPr>
          <w:spacing w:val="-1"/>
        </w:rPr>
        <w:t xml:space="preserve"> </w:t>
      </w:r>
      <w:r>
        <w:rPr/>
        <w:t>entre</w:t>
      </w:r>
      <w:r>
        <w:rPr>
          <w:spacing w:val="-2"/>
        </w:rPr>
        <w:t xml:space="preserve"> </w:t>
      </w:r>
      <w:r>
        <w:rPr/>
        <w:t>outros.</w:t>
      </w:r>
    </w:p>
    <w:p>
      <w:pPr>
        <w:pStyle w:val="Corpodotexto"/>
        <w:spacing w:before="1" w:after="0"/>
        <w:rPr/>
      </w:pPr>
      <w:r>
        <w:rPr/>
        <w:t>Em</w:t>
      </w:r>
      <w:r>
        <w:rPr>
          <w:spacing w:val="1"/>
        </w:rPr>
        <w:t xml:space="preserve"> </w:t>
      </w:r>
      <w:r>
        <w:rPr/>
        <w:t>Valinhos,</w:t>
      </w:r>
      <w:r>
        <w:rPr>
          <w:spacing w:val="1"/>
        </w:rPr>
        <w:t xml:space="preserve"> </w:t>
      </w:r>
      <w:r>
        <w:rPr/>
        <w:t>a</w:t>
      </w:r>
      <w:r>
        <w:rPr>
          <w:spacing w:val="1"/>
        </w:rPr>
        <w:t xml:space="preserve"> </w:t>
      </w:r>
      <w:r>
        <w:rPr/>
        <w:t>Lei</w:t>
      </w:r>
      <w:r>
        <w:rPr>
          <w:spacing w:val="1"/>
        </w:rPr>
        <w:t xml:space="preserve"> </w:t>
      </w:r>
      <w:r>
        <w:rPr/>
        <w:t>Municipal</w:t>
      </w:r>
      <w:r>
        <w:rPr>
          <w:spacing w:val="1"/>
        </w:rPr>
        <w:t xml:space="preserve"> </w:t>
      </w:r>
      <w:r>
        <w:rPr/>
        <w:t>nº</w:t>
      </w:r>
      <w:r>
        <w:rPr>
          <w:spacing w:val="1"/>
        </w:rPr>
        <w:t xml:space="preserve"> </w:t>
      </w:r>
      <w:r>
        <w:rPr/>
        <w:t>2.953/1996 (Código de Posturas),</w:t>
      </w:r>
      <w:r>
        <w:rPr>
          <w:spacing w:val="1"/>
        </w:rPr>
        <w:t xml:space="preserve"> </w:t>
      </w:r>
      <w:r>
        <w:rPr/>
        <w:t>em</w:t>
      </w:r>
      <w:r>
        <w:rPr>
          <w:spacing w:val="1"/>
        </w:rPr>
        <w:t xml:space="preserve"> </w:t>
      </w:r>
      <w:r>
        <w:rPr/>
        <w:t>seu</w:t>
      </w:r>
      <w:r>
        <w:rPr>
          <w:spacing w:val="1"/>
        </w:rPr>
        <w:t xml:space="preserve"> </w:t>
      </w:r>
      <w:r>
        <w:rPr/>
        <w:t>artigo</w:t>
      </w:r>
      <w:r>
        <w:rPr>
          <w:spacing w:val="1"/>
        </w:rPr>
        <w:t xml:space="preserve"> </w:t>
      </w:r>
      <w:r>
        <w:rPr/>
        <w:t>7º,</w:t>
      </w:r>
      <w:r>
        <w:rPr>
          <w:spacing w:val="1"/>
        </w:rPr>
        <w:t xml:space="preserve"> </w:t>
      </w:r>
      <w:r>
        <w:rPr/>
        <w:t>dispõe</w:t>
      </w:r>
      <w:r>
        <w:rPr>
          <w:spacing w:val="1"/>
        </w:rPr>
        <w:t xml:space="preserve"> </w:t>
      </w:r>
      <w:r>
        <w:rPr/>
        <w:t>que</w:t>
      </w:r>
      <w:r>
        <w:rPr>
          <w:spacing w:val="1"/>
        </w:rPr>
        <w:t xml:space="preserve"> </w:t>
      </w:r>
      <w:r>
        <w:rPr/>
        <w:t>os</w:t>
      </w:r>
      <w:r>
        <w:rPr>
          <w:spacing w:val="1"/>
        </w:rPr>
        <w:t xml:space="preserve"> </w:t>
      </w:r>
      <w:r>
        <w:rPr/>
        <w:t>resíduos</w:t>
      </w:r>
      <w:r>
        <w:rPr>
          <w:spacing w:val="1"/>
        </w:rPr>
        <w:t xml:space="preserve"> </w:t>
      </w:r>
      <w:r>
        <w:rPr/>
        <w:t>sólidos</w:t>
      </w:r>
      <w:r>
        <w:rPr>
          <w:spacing w:val="1"/>
        </w:rPr>
        <w:t xml:space="preserve"> </w:t>
      </w:r>
      <w:r>
        <w:rPr/>
        <w:t>domiciliares</w:t>
      </w:r>
      <w:r>
        <w:rPr>
          <w:spacing w:val="1"/>
        </w:rPr>
        <w:t xml:space="preserve"> </w:t>
      </w:r>
      <w:r>
        <w:rPr/>
        <w:t>e</w:t>
      </w:r>
      <w:r>
        <w:rPr>
          <w:spacing w:val="1"/>
        </w:rPr>
        <w:t xml:space="preserve"> </w:t>
      </w:r>
      <w:r>
        <w:rPr/>
        <w:t>comerciais</w:t>
      </w:r>
      <w:r>
        <w:rPr>
          <w:spacing w:val="1"/>
        </w:rPr>
        <w:t xml:space="preserve"> </w:t>
      </w:r>
      <w:r>
        <w:rPr/>
        <w:t>devem</w:t>
      </w:r>
      <w:r>
        <w:rPr>
          <w:spacing w:val="1"/>
        </w:rPr>
        <w:t xml:space="preserve"> </w:t>
      </w:r>
      <w:r>
        <w:rPr/>
        <w:t>ser</w:t>
      </w:r>
      <w:r>
        <w:rPr>
          <w:spacing w:val="1"/>
        </w:rPr>
        <w:t xml:space="preserve"> </w:t>
      </w:r>
      <w:r>
        <w:rPr/>
        <w:t>acondicionados</w:t>
      </w:r>
      <w:r>
        <w:rPr>
          <w:spacing w:val="1"/>
        </w:rPr>
        <w:t xml:space="preserve"> </w:t>
      </w:r>
      <w:r>
        <w:rPr/>
        <w:t>em</w:t>
      </w:r>
      <w:r>
        <w:rPr>
          <w:spacing w:val="1"/>
        </w:rPr>
        <w:t xml:space="preserve"> </w:t>
      </w:r>
      <w:r>
        <w:rPr/>
        <w:t>sacos</w:t>
      </w:r>
      <w:r>
        <w:rPr>
          <w:spacing w:val="1"/>
        </w:rPr>
        <w:t xml:space="preserve"> </w:t>
      </w:r>
      <w:r>
        <w:rPr/>
        <w:t>plásticos</w:t>
      </w:r>
      <w:r>
        <w:rPr>
          <w:spacing w:val="1"/>
        </w:rPr>
        <w:t xml:space="preserve"> </w:t>
      </w:r>
      <w:r>
        <w:rPr/>
        <w:t>ou</w:t>
      </w:r>
      <w:r>
        <w:rPr>
          <w:spacing w:val="1"/>
        </w:rPr>
        <w:t xml:space="preserve"> </w:t>
      </w:r>
      <w:r>
        <w:rPr/>
        <w:t>embalagem</w:t>
      </w:r>
      <w:r>
        <w:rPr>
          <w:spacing w:val="1"/>
        </w:rPr>
        <w:t xml:space="preserve"> </w:t>
      </w:r>
      <w:r>
        <w:rPr/>
        <w:t>similar,</w:t>
      </w:r>
      <w:r>
        <w:rPr>
          <w:spacing w:val="-52"/>
        </w:rPr>
        <w:t xml:space="preserve"> </w:t>
      </w:r>
      <w:r>
        <w:rPr/>
        <w:t>contendo volume e peso compatíveis com a coleta manual. Já a Lei Municipal nº 4.266/2008, que cria</w:t>
      </w:r>
      <w:r>
        <w:rPr>
          <w:spacing w:val="-52"/>
        </w:rPr>
        <w:t xml:space="preserve">   </w:t>
      </w:r>
      <w:r>
        <w:rPr/>
        <w:t>normas para a instalação de coletores para resíduos recicláveis e comuns e autoriza a criação do</w:t>
      </w:r>
      <w:r>
        <w:rPr>
          <w:spacing w:val="1"/>
        </w:rPr>
        <w:t xml:space="preserve"> </w:t>
      </w:r>
      <w:r>
        <w:rPr/>
        <w:t>Programa Valinhos Cidade Saudável dispõe, em seu artigo 5º, sobre as características das lixeiras e a</w:t>
      </w:r>
      <w:r>
        <w:rPr>
          <w:spacing w:val="1"/>
        </w:rPr>
        <w:t xml:space="preserve"> </w:t>
      </w:r>
      <w:r>
        <w:rPr/>
        <w:t>capacidade mínima das mesmas, onde as lixeiras residenciais devem ter altura mínima de 1,20</w:t>
      </w:r>
      <w:r>
        <w:rPr>
          <w:spacing w:val="1"/>
        </w:rPr>
        <w:t xml:space="preserve"> </w:t>
      </w:r>
      <w:r>
        <w:rPr/>
        <w:t>metros</w:t>
      </w:r>
      <w:r>
        <w:rPr>
          <w:spacing w:val="-1"/>
        </w:rPr>
        <w:t xml:space="preserve"> </w:t>
      </w:r>
      <w:r>
        <w:rPr/>
        <w:t>e</w:t>
      </w:r>
      <w:r>
        <w:rPr>
          <w:spacing w:val="-2"/>
        </w:rPr>
        <w:t xml:space="preserve"> </w:t>
      </w:r>
      <w:r>
        <w:rPr/>
        <w:t>máxima</w:t>
      </w:r>
      <w:r>
        <w:rPr>
          <w:spacing w:val="-2"/>
        </w:rPr>
        <w:t xml:space="preserve"> </w:t>
      </w:r>
      <w:r>
        <w:rPr/>
        <w:t>de 1,50 metros</w:t>
      </w:r>
      <w:r>
        <w:rPr>
          <w:spacing w:val="-1"/>
        </w:rPr>
        <w:t xml:space="preserve"> </w:t>
      </w:r>
      <w:r>
        <w:rPr/>
        <w:t>e</w:t>
      </w:r>
      <w:r>
        <w:rPr>
          <w:spacing w:val="-2"/>
        </w:rPr>
        <w:t xml:space="preserve"> </w:t>
      </w:r>
      <w:r>
        <w:rPr/>
        <w:t>as</w:t>
      </w:r>
      <w:r>
        <w:rPr>
          <w:spacing w:val="1"/>
        </w:rPr>
        <w:t xml:space="preserve"> </w:t>
      </w:r>
      <w:r>
        <w:rPr/>
        <w:t>lixeiras para</w:t>
      </w:r>
      <w:r>
        <w:rPr>
          <w:spacing w:val="-1"/>
        </w:rPr>
        <w:t xml:space="preserve"> </w:t>
      </w:r>
      <w:r>
        <w:rPr/>
        <w:t>recicláveis</w:t>
      </w:r>
      <w:r>
        <w:rPr>
          <w:spacing w:val="1"/>
        </w:rPr>
        <w:t xml:space="preserve"> </w:t>
      </w:r>
      <w:r>
        <w:rPr/>
        <w:t>deverão</w:t>
      </w:r>
      <w:r>
        <w:rPr>
          <w:spacing w:val="-1"/>
        </w:rPr>
        <w:t xml:space="preserve"> </w:t>
      </w:r>
      <w:r>
        <w:rPr/>
        <w:t>possuir</w:t>
      </w:r>
      <w:r>
        <w:rPr>
          <w:spacing w:val="-2"/>
        </w:rPr>
        <w:t xml:space="preserve"> </w:t>
      </w:r>
      <w:r>
        <w:rPr/>
        <w:t>30 litros.</w:t>
      </w:r>
    </w:p>
    <w:p>
      <w:pPr>
        <w:pStyle w:val="Corpodotexto"/>
        <w:rPr/>
      </w:pPr>
      <w:r>
        <w:rPr/>
        <w:t xml:space="preserve">A coleta de resíduos sólidos urbanos é realizada porta-a-porta, de segunda à sábado, nos períodos diurno e noturno e abrange todo o perímetro do municipio de Valinhos. Já a coleta mecanizada é realizada apenas na área central, utilizando contêineres de 1.000 (mil) litros e contâineres soterrados de 3.000 litros (resíduos domiciliares/comerciais e recicláveis). </w:t>
      </w:r>
      <w:r>
        <w:rPr>
          <w:spacing w:val="-52"/>
        </w:rPr>
        <w:t xml:space="preserve"> </w:t>
      </w:r>
    </w:p>
    <w:p>
      <w:pPr>
        <w:pStyle w:val="Corpodotexto"/>
        <w:rPr/>
      </w:pPr>
      <w:r>
        <w:rPr/>
        <w:t>A coleta de resíduos provenientes de feiras livres é realizada dentro do itinerário de coleta dos</w:t>
      </w:r>
      <w:r>
        <w:rPr>
          <w:spacing w:val="1"/>
        </w:rPr>
        <w:t xml:space="preserve"> </w:t>
      </w:r>
      <w:r>
        <w:rPr/>
        <w:t>resíduos</w:t>
      </w:r>
      <w:r>
        <w:rPr>
          <w:spacing w:val="32"/>
        </w:rPr>
        <w:t xml:space="preserve"> </w:t>
      </w:r>
      <w:r>
        <w:rPr/>
        <w:t>domiciliares,</w:t>
      </w:r>
      <w:r>
        <w:rPr>
          <w:spacing w:val="31"/>
        </w:rPr>
        <w:t xml:space="preserve"> </w:t>
      </w:r>
      <w:r>
        <w:rPr/>
        <w:t>visto</w:t>
      </w:r>
      <w:r>
        <w:rPr>
          <w:spacing w:val="31"/>
        </w:rPr>
        <w:t xml:space="preserve"> </w:t>
      </w:r>
      <w:r>
        <w:rPr/>
        <w:t>que</w:t>
      </w:r>
      <w:r>
        <w:rPr>
          <w:spacing w:val="31"/>
        </w:rPr>
        <w:t xml:space="preserve"> </w:t>
      </w:r>
      <w:r>
        <w:rPr/>
        <w:t>o</w:t>
      </w:r>
      <w:r>
        <w:rPr>
          <w:spacing w:val="33"/>
        </w:rPr>
        <w:t xml:space="preserve"> </w:t>
      </w:r>
      <w:r>
        <w:rPr/>
        <w:t>Município</w:t>
      </w:r>
      <w:r>
        <w:rPr>
          <w:spacing w:val="31"/>
        </w:rPr>
        <w:t xml:space="preserve"> </w:t>
      </w:r>
      <w:r>
        <w:rPr/>
        <w:t>possui</w:t>
      </w:r>
      <w:r>
        <w:rPr>
          <w:spacing w:val="32"/>
        </w:rPr>
        <w:t xml:space="preserve"> </w:t>
      </w:r>
      <w:r>
        <w:rPr/>
        <w:t>apenas</w:t>
      </w:r>
      <w:r>
        <w:rPr>
          <w:spacing w:val="32"/>
        </w:rPr>
        <w:t xml:space="preserve"> </w:t>
      </w:r>
      <w:r>
        <w:rPr/>
        <w:t>2</w:t>
      </w:r>
      <w:r>
        <w:rPr>
          <w:spacing w:val="32"/>
        </w:rPr>
        <w:t xml:space="preserve"> </w:t>
      </w:r>
      <w:r>
        <w:rPr/>
        <w:t>(duas)</w:t>
      </w:r>
      <w:r>
        <w:rPr>
          <w:spacing w:val="33"/>
        </w:rPr>
        <w:t xml:space="preserve"> </w:t>
      </w:r>
      <w:r>
        <w:rPr/>
        <w:t>feiras</w:t>
      </w:r>
      <w:r>
        <w:rPr>
          <w:spacing w:val="32"/>
        </w:rPr>
        <w:t xml:space="preserve"> </w:t>
      </w:r>
      <w:r>
        <w:rPr/>
        <w:t>pequenas</w:t>
      </w:r>
      <w:r>
        <w:rPr>
          <w:spacing w:val="32"/>
        </w:rPr>
        <w:t xml:space="preserve"> </w:t>
      </w:r>
      <w:r>
        <w:rPr/>
        <w:t>aos</w:t>
      </w:r>
      <w:r>
        <w:rPr>
          <w:spacing w:val="33"/>
        </w:rPr>
        <w:t xml:space="preserve"> </w:t>
      </w:r>
      <w:r>
        <w:rPr/>
        <w:t>finais</w:t>
      </w:r>
      <w:r>
        <w:rPr>
          <w:spacing w:val="36"/>
        </w:rPr>
        <w:t xml:space="preserve"> </w:t>
      </w:r>
      <w:r>
        <w:rPr/>
        <w:t>de semana, uma que acontece no sábado, com uma barraca de frutas e verduras e uma barraca de</w:t>
      </w:r>
      <w:r>
        <w:rPr>
          <w:spacing w:val="1"/>
        </w:rPr>
        <w:t xml:space="preserve"> </w:t>
      </w:r>
      <w:r>
        <w:rPr/>
        <w:t>pastel e a outra no domingo, com uma barraca de pastel. Os resíduos sólidos domiciliares e de feiras</w:t>
      </w:r>
      <w:r>
        <w:rPr>
          <w:spacing w:val="1"/>
        </w:rPr>
        <w:t xml:space="preserve"> </w:t>
      </w:r>
      <w:r>
        <w:rPr/>
        <w:t>livres são encaminhados</w:t>
      </w:r>
      <w:r>
        <w:rPr>
          <w:spacing w:val="-2"/>
        </w:rPr>
        <w:t xml:space="preserve"> </w:t>
      </w:r>
      <w:r>
        <w:rPr/>
        <w:t>para o</w:t>
      </w:r>
      <w:r>
        <w:rPr>
          <w:spacing w:val="-2"/>
        </w:rPr>
        <w:t xml:space="preserve"> </w:t>
      </w:r>
      <w:r>
        <w:rPr/>
        <w:t>aterro</w:t>
      </w:r>
      <w:r>
        <w:rPr>
          <w:spacing w:val="-2"/>
        </w:rPr>
        <w:t xml:space="preserve"> </w:t>
      </w:r>
      <w:r>
        <w:rPr/>
        <w:t>sanitário</w:t>
      </w:r>
      <w:r>
        <w:rPr>
          <w:spacing w:val="-1"/>
        </w:rPr>
        <w:t xml:space="preserve"> </w:t>
      </w:r>
      <w:r>
        <w:rPr/>
        <w:t>da</w:t>
      </w:r>
      <w:r>
        <w:rPr>
          <w:spacing w:val="3"/>
        </w:rPr>
        <w:t xml:space="preserve"> </w:t>
      </w:r>
      <w:r>
        <w:rPr/>
        <w:t>empresa Estre</w:t>
      </w:r>
      <w:r>
        <w:rPr>
          <w:spacing w:val="-2"/>
        </w:rPr>
        <w:t xml:space="preserve"> </w:t>
      </w:r>
      <w:r>
        <w:rPr/>
        <w:t>Ambiental,</w:t>
      </w:r>
      <w:r>
        <w:rPr>
          <w:spacing w:val="-2"/>
        </w:rPr>
        <w:t xml:space="preserve"> </w:t>
      </w:r>
      <w:r>
        <w:rPr/>
        <w:t>em Paulínia/SP e para a Unidade de Tratamento e Gestão de Resíduos Sólidos (UTGR),em Americana.</w:t>
      </w:r>
    </w:p>
    <w:p>
      <w:pPr>
        <w:pStyle w:val="Corpodotexto"/>
        <w:rPr/>
      </w:pPr>
      <w:r>
        <w:rPr/>
        <w:t>A cidade possui também o projeto “Quarta é Feira”, realizado próximo ao Terminal Rodoviário, no</w:t>
      </w:r>
      <w:r>
        <w:rPr>
          <w:spacing w:val="1"/>
        </w:rPr>
        <w:t xml:space="preserve"> </w:t>
      </w:r>
      <w:r>
        <w:rPr/>
        <w:t>Centro de Artes, Cultura e Comércio (CACC) Adoniran Barbosa, com barracas de produtores da</w:t>
      </w:r>
      <w:r>
        <w:rPr>
          <w:spacing w:val="1"/>
        </w:rPr>
        <w:t xml:space="preserve"> </w:t>
      </w:r>
      <w:r>
        <w:rPr/>
        <w:t>cidade.</w:t>
      </w:r>
      <w:r>
        <w:rPr>
          <w:spacing w:val="1"/>
        </w:rPr>
        <w:t xml:space="preserve"> </w:t>
      </w:r>
      <w:r>
        <w:rPr/>
        <w:t>No</w:t>
      </w:r>
      <w:r>
        <w:rPr>
          <w:spacing w:val="1"/>
        </w:rPr>
        <w:t xml:space="preserve"> </w:t>
      </w:r>
      <w:r>
        <w:rPr/>
        <w:t>entanto,</w:t>
      </w:r>
      <w:r>
        <w:rPr>
          <w:spacing w:val="1"/>
        </w:rPr>
        <w:t xml:space="preserve"> </w:t>
      </w:r>
      <w:r>
        <w:rPr/>
        <w:t>no</w:t>
      </w:r>
      <w:r>
        <w:rPr>
          <w:spacing w:val="1"/>
        </w:rPr>
        <w:t xml:space="preserve"> </w:t>
      </w:r>
      <w:r>
        <w:rPr/>
        <w:t>caso</w:t>
      </w:r>
      <w:r>
        <w:rPr>
          <w:spacing w:val="1"/>
        </w:rPr>
        <w:t xml:space="preserve"> </w:t>
      </w:r>
      <w:r>
        <w:rPr/>
        <w:t>das</w:t>
      </w:r>
      <w:r>
        <w:rPr>
          <w:spacing w:val="1"/>
        </w:rPr>
        <w:t xml:space="preserve"> </w:t>
      </w:r>
      <w:r>
        <w:rPr/>
        <w:t>feiras</w:t>
      </w:r>
      <w:r>
        <w:rPr>
          <w:spacing w:val="1"/>
        </w:rPr>
        <w:t xml:space="preserve"> </w:t>
      </w:r>
      <w:r>
        <w:rPr/>
        <w:t>livres,</w:t>
      </w:r>
      <w:r>
        <w:rPr>
          <w:spacing w:val="1"/>
        </w:rPr>
        <w:t xml:space="preserve"> </w:t>
      </w:r>
      <w:r>
        <w:rPr/>
        <w:t>é</w:t>
      </w:r>
      <w:r>
        <w:rPr>
          <w:spacing w:val="1"/>
        </w:rPr>
        <w:t xml:space="preserve"> </w:t>
      </w:r>
      <w:r>
        <w:rPr/>
        <w:t>de</w:t>
      </w:r>
      <w:r>
        <w:rPr>
          <w:spacing w:val="1"/>
        </w:rPr>
        <w:t xml:space="preserve"> </w:t>
      </w:r>
      <w:r>
        <w:rPr/>
        <w:t>responsabilidade</w:t>
      </w:r>
      <w:r>
        <w:rPr>
          <w:spacing w:val="1"/>
        </w:rPr>
        <w:t xml:space="preserve"> </w:t>
      </w:r>
      <w:r>
        <w:rPr/>
        <w:t>dos</w:t>
      </w:r>
      <w:r>
        <w:rPr>
          <w:spacing w:val="1"/>
        </w:rPr>
        <w:t xml:space="preserve"> </w:t>
      </w:r>
      <w:r>
        <w:rPr/>
        <w:t>feirantes</w:t>
      </w:r>
      <w:r>
        <w:rPr>
          <w:spacing w:val="1"/>
        </w:rPr>
        <w:t xml:space="preserve"> </w:t>
      </w:r>
      <w:r>
        <w:rPr/>
        <w:t>a</w:t>
      </w:r>
      <w:r>
        <w:rPr>
          <w:spacing w:val="1"/>
        </w:rPr>
        <w:t xml:space="preserve"> </w:t>
      </w:r>
      <w:r>
        <w:rPr/>
        <w:t xml:space="preserve">disposição </w:t>
      </w:r>
      <w:r>
        <w:rPr>
          <w:spacing w:val="-52"/>
        </w:rPr>
        <w:t xml:space="preserve"> </w:t>
      </w:r>
      <w:r>
        <w:rPr/>
        <w:t>adequada</w:t>
      </w:r>
      <w:r>
        <w:rPr>
          <w:spacing w:val="-1"/>
        </w:rPr>
        <w:t xml:space="preserve"> </w:t>
      </w:r>
      <w:r>
        <w:rPr/>
        <w:t>dos</w:t>
      </w:r>
      <w:r>
        <w:rPr>
          <w:spacing w:val="1"/>
        </w:rPr>
        <w:t xml:space="preserve"> </w:t>
      </w:r>
      <w:r>
        <w:rPr/>
        <w:t>resíduos</w:t>
      </w:r>
      <w:r>
        <w:rPr>
          <w:spacing w:val="1"/>
        </w:rPr>
        <w:t xml:space="preserve"> </w:t>
      </w:r>
      <w:r>
        <w:rPr/>
        <w:t>para a coleta.</w:t>
      </w:r>
    </w:p>
    <w:p>
      <w:pPr>
        <w:pStyle w:val="Corpodotexto"/>
        <w:rPr/>
      </w:pPr>
      <w:r>
        <w:rPr/>
        <w:t>Já</w:t>
      </w:r>
      <w:r>
        <w:rPr>
          <w:spacing w:val="1"/>
        </w:rPr>
        <w:t xml:space="preserve"> </w:t>
      </w:r>
      <w:r>
        <w:rPr/>
        <w:t>a</w:t>
      </w:r>
      <w:r>
        <w:rPr>
          <w:spacing w:val="1"/>
        </w:rPr>
        <w:t xml:space="preserve"> </w:t>
      </w:r>
      <w:r>
        <w:rPr/>
        <w:t>coleta</w:t>
      </w:r>
      <w:r>
        <w:rPr>
          <w:spacing w:val="1"/>
        </w:rPr>
        <w:t xml:space="preserve"> </w:t>
      </w:r>
      <w:r>
        <w:rPr/>
        <w:t>de</w:t>
      </w:r>
      <w:r>
        <w:rPr>
          <w:spacing w:val="1"/>
        </w:rPr>
        <w:t xml:space="preserve"> </w:t>
      </w:r>
      <w:r>
        <w:rPr/>
        <w:t>resíduos</w:t>
      </w:r>
      <w:r>
        <w:rPr>
          <w:spacing w:val="1"/>
        </w:rPr>
        <w:t xml:space="preserve"> </w:t>
      </w:r>
      <w:r>
        <w:rPr/>
        <w:t>derivados</w:t>
      </w:r>
      <w:r>
        <w:rPr>
          <w:spacing w:val="1"/>
        </w:rPr>
        <w:t xml:space="preserve"> </w:t>
      </w:r>
      <w:r>
        <w:rPr/>
        <w:t>de</w:t>
      </w:r>
      <w:r>
        <w:rPr>
          <w:spacing w:val="1"/>
        </w:rPr>
        <w:t xml:space="preserve"> </w:t>
      </w:r>
      <w:r>
        <w:rPr/>
        <w:t>supermercados,</w:t>
      </w:r>
      <w:r>
        <w:rPr>
          <w:spacing w:val="1"/>
        </w:rPr>
        <w:t xml:space="preserve"> </w:t>
      </w:r>
      <w:r>
        <w:rPr/>
        <w:t>apesar</w:t>
      </w:r>
      <w:r>
        <w:rPr>
          <w:spacing w:val="1"/>
        </w:rPr>
        <w:t xml:space="preserve"> </w:t>
      </w:r>
      <w:r>
        <w:rPr/>
        <w:t>desses</w:t>
      </w:r>
      <w:r>
        <w:rPr>
          <w:spacing w:val="1"/>
        </w:rPr>
        <w:t xml:space="preserve"> </w:t>
      </w:r>
      <w:r>
        <w:rPr/>
        <w:t>estabelecimentos</w:t>
      </w:r>
      <w:r>
        <w:rPr>
          <w:spacing w:val="1"/>
        </w:rPr>
        <w:t xml:space="preserve"> </w:t>
      </w:r>
      <w:r>
        <w:rPr/>
        <w:t>serem</w:t>
      </w:r>
      <w:r>
        <w:rPr>
          <w:spacing w:val="1"/>
        </w:rPr>
        <w:t xml:space="preserve"> </w:t>
      </w:r>
      <w:r>
        <w:rPr/>
        <w:t>considerados grandes geradores, é realizada três vezes por semana, também respeitando o Plano de</w:t>
      </w:r>
      <w:r>
        <w:rPr>
          <w:spacing w:val="1"/>
        </w:rPr>
        <w:t xml:space="preserve"> </w:t>
      </w:r>
      <w:r>
        <w:rPr/>
        <w:t>Coleta</w:t>
      </w:r>
      <w:r>
        <w:rPr>
          <w:spacing w:val="-1"/>
        </w:rPr>
        <w:t xml:space="preserve"> </w:t>
      </w:r>
      <w:r>
        <w:rPr/>
        <w:t>e</w:t>
      </w:r>
      <w:r>
        <w:rPr>
          <w:spacing w:val="-2"/>
        </w:rPr>
        <w:t xml:space="preserve"> </w:t>
      </w:r>
      <w:r>
        <w:rPr/>
        <w:t>utilizando os mesmos</w:t>
      </w:r>
      <w:r>
        <w:rPr>
          <w:spacing w:val="1"/>
        </w:rPr>
        <w:t xml:space="preserve"> </w:t>
      </w:r>
      <w:r>
        <w:rPr/>
        <w:t>veículos da</w:t>
      </w:r>
      <w:r>
        <w:rPr>
          <w:spacing w:val="-3"/>
        </w:rPr>
        <w:t xml:space="preserve"> </w:t>
      </w:r>
      <w:r>
        <w:rPr/>
        <w:t>coleta de</w:t>
      </w:r>
      <w:r>
        <w:rPr>
          <w:spacing w:val="-2"/>
        </w:rPr>
        <w:t xml:space="preserve"> </w:t>
      </w:r>
      <w:r>
        <w:rPr/>
        <w:t>resíduos</w:t>
      </w:r>
      <w:r>
        <w:rPr>
          <w:spacing w:val="1"/>
        </w:rPr>
        <w:t xml:space="preserve"> </w:t>
      </w:r>
      <w:r>
        <w:rPr/>
        <w:t>sólidos domiciliares.</w:t>
      </w:r>
    </w:p>
    <w:p>
      <w:pPr>
        <w:pStyle w:val="Corpodotexto"/>
        <w:rPr/>
      </w:pPr>
      <w:r>
        <w:rPr/>
        <w:t>As Figuras 15 e 16 ilustram uma coleta manual e uma mecanizada, respectivamente.</w:t>
      </w:r>
    </w:p>
    <w:p>
      <w:pPr>
        <w:pStyle w:val="Corpodotexto"/>
        <w:rPr/>
      </w:pPr>
      <w:r>
        <w:rPr/>
      </w:r>
    </w:p>
    <w:p>
      <w:pPr>
        <w:pStyle w:val="Corpodotexto"/>
        <w:keepNext w:val="true"/>
        <w:ind w:hanging="0"/>
        <w:jc w:val="center"/>
        <w:rPr/>
      </w:pPr>
      <w:r>
        <w:rPr/>
        <w:drawing>
          <wp:inline distT="0" distB="0" distL="0" distR="0">
            <wp:extent cx="3800475" cy="2705100"/>
            <wp:effectExtent l="0" t="0" r="0" b="0"/>
            <wp:docPr id="63" name="Imagem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34" descr=""/>
                    <pic:cNvPicPr>
                      <a:picLocks noChangeAspect="1" noChangeArrowheads="1"/>
                    </pic:cNvPicPr>
                  </pic:nvPicPr>
                  <pic:blipFill>
                    <a:blip r:embed="rId52"/>
                    <a:srcRect l="0" t="5019" r="0" b="0"/>
                    <a:stretch>
                      <a:fillRect/>
                    </a:stretch>
                  </pic:blipFill>
                  <pic:spPr bwMode="auto">
                    <a:xfrm>
                      <a:off x="0" y="0"/>
                      <a:ext cx="3800475" cy="2705100"/>
                    </a:xfrm>
                    <a:prstGeom prst="rect">
                      <a:avLst/>
                    </a:prstGeom>
                  </pic:spPr>
                </pic:pic>
              </a:graphicData>
            </a:graphic>
          </wp:inline>
        </w:drawing>
      </w:r>
    </w:p>
    <w:p>
      <w:pPr>
        <w:pStyle w:val="Caption"/>
        <w:rPr/>
      </w:pPr>
      <w:bookmarkStart w:id="74" w:name="_Toc118380305"/>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13</w:t>
      </w:r>
      <w:r>
        <w:rPr>
          <w:i/>
          <w:szCs w:val="22"/>
          <w:iCs w:val="false"/>
          <w:color w:val="000000"/>
        </w:rPr>
        <w:fldChar w:fldCharType="end"/>
      </w:r>
      <w:r>
        <w:rPr>
          <w:i/>
          <w:iCs w:val="false"/>
          <w:color w:val="000000"/>
          <w:szCs w:val="22"/>
        </w:rPr>
        <w:t>.</w:t>
      </w:r>
      <w:r>
        <w:rPr>
          <w:iCs w:val="false"/>
          <w:color w:val="000000"/>
          <w:szCs w:val="22"/>
        </w:rPr>
        <w:t xml:space="preserve"> coleta manual nos bairros</w:t>
      </w:r>
      <w:bookmarkEnd w:id="74"/>
    </w:p>
    <w:p>
      <w:pPr>
        <w:pStyle w:val="Corpodotexto"/>
        <w:spacing w:before="3" w:after="0"/>
        <w:rPr>
          <w:sz w:val="10"/>
        </w:rPr>
      </w:pPr>
      <w:r>
        <w:rPr>
          <w:sz w:val="10"/>
        </w:rPr>
        <w:drawing>
          <wp:anchor behindDoc="0" distT="0" distB="0" distL="0" distR="0" simplePos="0" locked="0" layoutInCell="0" allowOverlap="1" relativeHeight="302">
            <wp:simplePos x="0" y="0"/>
            <wp:positionH relativeFrom="margin">
              <wp:posOffset>795655</wp:posOffset>
            </wp:positionH>
            <wp:positionV relativeFrom="paragraph">
              <wp:posOffset>231140</wp:posOffset>
            </wp:positionV>
            <wp:extent cx="3801110" cy="2728595"/>
            <wp:effectExtent l="0" t="0" r="0" b="0"/>
            <wp:wrapTopAndBottom/>
            <wp:docPr id="64" name="image1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jpeg" descr=""/>
                    <pic:cNvPicPr>
                      <a:picLocks noChangeAspect="1" noChangeArrowheads="1"/>
                    </pic:cNvPicPr>
                  </pic:nvPicPr>
                  <pic:blipFill>
                    <a:blip r:embed="rId53"/>
                    <a:srcRect l="0" t="4171" r="0" b="0"/>
                    <a:stretch>
                      <a:fillRect/>
                    </a:stretch>
                  </pic:blipFill>
                  <pic:spPr bwMode="auto">
                    <a:xfrm>
                      <a:off x="0" y="0"/>
                      <a:ext cx="3801110" cy="2728595"/>
                    </a:xfrm>
                    <a:prstGeom prst="rect">
                      <a:avLst/>
                    </a:prstGeom>
                  </pic:spPr>
                </pic:pic>
              </a:graphicData>
            </a:graphic>
          </wp:anchor>
        </w:drawing>
        <mc:AlternateContent>
          <mc:Choice Requires="wps">
            <w:drawing>
              <wp:anchor behindDoc="0" distT="635" distB="0" distL="114300" distR="114300" simplePos="0" locked="0" layoutInCell="0" allowOverlap="1" relativeHeight="303">
                <wp:simplePos x="0" y="0"/>
                <wp:positionH relativeFrom="column">
                  <wp:posOffset>796290</wp:posOffset>
                </wp:positionH>
                <wp:positionV relativeFrom="paragraph">
                  <wp:posOffset>3016250</wp:posOffset>
                </wp:positionV>
                <wp:extent cx="3801110" cy="159385"/>
                <wp:effectExtent l="0" t="635" r="0" b="0"/>
                <wp:wrapTopAndBottom/>
                <wp:docPr id="65" name="Caixa de Texto 36"/>
                <a:graphic xmlns:a="http://schemas.openxmlformats.org/drawingml/2006/main">
                  <a:graphicData uri="http://schemas.microsoft.com/office/word/2010/wordprocessingShape">
                    <wps:wsp>
                      <wps:cNvSpPr/>
                      <wps:spPr>
                        <a:xfrm>
                          <a:off x="0" y="0"/>
                          <a:ext cx="3801240" cy="159480"/>
                        </a:xfrm>
                        <a:prstGeom prst="rect">
                          <a:avLst/>
                        </a:prstGeom>
                        <a:solidFill>
                          <a:srgbClr val="ffffff"/>
                        </a:solidFill>
                        <a:ln w="0">
                          <a:noFill/>
                        </a:ln>
                      </wps:spPr>
                      <wps:style>
                        <a:lnRef idx="0"/>
                        <a:fillRef idx="0"/>
                        <a:effectRef idx="0"/>
                        <a:fontRef idx="minor"/>
                      </wps:style>
                      <wps:txbx>
                        <w:txbxContent>
                          <w:p>
                            <w:pPr>
                              <w:pStyle w:val="Caption"/>
                              <w:rPr/>
                            </w:pPr>
                            <w:bookmarkStart w:id="75" w:name="_Toc118380306"/>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14</w:t>
                            </w:r>
                            <w:r>
                              <w:rPr>
                                <w:i/>
                                <w:szCs w:val="22"/>
                                <w:iCs w:val="false"/>
                                <w:color w:val="000000"/>
                              </w:rPr>
                              <w:fldChar w:fldCharType="end"/>
                            </w:r>
                            <w:r>
                              <w:rPr>
                                <w:i/>
                                <w:iCs w:val="false"/>
                                <w:color w:val="000000"/>
                                <w:szCs w:val="22"/>
                              </w:rPr>
                              <w:t>.</w:t>
                            </w:r>
                            <w:r>
                              <w:rPr>
                                <w:iCs w:val="false"/>
                                <w:color w:val="000000"/>
                                <w:szCs w:val="22"/>
                              </w:rPr>
                              <w:t xml:space="preserve"> Coleta mecanizada no centro</w:t>
                            </w:r>
                            <w:bookmarkEnd w:id="75"/>
                          </w:p>
                        </w:txbxContent>
                      </wps:txbx>
                      <wps:bodyPr lIns="0" rIns="0" tIns="0" bIns="0" anchor="t">
                        <a:spAutoFit/>
                      </wps:bodyPr>
                    </wps:wsp>
                  </a:graphicData>
                </a:graphic>
              </wp:anchor>
            </w:drawing>
          </mc:Choice>
          <mc:Fallback>
            <w:pict>
              <v:rect id="shape_0" ID="Caixa de Texto 36" path="m0,0l-2147483645,0l-2147483645,-2147483646l0,-2147483646xe" fillcolor="white" stroked="f" o:allowincell="f" style="position:absolute;margin-left:62.7pt;margin-top:237.5pt;width:299.25pt;height:12.5pt;mso-wrap-style:square;v-text-anchor:top">
                <v:fill o:detectmouseclick="t" type="solid" color2="black"/>
                <v:stroke color="#3465a4" joinstyle="round" endcap="flat"/>
                <v:textbox>
                  <w:txbxContent>
                    <w:p>
                      <w:pPr>
                        <w:pStyle w:val="Caption"/>
                        <w:rPr/>
                      </w:pPr>
                      <w:bookmarkStart w:id="76" w:name="_Toc118380306"/>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14</w:t>
                      </w:r>
                      <w:r>
                        <w:rPr>
                          <w:i/>
                          <w:szCs w:val="22"/>
                          <w:iCs w:val="false"/>
                          <w:color w:val="000000"/>
                        </w:rPr>
                        <w:fldChar w:fldCharType="end"/>
                      </w:r>
                      <w:r>
                        <w:rPr>
                          <w:i/>
                          <w:iCs w:val="false"/>
                          <w:color w:val="000000"/>
                          <w:szCs w:val="22"/>
                        </w:rPr>
                        <w:t>.</w:t>
                      </w:r>
                      <w:r>
                        <w:rPr>
                          <w:iCs w:val="false"/>
                          <w:color w:val="000000"/>
                          <w:szCs w:val="22"/>
                        </w:rPr>
                        <w:t xml:space="preserve"> Coleta mecanizada no centro</w:t>
                      </w:r>
                      <w:bookmarkEnd w:id="76"/>
                    </w:p>
                  </w:txbxContent>
                </v:textbox>
                <w10:wrap type="topAndBottom"/>
              </v:rect>
            </w:pict>
          </mc:Fallback>
        </mc:AlternateContent>
      </w:r>
    </w:p>
    <w:p>
      <w:pPr>
        <w:pStyle w:val="Corpodotexto"/>
        <w:rPr>
          <w:sz w:val="23"/>
        </w:rPr>
      </w:pPr>
      <w:r>
        <w:rPr>
          <w:sz w:val="23"/>
        </w:rPr>
      </w:r>
    </w:p>
    <w:p>
      <w:pPr>
        <w:pStyle w:val="ListParagraph"/>
        <w:numPr>
          <w:ilvl w:val="0"/>
          <w:numId w:val="107"/>
        </w:numPr>
        <w:rPr/>
      </w:pPr>
      <w:r>
        <w:rPr>
          <w:rFonts w:cs="Arial"/>
          <w:spacing w:val="-2"/>
        </w:rPr>
        <w:t>Mecanização</w:t>
      </w:r>
      <w:r>
        <w:rPr>
          <w:rFonts w:cs="Arial"/>
          <w:spacing w:val="-8"/>
        </w:rPr>
        <w:t xml:space="preserve"> </w:t>
      </w:r>
      <w:r>
        <w:rPr>
          <w:rFonts w:cs="Arial"/>
          <w:spacing w:val="-1"/>
        </w:rPr>
        <w:t>da</w:t>
      </w:r>
      <w:r>
        <w:rPr>
          <w:rFonts w:cs="Arial"/>
          <w:spacing w:val="-7"/>
        </w:rPr>
        <w:t xml:space="preserve"> </w:t>
      </w:r>
      <w:r>
        <w:rPr>
          <w:rFonts w:cs="Arial"/>
          <w:spacing w:val="-1"/>
        </w:rPr>
        <w:t>Coleta</w:t>
      </w:r>
    </w:p>
    <w:p>
      <w:pPr>
        <w:pStyle w:val="Corpodotexto"/>
        <w:rPr/>
      </w:pPr>
      <w:r>
        <w:rPr/>
        <w:t>No ano de 2010 foi iniciada a implantação do sistema de coleta mecanizada para separação dos resíduos recicláveis e não recicláveis provenientes do comércio, por meio da instalação de contêineres, com capacidade de 1.000 litros cada, na área central do Município.</w:t>
      </w:r>
    </w:p>
    <w:p>
      <w:pPr>
        <w:pStyle w:val="Corpodotexto"/>
        <w:rPr/>
      </w:pPr>
      <w:r>
        <w:rPr/>
        <w:t>Assim, atualmente, Valinhos possui 52 (cinquenta e dois) pontos de coleta mecanizada, para os resíduos comuns, e 45 (quarente e cinco) pontos de coleta mecanizada, para coleta seletiva. Além disso, existem 4 conjuntos de contâineres de 3.000 litros para os resíduos comuns e mais 4 conjuntos para coleta seletiva.</w:t>
      </w:r>
    </w:p>
    <w:p>
      <w:pPr>
        <w:pStyle w:val="Corpodotexto"/>
        <w:rPr>
          <w:sz w:val="20"/>
        </w:rPr>
      </w:pPr>
      <w:r>
        <w:rPr>
          <w:sz w:val="20"/>
        </w:rPr>
      </w:r>
    </w:p>
    <w:p>
      <w:pPr>
        <w:pStyle w:val="Normal"/>
        <w:ind w:left="1134" w:hanging="567"/>
        <w:rPr/>
      </w:pPr>
      <w:r>
        <w:rPr/>
        <w:drawing>
          <wp:inline distT="0" distB="0" distL="0" distR="0">
            <wp:extent cx="126365" cy="118110"/>
            <wp:effectExtent l="0" t="0" r="0" b="0"/>
            <wp:docPr id="67"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a9" descr="*"/>
                    <pic:cNvPicPr>
                      <a:picLocks noChangeAspect="1" noChangeArrowheads="1"/>
                    </pic:cNvPicPr>
                  </pic:nvPicPr>
                  <pic:blipFill>
                    <a:blip r:embed="rId54"/>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cs="Arial"/>
        </w:rPr>
        <w:t>Veículos</w:t>
      </w:r>
    </w:p>
    <w:p>
      <w:pPr>
        <w:pStyle w:val="Corpodotexto"/>
        <w:ind w:left="140" w:firstLine="567"/>
        <w:rPr/>
      </w:pPr>
      <w:r>
        <w:rPr/>
        <w:t>A empresa terceirizada utiliza veículos compactadores com capacidade de 15 m³ para a realização da</w:t>
      </w:r>
      <w:r>
        <w:rPr>
          <w:spacing w:val="-52"/>
        </w:rPr>
        <w:t xml:space="preserve"> </w:t>
      </w:r>
      <w:r>
        <w:rPr/>
        <w:t>coleta</w:t>
      </w:r>
      <w:r>
        <w:rPr>
          <w:spacing w:val="-1"/>
        </w:rPr>
        <w:t xml:space="preserve"> </w:t>
      </w:r>
      <w:r>
        <w:rPr/>
        <w:t>de</w:t>
      </w:r>
      <w:r>
        <w:rPr>
          <w:spacing w:val="-1"/>
        </w:rPr>
        <w:t xml:space="preserve"> </w:t>
      </w:r>
      <w:r>
        <w:rPr/>
        <w:t>resíduos</w:t>
      </w:r>
      <w:r>
        <w:rPr>
          <w:spacing w:val="1"/>
        </w:rPr>
        <w:t xml:space="preserve"> </w:t>
      </w:r>
      <w:r>
        <w:rPr/>
        <w:t>domiciliares</w:t>
      </w:r>
      <w:r>
        <w:rPr>
          <w:spacing w:val="2"/>
        </w:rPr>
        <w:t xml:space="preserve"> </w:t>
      </w:r>
      <w:r>
        <w:rPr/>
        <w:t>no Município</w:t>
      </w:r>
      <w:r>
        <w:rPr>
          <w:spacing w:val="-1"/>
        </w:rPr>
        <w:t xml:space="preserve"> </w:t>
      </w:r>
      <w:r>
        <w:rPr/>
        <w:t>de</w:t>
      </w:r>
      <w:r>
        <w:rPr>
          <w:spacing w:val="-1"/>
        </w:rPr>
        <w:t xml:space="preserve"> </w:t>
      </w:r>
      <w:r>
        <w:rPr/>
        <w:t>Valinhos.</w:t>
      </w:r>
    </w:p>
    <w:p>
      <w:pPr>
        <w:pStyle w:val="Corpodotexto"/>
        <w:rPr/>
      </w:pPr>
      <w:r>
        <w:rPr/>
      </w:r>
    </w:p>
    <w:p>
      <w:pPr>
        <w:pStyle w:val="Normal"/>
        <w:ind w:left="1134" w:hanging="567"/>
        <w:rPr/>
      </w:pPr>
      <w:r>
        <w:rPr/>
        <w:drawing>
          <wp:inline distT="0" distB="0" distL="0" distR="0">
            <wp:extent cx="126365" cy="118110"/>
            <wp:effectExtent l="0" t="0" r="0" b="0"/>
            <wp:docPr id="68"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a10" descr="*"/>
                    <pic:cNvPicPr>
                      <a:picLocks noChangeAspect="1" noChangeArrowheads="1"/>
                    </pic:cNvPicPr>
                  </pic:nvPicPr>
                  <pic:blipFill>
                    <a:blip r:embed="rId55"/>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spacing w:val="-1"/>
        </w:rPr>
        <w:t>Índice</w:t>
      </w:r>
      <w:r>
        <w:rPr>
          <w:rFonts w:cs="Arial"/>
          <w:spacing w:val="-11"/>
        </w:rPr>
        <w:t xml:space="preserve"> </w:t>
      </w:r>
      <w:r>
        <w:rPr>
          <w:rFonts w:cs="Arial"/>
          <w:spacing w:val="-1"/>
        </w:rPr>
        <w:t>de</w:t>
      </w:r>
      <w:r>
        <w:rPr>
          <w:rFonts w:cs="Arial"/>
          <w:spacing w:val="-11"/>
        </w:rPr>
        <w:t xml:space="preserve"> </w:t>
      </w:r>
      <w:r>
        <w:rPr>
          <w:rFonts w:cs="Arial"/>
          <w:spacing w:val="-1"/>
        </w:rPr>
        <w:t>Cobertura</w:t>
      </w:r>
      <w:r>
        <w:rPr>
          <w:rFonts w:cs="Arial"/>
          <w:spacing w:val="-9"/>
        </w:rPr>
        <w:t xml:space="preserve"> </w:t>
      </w:r>
      <w:r>
        <w:rPr>
          <w:rFonts w:cs="Arial"/>
          <w:spacing w:val="-1"/>
        </w:rPr>
        <w:t>e</w:t>
      </w:r>
      <w:r>
        <w:rPr>
          <w:rFonts w:cs="Arial"/>
          <w:spacing w:val="-12"/>
        </w:rPr>
        <w:t xml:space="preserve"> </w:t>
      </w:r>
      <w:r>
        <w:rPr>
          <w:rFonts w:cs="Arial"/>
          <w:spacing w:val="-1"/>
        </w:rPr>
        <w:t>Frequência</w:t>
      </w:r>
      <w:r>
        <w:rPr>
          <w:rFonts w:cs="Arial"/>
          <w:spacing w:val="-9"/>
        </w:rPr>
        <w:t xml:space="preserve"> </w:t>
      </w:r>
      <w:r>
        <w:rPr>
          <w:rFonts w:cs="Arial"/>
        </w:rPr>
        <w:t>de</w:t>
      </w:r>
      <w:r>
        <w:rPr>
          <w:rFonts w:cs="Arial"/>
          <w:spacing w:val="-10"/>
        </w:rPr>
        <w:t xml:space="preserve"> </w:t>
      </w:r>
      <w:r>
        <w:rPr>
          <w:rFonts w:cs="Arial"/>
        </w:rPr>
        <w:t>Coleta</w:t>
      </w:r>
    </w:p>
    <w:p>
      <w:pPr>
        <w:pStyle w:val="Corpodotexto"/>
        <w:ind w:left="142" w:firstLine="567"/>
        <w:rPr/>
      </w:pPr>
      <w:r>
        <w:rPr/>
        <w:t>Atualmente,</w:t>
      </w:r>
      <w:r>
        <w:rPr>
          <w:spacing w:val="10"/>
        </w:rPr>
        <w:t xml:space="preserve"> </w:t>
      </w:r>
      <w:r>
        <w:rPr/>
        <w:t>o</w:t>
      </w:r>
      <w:r>
        <w:rPr>
          <w:spacing w:val="11"/>
        </w:rPr>
        <w:t xml:space="preserve"> </w:t>
      </w:r>
      <w:r>
        <w:rPr/>
        <w:t>serviço</w:t>
      </w:r>
      <w:r>
        <w:rPr>
          <w:spacing w:val="11"/>
        </w:rPr>
        <w:t xml:space="preserve"> </w:t>
      </w:r>
      <w:r>
        <w:rPr/>
        <w:t>de</w:t>
      </w:r>
      <w:r>
        <w:rPr>
          <w:spacing w:val="14"/>
        </w:rPr>
        <w:t xml:space="preserve"> </w:t>
      </w:r>
      <w:r>
        <w:rPr/>
        <w:t>coleta</w:t>
      </w:r>
      <w:r>
        <w:rPr>
          <w:spacing w:val="11"/>
        </w:rPr>
        <w:t xml:space="preserve"> </w:t>
      </w:r>
      <w:r>
        <w:rPr/>
        <w:t>de</w:t>
      </w:r>
      <w:r>
        <w:rPr>
          <w:spacing w:val="13"/>
        </w:rPr>
        <w:t xml:space="preserve"> </w:t>
      </w:r>
      <w:r>
        <w:rPr/>
        <w:t>resíduos</w:t>
      </w:r>
      <w:r>
        <w:rPr>
          <w:spacing w:val="12"/>
        </w:rPr>
        <w:t xml:space="preserve"> </w:t>
      </w:r>
      <w:r>
        <w:rPr/>
        <w:t>sólidos</w:t>
      </w:r>
      <w:r>
        <w:rPr>
          <w:spacing w:val="12"/>
        </w:rPr>
        <w:t xml:space="preserve"> </w:t>
      </w:r>
      <w:r>
        <w:rPr/>
        <w:t>domiciliares</w:t>
      </w:r>
      <w:r>
        <w:rPr>
          <w:spacing w:val="14"/>
        </w:rPr>
        <w:t xml:space="preserve"> </w:t>
      </w:r>
      <w:r>
        <w:rPr/>
        <w:t>abrange</w:t>
      </w:r>
      <w:r>
        <w:rPr>
          <w:spacing w:val="13"/>
        </w:rPr>
        <w:t xml:space="preserve"> </w:t>
      </w:r>
      <w:r>
        <w:rPr/>
        <w:t>100%</w:t>
      </w:r>
      <w:r>
        <w:rPr>
          <w:spacing w:val="14"/>
        </w:rPr>
        <w:t xml:space="preserve"> </w:t>
      </w:r>
      <w:r>
        <w:rPr/>
        <w:t>da</w:t>
      </w:r>
      <w:r>
        <w:rPr>
          <w:spacing w:val="12"/>
        </w:rPr>
        <w:t xml:space="preserve"> </w:t>
      </w:r>
      <w:r>
        <w:rPr/>
        <w:t>população,</w:t>
      </w:r>
      <w:r>
        <w:rPr>
          <w:spacing w:val="10"/>
        </w:rPr>
        <w:t xml:space="preserve"> </w:t>
      </w:r>
      <w:r>
        <w:rPr/>
        <w:t>tanto</w:t>
      </w:r>
      <w:r>
        <w:rPr>
          <w:spacing w:val="-51"/>
        </w:rPr>
        <w:t xml:space="preserve">   </w:t>
      </w:r>
      <w:r>
        <w:rPr/>
        <w:t>urbana</w:t>
      </w:r>
      <w:r>
        <w:rPr>
          <w:spacing w:val="-1"/>
        </w:rPr>
        <w:t xml:space="preserve"> </w:t>
      </w:r>
      <w:r>
        <w:rPr/>
        <w:t>quanto</w:t>
      </w:r>
      <w:r>
        <w:rPr>
          <w:spacing w:val="-1"/>
        </w:rPr>
        <w:t xml:space="preserve"> </w:t>
      </w:r>
      <w:r>
        <w:rPr/>
        <w:t>rural.</w:t>
      </w:r>
    </w:p>
    <w:p>
      <w:pPr>
        <w:pStyle w:val="Corpodotexto"/>
        <w:ind w:left="140" w:firstLine="567"/>
        <w:rPr/>
      </w:pPr>
      <w:r>
        <w:rPr/>
        <w:t>A</w:t>
      </w:r>
      <w:r>
        <w:rPr>
          <w:spacing w:val="25"/>
        </w:rPr>
        <w:t xml:space="preserve"> </w:t>
      </w:r>
      <w:r>
        <w:rPr/>
        <w:t>coleta</w:t>
      </w:r>
      <w:r>
        <w:rPr>
          <w:spacing w:val="26"/>
        </w:rPr>
        <w:t xml:space="preserve"> </w:t>
      </w:r>
      <w:r>
        <w:rPr/>
        <w:t>comum</w:t>
      </w:r>
      <w:r>
        <w:rPr>
          <w:spacing w:val="28"/>
        </w:rPr>
        <w:t xml:space="preserve"> </w:t>
      </w:r>
      <w:r>
        <w:rPr/>
        <w:t>acontece</w:t>
      </w:r>
      <w:r>
        <w:rPr>
          <w:spacing w:val="25"/>
        </w:rPr>
        <w:t xml:space="preserve"> </w:t>
      </w:r>
      <w:r>
        <w:rPr/>
        <w:t>de</w:t>
      </w:r>
      <w:r>
        <w:rPr>
          <w:spacing w:val="30"/>
        </w:rPr>
        <w:t xml:space="preserve"> </w:t>
      </w:r>
      <w:r>
        <w:rPr/>
        <w:t>segunda-feira</w:t>
      </w:r>
      <w:r>
        <w:rPr>
          <w:spacing w:val="26"/>
        </w:rPr>
        <w:t xml:space="preserve"> </w:t>
      </w:r>
      <w:r>
        <w:rPr/>
        <w:t>a</w:t>
      </w:r>
      <w:r>
        <w:rPr>
          <w:spacing w:val="28"/>
        </w:rPr>
        <w:t xml:space="preserve"> </w:t>
      </w:r>
      <w:r>
        <w:rPr/>
        <w:t>sábado,</w:t>
      </w:r>
      <w:r>
        <w:rPr>
          <w:spacing w:val="26"/>
        </w:rPr>
        <w:t xml:space="preserve"> </w:t>
      </w:r>
      <w:r>
        <w:rPr/>
        <w:t>em</w:t>
      </w:r>
      <w:r>
        <w:rPr>
          <w:spacing w:val="26"/>
        </w:rPr>
        <w:t xml:space="preserve"> </w:t>
      </w:r>
      <w:r>
        <w:rPr/>
        <w:t>dias</w:t>
      </w:r>
      <w:r>
        <w:rPr>
          <w:spacing w:val="26"/>
        </w:rPr>
        <w:t xml:space="preserve"> </w:t>
      </w:r>
      <w:r>
        <w:rPr/>
        <w:t>alternados</w:t>
      </w:r>
      <w:r>
        <w:rPr>
          <w:spacing w:val="27"/>
        </w:rPr>
        <w:t xml:space="preserve"> </w:t>
      </w:r>
      <w:r>
        <w:rPr/>
        <w:t>e</w:t>
      </w:r>
      <w:r>
        <w:rPr>
          <w:spacing w:val="25"/>
        </w:rPr>
        <w:t xml:space="preserve"> </w:t>
      </w:r>
      <w:r>
        <w:rPr/>
        <w:t>em</w:t>
      </w:r>
      <w:r>
        <w:rPr>
          <w:spacing w:val="28"/>
        </w:rPr>
        <w:t xml:space="preserve"> </w:t>
      </w:r>
      <w:r>
        <w:rPr>
          <w:rFonts w:cs="Arial"/>
          <w:szCs w:val="22"/>
        </w:rPr>
        <w:t>turnos</w:t>
      </w:r>
      <w:r>
        <w:rPr>
          <w:rFonts w:cs="Arial"/>
          <w:spacing w:val="26"/>
          <w:szCs w:val="22"/>
        </w:rPr>
        <w:t xml:space="preserve"> </w:t>
      </w:r>
      <w:r>
        <w:rPr>
          <w:rFonts w:cs="Arial"/>
          <w:szCs w:val="22"/>
        </w:rPr>
        <w:t>diferentes,</w:t>
      </w:r>
      <w:r>
        <w:rPr>
          <w:rFonts w:cs="Arial"/>
          <w:spacing w:val="-51"/>
          <w:szCs w:val="22"/>
        </w:rPr>
        <w:t xml:space="preserve"> </w:t>
      </w:r>
      <w:r>
        <w:rPr>
          <w:rFonts w:cs="Arial"/>
          <w:szCs w:val="22"/>
        </w:rPr>
        <w:t>resumidamente,</w:t>
      </w:r>
      <w:r>
        <w:rPr>
          <w:rFonts w:cs="Arial"/>
          <w:spacing w:val="-1"/>
          <w:szCs w:val="22"/>
        </w:rPr>
        <w:t xml:space="preserve"> </w:t>
      </w:r>
      <w:r>
        <w:rPr>
          <w:rFonts w:cs="Arial"/>
          <w:szCs w:val="22"/>
        </w:rPr>
        <w:t>da seguinte</w:t>
      </w:r>
      <w:r>
        <w:rPr>
          <w:rFonts w:cs="Arial"/>
          <w:spacing w:val="-1"/>
          <w:szCs w:val="22"/>
        </w:rPr>
        <w:t xml:space="preserve"> </w:t>
      </w:r>
      <w:r>
        <w:rPr>
          <w:rFonts w:cs="Arial"/>
          <w:szCs w:val="22"/>
        </w:rPr>
        <w:t>maneira:</w:t>
      </w:r>
    </w:p>
    <w:p>
      <w:pPr>
        <w:pStyle w:val="Corpodotexto"/>
        <w:ind w:left="284" w:hanging="0"/>
        <w:rPr/>
      </w:pPr>
      <w:r>
        <w:rPr/>
        <w:t>- Região</w:t>
      </w:r>
      <w:r>
        <w:rPr>
          <w:spacing w:val="-2"/>
        </w:rPr>
        <w:t xml:space="preserve"> </w:t>
      </w:r>
      <w:r>
        <w:rPr/>
        <w:t>central:</w:t>
      </w:r>
      <w:r>
        <w:rPr>
          <w:spacing w:val="-3"/>
        </w:rPr>
        <w:t xml:space="preserve"> </w:t>
      </w:r>
      <w:r>
        <w:rPr/>
        <w:t>porta</w:t>
      </w:r>
      <w:r>
        <w:rPr>
          <w:spacing w:val="-2"/>
        </w:rPr>
        <w:t xml:space="preserve"> </w:t>
      </w:r>
      <w:r>
        <w:rPr/>
        <w:t>a</w:t>
      </w:r>
      <w:r>
        <w:rPr>
          <w:spacing w:val="-1"/>
        </w:rPr>
        <w:t xml:space="preserve"> </w:t>
      </w:r>
      <w:r>
        <w:rPr/>
        <w:t>porta,</w:t>
      </w:r>
      <w:r>
        <w:rPr>
          <w:spacing w:val="-3"/>
        </w:rPr>
        <w:t xml:space="preserve"> </w:t>
      </w:r>
      <w:r>
        <w:rPr/>
        <w:t>diariamente;</w:t>
      </w:r>
    </w:p>
    <w:p>
      <w:pPr>
        <w:pStyle w:val="Corpodotexto"/>
        <w:ind w:left="284" w:hanging="0"/>
        <w:rPr/>
      </w:pPr>
      <w:r>
        <w:rPr/>
        <w:t>- Restante</w:t>
      </w:r>
      <w:r>
        <w:rPr>
          <w:spacing w:val="-4"/>
        </w:rPr>
        <w:t xml:space="preserve"> </w:t>
      </w:r>
      <w:r>
        <w:rPr/>
        <w:t>da</w:t>
      </w:r>
      <w:r>
        <w:rPr>
          <w:spacing w:val="-2"/>
        </w:rPr>
        <w:t xml:space="preserve"> </w:t>
      </w:r>
      <w:r>
        <w:rPr/>
        <w:t>área</w:t>
      </w:r>
      <w:r>
        <w:rPr>
          <w:spacing w:val="-2"/>
        </w:rPr>
        <w:t xml:space="preserve"> </w:t>
      </w:r>
      <w:r>
        <w:rPr/>
        <w:t>urbana:</w:t>
      </w:r>
      <w:r>
        <w:rPr>
          <w:spacing w:val="-1"/>
        </w:rPr>
        <w:t xml:space="preserve"> </w:t>
      </w:r>
      <w:r>
        <w:rPr/>
        <w:t>porta</w:t>
      </w:r>
      <w:r>
        <w:rPr>
          <w:spacing w:val="-2"/>
        </w:rPr>
        <w:t xml:space="preserve"> </w:t>
      </w:r>
      <w:r>
        <w:rPr/>
        <w:t>a</w:t>
      </w:r>
      <w:r>
        <w:rPr>
          <w:spacing w:val="-2"/>
        </w:rPr>
        <w:t xml:space="preserve"> </w:t>
      </w:r>
      <w:r>
        <w:rPr/>
        <w:t>porta,</w:t>
      </w:r>
      <w:r>
        <w:rPr>
          <w:spacing w:val="-2"/>
        </w:rPr>
        <w:t xml:space="preserve"> </w:t>
      </w:r>
      <w:r>
        <w:rPr/>
        <w:t>alternadamente.</w:t>
      </w:r>
    </w:p>
    <w:p>
      <w:pPr>
        <w:pStyle w:val="Corpodotexto"/>
        <w:ind w:left="284" w:hanging="0"/>
        <w:rPr/>
      </w:pPr>
      <w:r>
        <w:rPr/>
        <w:t>- Área</w:t>
      </w:r>
      <w:r>
        <w:rPr>
          <w:spacing w:val="-2"/>
        </w:rPr>
        <w:t xml:space="preserve"> </w:t>
      </w:r>
      <w:r>
        <w:rPr/>
        <w:t>rural:</w:t>
      </w:r>
      <w:r>
        <w:rPr>
          <w:spacing w:val="-2"/>
        </w:rPr>
        <w:t xml:space="preserve"> </w:t>
      </w:r>
      <w:r>
        <w:rPr/>
        <w:t>porta</w:t>
      </w:r>
      <w:r>
        <w:rPr>
          <w:spacing w:val="-2"/>
        </w:rPr>
        <w:t xml:space="preserve"> </w:t>
      </w:r>
      <w:r>
        <w:rPr/>
        <w:t>a</w:t>
      </w:r>
      <w:r>
        <w:rPr>
          <w:spacing w:val="-1"/>
        </w:rPr>
        <w:t xml:space="preserve"> </w:t>
      </w:r>
      <w:r>
        <w:rPr/>
        <w:t>porta,</w:t>
      </w:r>
      <w:r>
        <w:rPr>
          <w:spacing w:val="1"/>
        </w:rPr>
        <w:t xml:space="preserve"> </w:t>
      </w:r>
      <w:r>
        <w:rPr/>
        <w:t>três vezes</w:t>
      </w:r>
      <w:r>
        <w:rPr>
          <w:spacing w:val="-1"/>
        </w:rPr>
        <w:t xml:space="preserve"> </w:t>
      </w:r>
      <w:r>
        <w:rPr/>
        <w:t>por</w:t>
      </w:r>
      <w:r>
        <w:rPr>
          <w:spacing w:val="-2"/>
        </w:rPr>
        <w:t xml:space="preserve"> </w:t>
      </w:r>
      <w:r>
        <w:rPr/>
        <w:t>semana.</w:t>
      </w:r>
    </w:p>
    <w:p>
      <w:pPr>
        <w:pStyle w:val="Corpodotexto"/>
        <w:rPr/>
      </w:pPr>
      <w:r>
        <w:rPr/>
        <w:t>O Quadro 2 apresenta a programação completa para as coletas de resíduos sólidos realizadas no município.</w:t>
      </w:r>
    </w:p>
    <w:p>
      <w:pPr>
        <w:pStyle w:val="Normal"/>
        <w:spacing w:lineRule="auto" w:line="240"/>
        <w:ind w:hanging="0"/>
        <w:jc w:val="left"/>
        <w:rPr>
          <w:szCs w:val="24"/>
          <w:shd w:fill="FFFF00" w:val="clear"/>
        </w:rPr>
      </w:pPr>
      <w:r>
        <w:rPr>
          <w:szCs w:val="24"/>
          <w:shd w:fill="FFFF00" w:val="clear"/>
        </w:rPr>
      </w:r>
      <w:r>
        <w:br w:type="page"/>
      </w:r>
    </w:p>
    <w:p>
      <w:pPr>
        <w:pStyle w:val="Caption"/>
        <w:rPr/>
      </w:pPr>
      <w:bookmarkStart w:id="77" w:name="_Toc118122110"/>
      <w:r>
        <w:rPr/>
        <w:t xml:space="preserve">Quadro </w:t>
      </w:r>
      <w:r>
        <w:rPr/>
        <w:fldChar w:fldCharType="begin"/>
      </w:r>
      <w:r>
        <w:rPr/>
        <w:instrText xml:space="preserve"> SEQ Quadro \* ARABIC </w:instrText>
      </w:r>
      <w:r>
        <w:rPr/>
        <w:fldChar w:fldCharType="separate"/>
      </w:r>
      <w:r>
        <w:rPr/>
        <w:t>2</w:t>
      </w:r>
      <w:r>
        <w:rPr/>
        <w:fldChar w:fldCharType="end"/>
      </w:r>
      <w:r>
        <w:rPr/>
        <w:t xml:space="preserve">. </w:t>
      </w:r>
      <w:r>
        <w:rPr>
          <w:iCs w:val="false"/>
          <w:color w:val="000000"/>
          <w:szCs w:val="22"/>
        </w:rPr>
        <w:t>Programação da coleta realizada no município.</w:t>
      </w:r>
      <w:bookmarkEnd w:id="77"/>
    </w:p>
    <w:p>
      <w:pPr>
        <w:pStyle w:val="Corpodotexto"/>
        <w:ind w:hanging="0"/>
        <w:jc w:val="center"/>
        <w:rPr/>
      </w:pPr>
      <w:r>
        <w:rPr/>
        <w:drawing>
          <wp:inline distT="0" distB="0" distL="0" distR="0">
            <wp:extent cx="5829300" cy="4095115"/>
            <wp:effectExtent l="0" t="0" r="0" b="0"/>
            <wp:docPr id="69"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16" descr=""/>
                    <pic:cNvPicPr>
                      <a:picLocks noChangeAspect="1" noChangeArrowheads="1"/>
                    </pic:cNvPicPr>
                  </pic:nvPicPr>
                  <pic:blipFill>
                    <a:blip r:embed="rId56"/>
                    <a:stretch>
                      <a:fillRect/>
                    </a:stretch>
                  </pic:blipFill>
                  <pic:spPr bwMode="auto">
                    <a:xfrm>
                      <a:off x="0" y="0"/>
                      <a:ext cx="5829300" cy="4095115"/>
                    </a:xfrm>
                    <a:prstGeom prst="rect">
                      <a:avLst/>
                    </a:prstGeom>
                  </pic:spPr>
                </pic:pic>
              </a:graphicData>
            </a:graphic>
          </wp:inline>
        </w:drawing>
      </w:r>
    </w:p>
    <w:p>
      <w:pPr>
        <w:pStyle w:val="Corpodotexto"/>
        <w:rPr>
          <w:rFonts w:cs="Arial"/>
          <w:szCs w:val="22"/>
        </w:rPr>
      </w:pPr>
      <w:r>
        <w:rPr>
          <w:rFonts w:cs="Arial"/>
          <w:szCs w:val="22"/>
        </w:rPr>
      </w:r>
    </w:p>
    <w:p>
      <w:pPr>
        <w:pStyle w:val="Normal"/>
        <w:ind w:left="1134" w:hanging="567"/>
        <w:rPr/>
      </w:pPr>
      <w:r>
        <w:rPr/>
        <w:drawing>
          <wp:inline distT="0" distB="0" distL="0" distR="0">
            <wp:extent cx="126365" cy="118110"/>
            <wp:effectExtent l="0" t="0" r="0" b="0"/>
            <wp:docPr id="70"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ura11" descr="*"/>
                    <pic:cNvPicPr>
                      <a:picLocks noChangeAspect="1" noChangeArrowheads="1"/>
                    </pic:cNvPicPr>
                  </pic:nvPicPr>
                  <pic:blipFill>
                    <a:blip r:embed="rId57"/>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spacing w:val="-2"/>
        </w:rPr>
        <w:t>Destinação</w:t>
      </w:r>
      <w:r>
        <w:rPr>
          <w:rFonts w:cs="Arial"/>
          <w:spacing w:val="-6"/>
        </w:rPr>
        <w:t xml:space="preserve"> </w:t>
      </w:r>
      <w:r>
        <w:rPr>
          <w:rFonts w:cs="Arial"/>
          <w:spacing w:val="-1"/>
        </w:rPr>
        <w:t>Final</w:t>
      </w:r>
    </w:p>
    <w:p>
      <w:pPr>
        <w:pStyle w:val="Corpodotexto"/>
        <w:ind w:left="140" w:right="113" w:firstLine="567"/>
        <w:rPr/>
      </w:pPr>
      <w:r>
        <w:rPr>
          <w:rFonts w:cs="Arial"/>
          <w:szCs w:val="22"/>
        </w:rPr>
        <w:t>Os</w:t>
      </w:r>
      <w:r>
        <w:rPr>
          <w:rFonts w:cs="Arial"/>
          <w:spacing w:val="1"/>
          <w:szCs w:val="22"/>
        </w:rPr>
        <w:t xml:space="preserve"> </w:t>
      </w:r>
      <w:r>
        <w:rPr>
          <w:rFonts w:cs="Arial"/>
          <w:szCs w:val="22"/>
        </w:rPr>
        <w:t>resíduos</w:t>
      </w:r>
      <w:r>
        <w:rPr>
          <w:rFonts w:cs="Arial"/>
          <w:spacing w:val="1"/>
          <w:szCs w:val="22"/>
        </w:rPr>
        <w:t xml:space="preserve"> </w:t>
      </w:r>
      <w:r>
        <w:rPr>
          <w:rFonts w:cs="Arial"/>
          <w:szCs w:val="22"/>
        </w:rPr>
        <w:t>são</w:t>
      </w:r>
      <w:r>
        <w:rPr>
          <w:rFonts w:cs="Arial"/>
          <w:spacing w:val="1"/>
          <w:szCs w:val="22"/>
        </w:rPr>
        <w:t xml:space="preserve"> </w:t>
      </w:r>
      <w:r>
        <w:rPr>
          <w:rFonts w:cs="Arial"/>
          <w:szCs w:val="22"/>
        </w:rPr>
        <w:t>encaminhados</w:t>
      </w:r>
      <w:r>
        <w:rPr>
          <w:rFonts w:cs="Arial"/>
          <w:spacing w:val="1"/>
          <w:szCs w:val="22"/>
        </w:rPr>
        <w:t xml:space="preserve"> </w:t>
      </w:r>
      <w:r>
        <w:rPr>
          <w:rFonts w:cs="Arial"/>
          <w:szCs w:val="22"/>
        </w:rPr>
        <w:t>para</w:t>
      </w:r>
      <w:r>
        <w:rPr>
          <w:rFonts w:cs="Arial"/>
          <w:spacing w:val="1"/>
          <w:szCs w:val="22"/>
        </w:rPr>
        <w:t xml:space="preserve"> </w:t>
      </w:r>
      <w:r>
        <w:rPr>
          <w:rFonts w:cs="Arial"/>
          <w:szCs w:val="22"/>
        </w:rPr>
        <w:t>o</w:t>
      </w:r>
      <w:r>
        <w:rPr>
          <w:rFonts w:cs="Arial"/>
          <w:spacing w:val="1"/>
          <w:szCs w:val="22"/>
        </w:rPr>
        <w:t xml:space="preserve"> </w:t>
      </w:r>
      <w:r>
        <w:rPr>
          <w:rFonts w:cs="Arial"/>
          <w:szCs w:val="22"/>
        </w:rPr>
        <w:t>aterro</w:t>
      </w:r>
      <w:r>
        <w:rPr>
          <w:rFonts w:cs="Arial"/>
          <w:spacing w:val="1"/>
          <w:szCs w:val="22"/>
        </w:rPr>
        <w:t xml:space="preserve"> </w:t>
      </w:r>
      <w:r>
        <w:rPr>
          <w:rFonts w:cs="Arial"/>
          <w:szCs w:val="22"/>
        </w:rPr>
        <w:t>sanitário</w:t>
      </w:r>
      <w:r>
        <w:rPr>
          <w:rFonts w:cs="Arial"/>
          <w:spacing w:val="1"/>
          <w:szCs w:val="22"/>
        </w:rPr>
        <w:t xml:space="preserve"> </w:t>
      </w:r>
      <w:r>
        <w:rPr>
          <w:rFonts w:cs="Arial"/>
          <w:szCs w:val="22"/>
        </w:rPr>
        <w:t>da</w:t>
      </w:r>
      <w:r>
        <w:rPr>
          <w:rFonts w:cs="Arial"/>
          <w:spacing w:val="1"/>
          <w:szCs w:val="22"/>
        </w:rPr>
        <w:t xml:space="preserve"> </w:t>
      </w:r>
      <w:r>
        <w:rPr>
          <w:rFonts w:cs="Arial"/>
          <w:szCs w:val="22"/>
        </w:rPr>
        <w:t>ESTRE</w:t>
      </w:r>
      <w:r>
        <w:rPr>
          <w:rFonts w:cs="Arial"/>
          <w:spacing w:val="1"/>
          <w:szCs w:val="22"/>
        </w:rPr>
        <w:t xml:space="preserve"> </w:t>
      </w:r>
      <w:r>
        <w:rPr>
          <w:rFonts w:cs="Arial"/>
          <w:szCs w:val="22"/>
        </w:rPr>
        <w:t>Ambiental</w:t>
      </w:r>
      <w:r>
        <w:rPr>
          <w:rFonts w:cs="Arial"/>
          <w:spacing w:val="1"/>
          <w:szCs w:val="22"/>
        </w:rPr>
        <w:t xml:space="preserve"> </w:t>
      </w:r>
      <w:r>
        <w:rPr>
          <w:rFonts w:cs="Arial"/>
          <w:szCs w:val="22"/>
        </w:rPr>
        <w:t>–</w:t>
      </w:r>
      <w:r>
        <w:rPr>
          <w:rFonts w:cs="Arial"/>
          <w:spacing w:val="1"/>
          <w:szCs w:val="22"/>
        </w:rPr>
        <w:t xml:space="preserve"> </w:t>
      </w:r>
      <w:r>
        <w:rPr>
          <w:rFonts w:cs="Arial"/>
          <w:szCs w:val="22"/>
        </w:rPr>
        <w:t>Centro</w:t>
      </w:r>
      <w:r>
        <w:rPr>
          <w:rFonts w:cs="Arial"/>
          <w:spacing w:val="1"/>
          <w:szCs w:val="22"/>
        </w:rPr>
        <w:t xml:space="preserve"> </w:t>
      </w:r>
      <w:r>
        <w:rPr>
          <w:rFonts w:cs="Arial"/>
          <w:szCs w:val="22"/>
        </w:rPr>
        <w:t>de</w:t>
      </w:r>
      <w:r>
        <w:rPr>
          <w:rFonts w:cs="Arial"/>
          <w:spacing w:val="-52"/>
          <w:szCs w:val="22"/>
        </w:rPr>
        <w:t xml:space="preserve">  </w:t>
      </w:r>
      <w:r>
        <w:rPr>
          <w:rFonts w:cs="Arial"/>
          <w:szCs w:val="22"/>
        </w:rPr>
        <w:t>Gerenciamento</w:t>
      </w:r>
      <w:r>
        <w:rPr>
          <w:rFonts w:cs="Arial"/>
          <w:spacing w:val="-1"/>
          <w:szCs w:val="22"/>
        </w:rPr>
        <w:t xml:space="preserve"> </w:t>
      </w:r>
      <w:r>
        <w:rPr>
          <w:rFonts w:cs="Arial"/>
          <w:szCs w:val="22"/>
        </w:rPr>
        <w:t>de</w:t>
      </w:r>
      <w:r>
        <w:rPr>
          <w:rFonts w:cs="Arial"/>
          <w:spacing w:val="-1"/>
          <w:szCs w:val="22"/>
        </w:rPr>
        <w:t xml:space="preserve"> </w:t>
      </w:r>
      <w:r>
        <w:rPr>
          <w:rFonts w:cs="Arial"/>
          <w:szCs w:val="22"/>
        </w:rPr>
        <w:t>Resíduos, localizado no</w:t>
      </w:r>
      <w:r>
        <w:rPr>
          <w:rFonts w:cs="Arial"/>
          <w:spacing w:val="1"/>
          <w:szCs w:val="22"/>
        </w:rPr>
        <w:t xml:space="preserve"> </w:t>
      </w:r>
      <w:r>
        <w:rPr>
          <w:rFonts w:cs="Arial"/>
          <w:szCs w:val="22"/>
        </w:rPr>
        <w:t>Município de</w:t>
      </w:r>
      <w:r>
        <w:rPr>
          <w:rFonts w:cs="Arial"/>
          <w:spacing w:val="-2"/>
          <w:szCs w:val="22"/>
        </w:rPr>
        <w:t xml:space="preserve"> </w:t>
      </w:r>
      <w:r>
        <w:rPr>
          <w:rFonts w:cs="Arial"/>
          <w:szCs w:val="22"/>
        </w:rPr>
        <w:t>Paulínia/SP e para a Unidade de Tratamento e Gestão de Resíduos Sólidos (UTGR), em Americana.</w:t>
      </w:r>
    </w:p>
    <w:p>
      <w:pPr>
        <w:pStyle w:val="Corpodotexto"/>
        <w:rPr>
          <w:rFonts w:cs="Arial"/>
          <w:szCs w:val="22"/>
        </w:rPr>
      </w:pPr>
      <w:r>
        <w:rPr>
          <w:rFonts w:cs="Arial"/>
          <w:szCs w:val="22"/>
        </w:rPr>
      </w:r>
    </w:p>
    <w:p>
      <w:pPr>
        <w:pStyle w:val="ListParagraph"/>
        <w:numPr>
          <w:ilvl w:val="1"/>
          <w:numId w:val="113"/>
        </w:numPr>
        <w:tabs>
          <w:tab w:val="clear" w:pos="1134"/>
        </w:tabs>
        <w:ind w:left="567" w:hanging="567"/>
        <w:jc w:val="left"/>
        <w:rPr/>
      </w:pPr>
      <w:r>
        <w:rPr>
          <w:spacing w:val="-2"/>
        </w:rPr>
        <w:t>COLETA</w:t>
      </w:r>
      <w:r>
        <w:rPr>
          <w:spacing w:val="-11"/>
        </w:rPr>
        <w:t xml:space="preserve"> </w:t>
      </w:r>
      <w:r>
        <w:rPr/>
        <w:t>SELETIVA</w:t>
      </w:r>
    </w:p>
    <w:p>
      <w:pPr>
        <w:pStyle w:val="Corpodotexto"/>
        <w:spacing w:before="146" w:after="0"/>
        <w:ind w:left="142" w:right="113" w:firstLine="567"/>
        <w:rPr/>
      </w:pPr>
      <w:r>
        <w:rPr/>
        <w:t>A</w:t>
      </w:r>
      <w:r>
        <w:rPr>
          <w:spacing w:val="6"/>
        </w:rPr>
        <w:t xml:space="preserve"> </w:t>
      </w:r>
      <w:r>
        <w:rPr/>
        <w:t>coleta</w:t>
      </w:r>
      <w:r>
        <w:rPr>
          <w:spacing w:val="7"/>
        </w:rPr>
        <w:t xml:space="preserve"> </w:t>
      </w:r>
      <w:r>
        <w:rPr/>
        <w:t>seletiva</w:t>
      </w:r>
      <w:r>
        <w:rPr>
          <w:spacing w:val="7"/>
        </w:rPr>
        <w:t xml:space="preserve"> </w:t>
      </w:r>
      <w:r>
        <w:rPr/>
        <w:t>no</w:t>
      </w:r>
      <w:r>
        <w:rPr>
          <w:spacing w:val="6"/>
        </w:rPr>
        <w:t xml:space="preserve"> </w:t>
      </w:r>
      <w:r>
        <w:rPr/>
        <w:t>Município</w:t>
      </w:r>
      <w:r>
        <w:rPr>
          <w:spacing w:val="7"/>
        </w:rPr>
        <w:t xml:space="preserve"> </w:t>
      </w:r>
      <w:r>
        <w:rPr/>
        <w:t>de</w:t>
      </w:r>
      <w:r>
        <w:rPr>
          <w:spacing w:val="8"/>
        </w:rPr>
        <w:t xml:space="preserve"> </w:t>
      </w:r>
      <w:r>
        <w:rPr/>
        <w:t>Valinhos</w:t>
      </w:r>
      <w:r>
        <w:rPr>
          <w:spacing w:val="8"/>
        </w:rPr>
        <w:t xml:space="preserve"> </w:t>
      </w:r>
      <w:r>
        <w:rPr/>
        <w:t>teve</w:t>
      </w:r>
      <w:r>
        <w:rPr>
          <w:spacing w:val="5"/>
        </w:rPr>
        <w:t xml:space="preserve"> </w:t>
      </w:r>
      <w:r>
        <w:rPr/>
        <w:t>seu</w:t>
      </w:r>
      <w:r>
        <w:rPr>
          <w:spacing w:val="8"/>
        </w:rPr>
        <w:t xml:space="preserve"> </w:t>
      </w:r>
      <w:r>
        <w:rPr/>
        <w:t>projeto</w:t>
      </w:r>
      <w:r>
        <w:rPr>
          <w:spacing w:val="7"/>
        </w:rPr>
        <w:t xml:space="preserve"> </w:t>
      </w:r>
      <w:r>
        <w:rPr/>
        <w:t>piloto</w:t>
      </w:r>
      <w:r>
        <w:rPr>
          <w:spacing w:val="7"/>
        </w:rPr>
        <w:t xml:space="preserve"> </w:t>
      </w:r>
      <w:r>
        <w:rPr/>
        <w:t>em</w:t>
      </w:r>
      <w:r>
        <w:rPr>
          <w:spacing w:val="6"/>
        </w:rPr>
        <w:t xml:space="preserve"> </w:t>
      </w:r>
      <w:r>
        <w:rPr/>
        <w:t>1997</w:t>
      </w:r>
      <w:r>
        <w:rPr>
          <w:spacing w:val="14"/>
        </w:rPr>
        <w:t xml:space="preserve"> </w:t>
      </w:r>
      <w:r>
        <w:rPr/>
        <w:t>no</w:t>
      </w:r>
      <w:r>
        <w:rPr>
          <w:spacing w:val="7"/>
        </w:rPr>
        <w:t xml:space="preserve"> </w:t>
      </w:r>
      <w:r>
        <w:rPr/>
        <w:t>bairro</w:t>
      </w:r>
      <w:r>
        <w:rPr>
          <w:spacing w:val="8"/>
        </w:rPr>
        <w:t xml:space="preserve"> </w:t>
      </w:r>
      <w:r>
        <w:rPr/>
        <w:t>Jardim</w:t>
      </w:r>
      <w:r>
        <w:rPr>
          <w:spacing w:val="9"/>
        </w:rPr>
        <w:t xml:space="preserve"> </w:t>
      </w:r>
      <w:r>
        <w:rPr/>
        <w:t xml:space="preserve">Jurema </w:t>
      </w:r>
      <w:r>
        <w:rPr>
          <w:spacing w:val="-52"/>
        </w:rPr>
        <w:t xml:space="preserve"> </w:t>
      </w:r>
      <w:r>
        <w:rPr/>
        <w:t>e sua instituição em 1999, sob responsabilidade da Secretaria de Serviços Públicos, sendo</w:t>
      </w:r>
      <w:r>
        <w:rPr>
          <w:spacing w:val="1"/>
        </w:rPr>
        <w:t xml:space="preserve"> </w:t>
      </w:r>
      <w:r>
        <w:rPr/>
        <w:t>implantada</w:t>
      </w:r>
      <w:r>
        <w:rPr>
          <w:spacing w:val="-1"/>
        </w:rPr>
        <w:t xml:space="preserve"> </w:t>
      </w:r>
      <w:r>
        <w:rPr/>
        <w:t>apenas em condomínios e</w:t>
      </w:r>
      <w:r>
        <w:rPr>
          <w:spacing w:val="-1"/>
        </w:rPr>
        <w:t xml:space="preserve"> </w:t>
      </w:r>
      <w:r>
        <w:rPr/>
        <w:t>se</w:t>
      </w:r>
      <w:r>
        <w:rPr>
          <w:spacing w:val="-1"/>
        </w:rPr>
        <w:t xml:space="preserve"> </w:t>
      </w:r>
      <w:r>
        <w:rPr/>
        <w:t>expandindo</w:t>
      </w:r>
      <w:r>
        <w:rPr>
          <w:spacing w:val="-1"/>
        </w:rPr>
        <w:t xml:space="preserve"> </w:t>
      </w:r>
      <w:r>
        <w:rPr/>
        <w:t>com</w:t>
      </w:r>
      <w:r>
        <w:rPr>
          <w:spacing w:val="-2"/>
        </w:rPr>
        <w:t xml:space="preserve"> </w:t>
      </w:r>
      <w:r>
        <w:rPr/>
        <w:t>o passar</w:t>
      </w:r>
      <w:r>
        <w:rPr>
          <w:spacing w:val="-1"/>
        </w:rPr>
        <w:t xml:space="preserve"> </w:t>
      </w:r>
      <w:r>
        <w:rPr/>
        <w:t>dos</w:t>
      </w:r>
      <w:r>
        <w:rPr>
          <w:spacing w:val="1"/>
        </w:rPr>
        <w:t xml:space="preserve"> </w:t>
      </w:r>
      <w:r>
        <w:rPr/>
        <w:t>anos.</w:t>
      </w:r>
    </w:p>
    <w:p>
      <w:pPr>
        <w:pStyle w:val="Corpodotexto"/>
        <w:rPr/>
      </w:pPr>
      <w:r>
        <w:rPr/>
        <w:t>A coleta seletiva é realizada porta a porta nos bairros, nos períodos diurno/ noturno, uma vez por semana, utilizando um caminhão compactador, conforme mostrado na Figura 17. Já a coleta na área central é mecanizada, ou seja, realizada por caminhão compactador, porém utilizando contâineres com 1000 L de capacidade, que são acoplados ao caminhão, conforme demostrado na Figura 18. A frequência de coleta na área central é realizda diariamente, de segunda a sábado. Ainda, há a coleta realizada em contêineres aterrados, com capacidade de 3.000 L. A Figura 19 mostra o momento da higienização dos contêineres utilizados na coleta seletiva.</w:t>
      </w:r>
    </w:p>
    <w:p>
      <w:pPr>
        <w:pStyle w:val="Corpodotexto"/>
        <w:rPr/>
      </w:pPr>
      <w:r>
        <w:rPr/>
      </w:r>
    </w:p>
    <w:tbl>
      <w:tblPr>
        <w:tblW w:w="8508"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4320"/>
        <w:gridCol w:w="4187"/>
      </w:tblGrid>
      <w:tr>
        <w:trPr/>
        <w:tc>
          <w:tcPr>
            <w:tcW w:w="4320" w:type="dxa"/>
            <w:tcBorders/>
          </w:tcPr>
          <w:p>
            <w:pPr>
              <w:pStyle w:val="Corpodotexto"/>
              <w:widowControl w:val="false"/>
              <w:ind w:hanging="0"/>
              <w:rPr/>
            </w:pPr>
            <w:r>
              <w:rPr/>
              <w:drawing>
                <wp:inline distT="0" distB="0" distL="0" distR="0">
                  <wp:extent cx="2741930" cy="1764665"/>
                  <wp:effectExtent l="0" t="0" r="0" b="0"/>
                  <wp:docPr id="71" name="Imagem 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289" descr=""/>
                          <pic:cNvPicPr>
                            <a:picLocks noChangeAspect="1" noChangeArrowheads="1"/>
                          </pic:cNvPicPr>
                        </pic:nvPicPr>
                        <pic:blipFill>
                          <a:blip r:embed="rId58"/>
                          <a:srcRect l="0" t="5714" r="0" b="0"/>
                          <a:stretch>
                            <a:fillRect/>
                          </a:stretch>
                        </pic:blipFill>
                        <pic:spPr bwMode="auto">
                          <a:xfrm>
                            <a:off x="0" y="0"/>
                            <a:ext cx="2741930" cy="1764665"/>
                          </a:xfrm>
                          <a:prstGeom prst="rect">
                            <a:avLst/>
                          </a:prstGeom>
                        </pic:spPr>
                      </pic:pic>
                    </a:graphicData>
                  </a:graphic>
                </wp:inline>
              </w:drawing>
            </w:r>
          </w:p>
        </w:tc>
        <w:tc>
          <w:tcPr>
            <w:tcW w:w="4187" w:type="dxa"/>
            <w:tcBorders/>
            <w:vAlign w:val="center"/>
          </w:tcPr>
          <w:p>
            <w:pPr>
              <w:pStyle w:val="Corpodotexto"/>
              <w:widowControl w:val="false"/>
              <w:ind w:hanging="0"/>
              <w:jc w:val="right"/>
              <w:rPr/>
            </w:pPr>
            <w:r>
              <w:rPr/>
              <w:drawing>
                <wp:inline distT="0" distB="0" distL="0" distR="0">
                  <wp:extent cx="2531745" cy="1814195"/>
                  <wp:effectExtent l="0" t="0" r="0" b="0"/>
                  <wp:docPr id="72" name="Imagem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290" descr=""/>
                          <pic:cNvPicPr>
                            <a:picLocks noChangeAspect="1" noChangeArrowheads="1"/>
                          </pic:cNvPicPr>
                        </pic:nvPicPr>
                        <pic:blipFill>
                          <a:blip r:embed="rId59"/>
                          <a:srcRect l="0" t="4387" r="0" b="0"/>
                          <a:stretch>
                            <a:fillRect/>
                          </a:stretch>
                        </pic:blipFill>
                        <pic:spPr bwMode="auto">
                          <a:xfrm>
                            <a:off x="0" y="0"/>
                            <a:ext cx="2531745" cy="1814195"/>
                          </a:xfrm>
                          <a:prstGeom prst="rect">
                            <a:avLst/>
                          </a:prstGeom>
                        </pic:spPr>
                      </pic:pic>
                    </a:graphicData>
                  </a:graphic>
                </wp:inline>
              </w:drawing>
            </w:r>
          </w:p>
        </w:tc>
      </w:tr>
    </w:tbl>
    <w:p>
      <w:pPr>
        <w:pStyle w:val="Caption"/>
        <w:rPr/>
      </w:pPr>
      <w:bookmarkStart w:id="78" w:name="_Toc118380307"/>
      <w:r>
        <w:rPr/>
        <w:t xml:space="preserve">Figura </w:t>
      </w:r>
      <w:r>
        <w:rPr/>
        <w:fldChar w:fldCharType="begin"/>
      </w:r>
      <w:r>
        <w:rPr/>
        <w:instrText xml:space="preserve"> SEQ Figura \* ARABIC </w:instrText>
      </w:r>
      <w:r>
        <w:rPr/>
        <w:fldChar w:fldCharType="separate"/>
      </w:r>
      <w:r>
        <w:rPr/>
        <w:t>15</w:t>
      </w:r>
      <w:r>
        <w:rPr/>
        <w:fldChar w:fldCharType="end"/>
      </w:r>
      <w:r>
        <w:rPr/>
        <w:t>.</w:t>
      </w:r>
      <w:r>
        <w:rPr>
          <w:iCs w:val="false"/>
          <w:color w:val="000000"/>
          <w:szCs w:val="22"/>
        </w:rPr>
        <w:t xml:space="preserve"> Coleta seletiva porta a porta.</w:t>
      </w:r>
      <w:bookmarkEnd w:id="78"/>
    </w:p>
    <w:p>
      <w:pPr>
        <w:pStyle w:val="Corpodotexto"/>
        <w:ind w:left="142" w:firstLine="567"/>
        <w:jc w:val="center"/>
        <w:rPr/>
      </w:pPr>
      <w:r>
        <w:rPr/>
      </w:r>
    </w:p>
    <w:p>
      <w:pPr>
        <w:pStyle w:val="Corpodotexto"/>
        <w:spacing w:before="138" w:after="0"/>
        <w:ind w:left="140" w:firstLine="567"/>
        <w:jc w:val="center"/>
        <w:rPr/>
      </w:pPr>
      <w:r>
        <w:rPr/>
        <w:drawing>
          <wp:inline distT="0" distB="0" distL="0" distR="0">
            <wp:extent cx="3375025" cy="2160270"/>
            <wp:effectExtent l="0" t="0" r="0" b="0"/>
            <wp:docPr id="73" name="Imagem 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291" descr=""/>
                    <pic:cNvPicPr>
                      <a:picLocks noChangeAspect="1" noChangeArrowheads="1"/>
                    </pic:cNvPicPr>
                  </pic:nvPicPr>
                  <pic:blipFill>
                    <a:blip r:embed="rId60"/>
                    <a:stretch>
                      <a:fillRect/>
                    </a:stretch>
                  </pic:blipFill>
                  <pic:spPr bwMode="auto">
                    <a:xfrm>
                      <a:off x="0" y="0"/>
                      <a:ext cx="3375025" cy="2160270"/>
                    </a:xfrm>
                    <a:prstGeom prst="rect">
                      <a:avLst/>
                    </a:prstGeom>
                  </pic:spPr>
                </pic:pic>
              </a:graphicData>
            </a:graphic>
          </wp:inline>
        </w:drawing>
      </w:r>
    </w:p>
    <w:p>
      <w:pPr>
        <w:pStyle w:val="Caption"/>
        <w:rPr/>
      </w:pPr>
      <w:bookmarkStart w:id="79" w:name="_Toc118380308"/>
      <w:r>
        <w:rPr/>
        <w:t xml:space="preserve">Figura </w:t>
      </w:r>
      <w:r>
        <w:rPr/>
        <w:fldChar w:fldCharType="begin"/>
      </w:r>
      <w:r>
        <w:rPr/>
        <w:instrText xml:space="preserve"> SEQ Figura \* ARABIC </w:instrText>
      </w:r>
      <w:r>
        <w:rPr/>
        <w:fldChar w:fldCharType="separate"/>
      </w:r>
      <w:r>
        <w:rPr/>
        <w:t>16</w:t>
      </w:r>
      <w:r>
        <w:rPr/>
        <w:fldChar w:fldCharType="end"/>
      </w:r>
      <w:r>
        <w:rPr/>
        <w:t>.</w:t>
      </w:r>
      <w:r>
        <w:rPr>
          <w:iCs w:val="false"/>
          <w:color w:val="000000"/>
          <w:szCs w:val="22"/>
        </w:rPr>
        <w:t>Coleta seletiva mecanizada. Higienização dos contâineres utilizados.</w:t>
      </w:r>
      <w:bookmarkEnd w:id="79"/>
    </w:p>
    <w:p>
      <w:pPr>
        <w:pStyle w:val="Normal"/>
        <w:rPr>
          <w:shd w:fill="00FF00" w:val="clear"/>
        </w:rPr>
      </w:pPr>
      <w:r>
        <w:rPr>
          <w:shd w:fill="00FF00" w:val="clear"/>
        </w:rPr>
      </w:r>
    </w:p>
    <w:p>
      <w:pPr>
        <w:pStyle w:val="Normal"/>
        <w:ind w:hanging="0"/>
        <w:jc w:val="center"/>
        <w:rPr/>
      </w:pPr>
      <w:r>
        <w:rPr/>
        <w:drawing>
          <wp:inline distT="0" distB="0" distL="0" distR="0">
            <wp:extent cx="3132455" cy="2160270"/>
            <wp:effectExtent l="0" t="0" r="0" b="0"/>
            <wp:docPr id="74" name="Imagem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47" descr=""/>
                    <pic:cNvPicPr>
                      <a:picLocks noChangeAspect="1" noChangeArrowheads="1"/>
                    </pic:cNvPicPr>
                  </pic:nvPicPr>
                  <pic:blipFill>
                    <a:blip r:embed="rId61"/>
                    <a:stretch>
                      <a:fillRect/>
                    </a:stretch>
                  </pic:blipFill>
                  <pic:spPr bwMode="auto">
                    <a:xfrm>
                      <a:off x="0" y="0"/>
                      <a:ext cx="3132455" cy="2160270"/>
                    </a:xfrm>
                    <a:prstGeom prst="rect">
                      <a:avLst/>
                    </a:prstGeom>
                  </pic:spPr>
                </pic:pic>
              </a:graphicData>
            </a:graphic>
          </wp:inline>
        </w:drawing>
      </w:r>
    </w:p>
    <w:p>
      <w:pPr>
        <w:pStyle w:val="Caption"/>
        <w:rPr/>
      </w:pPr>
      <w:bookmarkStart w:id="80" w:name="_Toc118380309"/>
      <w:r>
        <w:rPr/>
        <w:t xml:space="preserve">Figura </w:t>
      </w:r>
      <w:r>
        <w:rPr/>
        <w:fldChar w:fldCharType="begin"/>
      </w:r>
      <w:r>
        <w:rPr/>
        <w:instrText xml:space="preserve"> SEQ Figura \* ARABIC </w:instrText>
      </w:r>
      <w:r>
        <w:rPr/>
        <w:fldChar w:fldCharType="separate"/>
      </w:r>
      <w:r>
        <w:rPr/>
        <w:t>17</w:t>
      </w:r>
      <w:r>
        <w:rPr/>
        <w:fldChar w:fldCharType="end"/>
      </w:r>
      <w:r>
        <w:rPr/>
        <w:t>.</w:t>
      </w:r>
      <w:r>
        <w:rPr>
          <w:iCs w:val="false"/>
          <w:color w:val="000000"/>
          <w:szCs w:val="22"/>
        </w:rPr>
        <w:t>Coleta seletiva em contâineres subterrâneos.</w:t>
      </w:r>
      <w:bookmarkEnd w:id="80"/>
    </w:p>
    <w:p>
      <w:pPr>
        <w:pStyle w:val="Normal"/>
        <w:spacing w:lineRule="auto" w:line="240"/>
        <w:rPr/>
      </w:pPr>
      <w:r>
        <w:rPr/>
      </w:r>
    </w:p>
    <w:p>
      <w:pPr>
        <w:pStyle w:val="Corpodotexto"/>
        <w:spacing w:before="118" w:after="0"/>
        <w:ind w:left="140" w:firstLine="567"/>
        <w:rPr/>
      </w:pPr>
      <w:r>
        <w:rPr/>
        <w:t>Os</w:t>
      </w:r>
      <w:r>
        <w:rPr>
          <w:spacing w:val="25"/>
        </w:rPr>
        <w:t xml:space="preserve"> </w:t>
      </w:r>
      <w:r>
        <w:rPr/>
        <w:t>materiais</w:t>
      </w:r>
      <w:r>
        <w:rPr>
          <w:spacing w:val="24"/>
        </w:rPr>
        <w:t xml:space="preserve"> </w:t>
      </w:r>
      <w:r>
        <w:rPr/>
        <w:t>recicláveis</w:t>
      </w:r>
      <w:r>
        <w:rPr>
          <w:spacing w:val="25"/>
        </w:rPr>
        <w:t xml:space="preserve"> </w:t>
      </w:r>
      <w:r>
        <w:rPr/>
        <w:t>são,</w:t>
      </w:r>
      <w:r>
        <w:rPr>
          <w:spacing w:val="24"/>
        </w:rPr>
        <w:t xml:space="preserve"> </w:t>
      </w:r>
      <w:r>
        <w:rPr/>
        <w:t>atualmente,</w:t>
      </w:r>
      <w:r>
        <w:rPr>
          <w:spacing w:val="24"/>
        </w:rPr>
        <w:t xml:space="preserve"> </w:t>
      </w:r>
      <w:r>
        <w:rPr/>
        <w:t>encaminhados</w:t>
      </w:r>
      <w:r>
        <w:rPr>
          <w:spacing w:val="25"/>
        </w:rPr>
        <w:t xml:space="preserve"> </w:t>
      </w:r>
      <w:r>
        <w:rPr/>
        <w:t>para</w:t>
      </w:r>
      <w:r>
        <w:rPr>
          <w:spacing w:val="26"/>
        </w:rPr>
        <w:t xml:space="preserve"> </w:t>
      </w:r>
      <w:r>
        <w:rPr/>
        <w:t>o</w:t>
      </w:r>
      <w:r>
        <w:rPr>
          <w:spacing w:val="24"/>
        </w:rPr>
        <w:t xml:space="preserve"> </w:t>
      </w:r>
      <w:r>
        <w:rPr/>
        <w:t>Centro</w:t>
      </w:r>
      <w:r>
        <w:rPr>
          <w:spacing w:val="24"/>
        </w:rPr>
        <w:t xml:space="preserve"> </w:t>
      </w:r>
      <w:r>
        <w:rPr/>
        <w:t>de</w:t>
      </w:r>
      <w:r>
        <w:rPr>
          <w:spacing w:val="24"/>
        </w:rPr>
        <w:t xml:space="preserve"> </w:t>
      </w:r>
      <w:r>
        <w:rPr/>
        <w:t>Valorização</w:t>
      </w:r>
      <w:r>
        <w:rPr>
          <w:spacing w:val="24"/>
        </w:rPr>
        <w:t xml:space="preserve"> </w:t>
      </w:r>
      <w:r>
        <w:rPr/>
        <w:t>de</w:t>
      </w:r>
      <w:r>
        <w:rPr>
          <w:spacing w:val="25"/>
        </w:rPr>
        <w:t xml:space="preserve"> </w:t>
      </w:r>
      <w:r>
        <w:rPr/>
        <w:t xml:space="preserve">Resíduos, </w:t>
      </w:r>
      <w:r>
        <w:rPr>
          <w:spacing w:val="-51"/>
        </w:rPr>
        <w:t xml:space="preserve"> </w:t>
      </w:r>
      <w:r>
        <w:rPr/>
        <w:t>localizado</w:t>
      </w:r>
      <w:r>
        <w:rPr>
          <w:spacing w:val="-1"/>
        </w:rPr>
        <w:t xml:space="preserve"> </w:t>
      </w:r>
      <w:r>
        <w:rPr/>
        <w:t>na</w:t>
      </w:r>
      <w:r>
        <w:rPr>
          <w:spacing w:val="1"/>
        </w:rPr>
        <w:t xml:space="preserve"> </w:t>
      </w:r>
      <w:r>
        <w:rPr/>
        <w:t>R.</w:t>
      </w:r>
      <w:r>
        <w:rPr>
          <w:spacing w:val="-2"/>
        </w:rPr>
        <w:t xml:space="preserve"> </w:t>
      </w:r>
      <w:r>
        <w:rPr/>
        <w:t>João Lourenço s/n,</w:t>
      </w:r>
      <w:r>
        <w:rPr>
          <w:spacing w:val="-1"/>
        </w:rPr>
        <w:t xml:space="preserve"> </w:t>
      </w:r>
      <w:r>
        <w:rPr/>
        <w:t>bairro</w:t>
      </w:r>
      <w:r>
        <w:rPr>
          <w:spacing w:val="-2"/>
        </w:rPr>
        <w:t xml:space="preserve"> </w:t>
      </w:r>
      <w:r>
        <w:rPr/>
        <w:t>Vale</w:t>
      </w:r>
      <w:r>
        <w:rPr>
          <w:spacing w:val="-1"/>
        </w:rPr>
        <w:t xml:space="preserve"> </w:t>
      </w:r>
      <w:r>
        <w:rPr/>
        <w:t xml:space="preserve">Verde. Em 2021, foram coletadas 100,23 toneladas/mês, em média, de lixo reciclável, sendo que desse total 22,95%, após triagem, foram destinados como rejeito. </w:t>
      </w:r>
    </w:p>
    <w:p>
      <w:pPr>
        <w:pStyle w:val="Corpodotexto"/>
        <w:spacing w:before="118" w:after="0"/>
        <w:ind w:left="140" w:firstLine="567"/>
        <w:rPr/>
      </w:pPr>
      <w:r>
        <w:rPr/>
        <w:t>A coleta seletiva abrange 100% das residências de Valinhos e, com vistas a aumentar a coleta, a</w:t>
      </w:r>
      <w:r>
        <w:rPr>
          <w:spacing w:val="15"/>
        </w:rPr>
        <w:t xml:space="preserve"> </w:t>
      </w:r>
      <w:r>
        <w:rPr/>
        <w:t>instituição</w:t>
      </w:r>
      <w:r>
        <w:rPr>
          <w:spacing w:val="18"/>
        </w:rPr>
        <w:t xml:space="preserve"> </w:t>
      </w:r>
      <w:r>
        <w:rPr/>
        <w:t>da</w:t>
      </w:r>
      <w:r>
        <w:rPr>
          <w:spacing w:val="17"/>
        </w:rPr>
        <w:t xml:space="preserve"> </w:t>
      </w:r>
      <w:r>
        <w:rPr/>
        <w:t>Lei</w:t>
      </w:r>
      <w:r>
        <w:rPr>
          <w:spacing w:val="17"/>
        </w:rPr>
        <w:t xml:space="preserve"> </w:t>
      </w:r>
      <w:r>
        <w:rPr/>
        <w:t xml:space="preserve">Municipal </w:t>
      </w:r>
      <w:r>
        <w:rPr>
          <w:spacing w:val="-52"/>
        </w:rPr>
        <w:t xml:space="preserve"> </w:t>
      </w:r>
      <w:r>
        <w:rPr/>
        <w:t>nº 4.352/2008 determinou que os estabelecimentos comerciais de Valinhos são obrigados a fornecer informações</w:t>
      </w:r>
      <w:r>
        <w:rPr>
          <w:spacing w:val="1"/>
        </w:rPr>
        <w:t xml:space="preserve"> </w:t>
      </w:r>
      <w:r>
        <w:rPr/>
        <w:t>sobre</w:t>
      </w:r>
      <w:r>
        <w:rPr>
          <w:spacing w:val="-2"/>
        </w:rPr>
        <w:t xml:space="preserve"> </w:t>
      </w:r>
      <w:r>
        <w:rPr/>
        <w:t>a coleta seletiva em suas</w:t>
      </w:r>
      <w:r>
        <w:rPr>
          <w:spacing w:val="-2"/>
        </w:rPr>
        <w:t xml:space="preserve"> </w:t>
      </w:r>
      <w:r>
        <w:rPr/>
        <w:t>sacolas</w:t>
      </w:r>
      <w:r>
        <w:rPr>
          <w:spacing w:val="1"/>
        </w:rPr>
        <w:t xml:space="preserve"> </w:t>
      </w:r>
      <w:r>
        <w:rPr/>
        <w:t>plásticas</w:t>
      </w:r>
      <w:r>
        <w:rPr>
          <w:spacing w:val="-4"/>
        </w:rPr>
        <w:t xml:space="preserve"> </w:t>
      </w:r>
      <w:r>
        <w:rPr/>
        <w:t>ou de</w:t>
      </w:r>
      <w:r>
        <w:rPr>
          <w:spacing w:val="-1"/>
        </w:rPr>
        <w:t xml:space="preserve"> </w:t>
      </w:r>
      <w:r>
        <w:rPr/>
        <w:t>papéis. Outras leis também dispõem sobre a coleta de materiais recicláveis, tais como:</w:t>
      </w:r>
    </w:p>
    <w:p>
      <w:pPr>
        <w:pStyle w:val="Corpodotexto"/>
        <w:ind w:left="142" w:firstLine="567"/>
        <w:rPr/>
      </w:pPr>
      <w:r>
        <w:rPr>
          <w:szCs w:val="22"/>
        </w:rPr>
        <w:t xml:space="preserve">- Lei </w:t>
      </w:r>
      <w:r>
        <w:rPr>
          <w:rStyle w:val="Strong"/>
          <w:rFonts w:cs="Arial"/>
          <w:b w:val="false"/>
          <w:bCs w:val="false"/>
          <w:szCs w:val="22"/>
        </w:rPr>
        <w:t>5.824, de 1º de abril de 2019, que dispõe sobre a implantação do processo de coleta seletiva de lixo em “Shopping Centers” e em outros estabelecimentos que especifica;</w:t>
      </w:r>
    </w:p>
    <w:p>
      <w:pPr>
        <w:pStyle w:val="Corpodotexto"/>
        <w:ind w:left="142" w:firstLine="567"/>
        <w:rPr/>
      </w:pPr>
      <w:r>
        <w:rPr>
          <w:rStyle w:val="Strong"/>
          <w:rFonts w:cs="Arial"/>
          <w:b w:val="false"/>
          <w:bCs w:val="false"/>
          <w:szCs w:val="22"/>
        </w:rPr>
        <w:t>- Lei N° 5.703, de 13 de agosto de 2018, que dspõe sobre a implantação de coleta seletiva de lixo em condomínios residenciais do Município de Valinhos, e dá outras providências e;</w:t>
      </w:r>
    </w:p>
    <w:p>
      <w:pPr>
        <w:pStyle w:val="Corpodotexto"/>
        <w:ind w:left="142" w:firstLine="567"/>
        <w:rPr/>
      </w:pPr>
      <w:r>
        <w:rPr>
          <w:rStyle w:val="Strong"/>
          <w:rFonts w:cs="Arial"/>
          <w:b w:val="false"/>
          <w:bCs w:val="false"/>
          <w:szCs w:val="22"/>
        </w:rPr>
        <w:t xml:space="preserve">- </w:t>
      </w:r>
      <w:r>
        <w:rPr>
          <w:rFonts w:cs="Arial"/>
          <w:szCs w:val="22"/>
        </w:rPr>
        <w:t>Lei n° 4.679, de 30 de maio de 2011, que "dispõe sobre a coleta seletiva nas escolas municipais e institui programa contínuo para recolhimento de reciclados", na forma que especifica.</w:t>
      </w:r>
    </w:p>
    <w:p>
      <w:pPr>
        <w:pStyle w:val="Corpodotexto"/>
        <w:ind w:left="140" w:firstLine="567"/>
        <w:rPr/>
      </w:pPr>
      <w:r>
        <w:rPr/>
        <w:t>A</w:t>
      </w:r>
      <w:r>
        <w:rPr>
          <w:spacing w:val="16"/>
        </w:rPr>
        <w:t xml:space="preserve"> </w:t>
      </w:r>
      <w:r>
        <w:rPr/>
        <w:t>coleta</w:t>
      </w:r>
      <w:r>
        <w:rPr>
          <w:spacing w:val="18"/>
        </w:rPr>
        <w:t xml:space="preserve"> </w:t>
      </w:r>
      <w:r>
        <w:rPr/>
        <w:t>de</w:t>
      </w:r>
      <w:r>
        <w:rPr>
          <w:spacing w:val="17"/>
        </w:rPr>
        <w:t xml:space="preserve"> </w:t>
      </w:r>
      <w:r>
        <w:rPr/>
        <w:t>materiais</w:t>
      </w:r>
      <w:r>
        <w:rPr>
          <w:spacing w:val="18"/>
        </w:rPr>
        <w:t xml:space="preserve"> </w:t>
      </w:r>
      <w:r>
        <w:rPr/>
        <w:t>recicláveis</w:t>
      </w:r>
      <w:r>
        <w:rPr>
          <w:spacing w:val="18"/>
        </w:rPr>
        <w:t xml:space="preserve"> </w:t>
      </w:r>
      <w:r>
        <w:rPr/>
        <w:t>ocorre</w:t>
      </w:r>
      <w:r>
        <w:rPr>
          <w:spacing w:val="16"/>
        </w:rPr>
        <w:t xml:space="preserve"> </w:t>
      </w:r>
      <w:r>
        <w:rPr/>
        <w:t>em</w:t>
      </w:r>
      <w:r>
        <w:rPr>
          <w:spacing w:val="17"/>
        </w:rPr>
        <w:t xml:space="preserve"> </w:t>
      </w:r>
      <w:r>
        <w:rPr/>
        <w:t>dias</w:t>
      </w:r>
      <w:r>
        <w:rPr>
          <w:spacing w:val="20"/>
        </w:rPr>
        <w:t xml:space="preserve"> </w:t>
      </w:r>
      <w:r>
        <w:rPr/>
        <w:t>da</w:t>
      </w:r>
      <w:r>
        <w:rPr>
          <w:spacing w:val="17"/>
        </w:rPr>
        <w:t xml:space="preserve"> </w:t>
      </w:r>
      <w:r>
        <w:rPr/>
        <w:t>semana</w:t>
      </w:r>
      <w:r>
        <w:rPr>
          <w:spacing w:val="17"/>
        </w:rPr>
        <w:t xml:space="preserve"> </w:t>
      </w:r>
      <w:r>
        <w:rPr/>
        <w:t>diferentes</w:t>
      </w:r>
      <w:r>
        <w:rPr>
          <w:spacing w:val="18"/>
        </w:rPr>
        <w:t xml:space="preserve"> </w:t>
      </w:r>
      <w:r>
        <w:rPr/>
        <w:t>daqueles</w:t>
      </w:r>
      <w:r>
        <w:rPr>
          <w:spacing w:val="18"/>
        </w:rPr>
        <w:t xml:space="preserve"> </w:t>
      </w:r>
      <w:r>
        <w:rPr/>
        <w:t>estabelecidos</w:t>
      </w:r>
      <w:r>
        <w:rPr>
          <w:spacing w:val="18"/>
        </w:rPr>
        <w:t xml:space="preserve"> </w:t>
      </w:r>
      <w:r>
        <w:rPr/>
        <w:t xml:space="preserve">para </w:t>
      </w:r>
      <w:r>
        <w:rPr>
          <w:spacing w:val="-52"/>
        </w:rPr>
        <w:t xml:space="preserve"> </w:t>
      </w:r>
      <w:r>
        <w:rPr/>
        <w:t>coleta</w:t>
      </w:r>
      <w:r>
        <w:rPr>
          <w:spacing w:val="-1"/>
        </w:rPr>
        <w:t xml:space="preserve"> </w:t>
      </w:r>
      <w:r>
        <w:rPr/>
        <w:t>de</w:t>
      </w:r>
      <w:r>
        <w:rPr>
          <w:spacing w:val="-2"/>
        </w:rPr>
        <w:t xml:space="preserve"> </w:t>
      </w:r>
      <w:r>
        <w:rPr/>
        <w:t>resíduos sólidos</w:t>
      </w:r>
      <w:r>
        <w:rPr>
          <w:spacing w:val="1"/>
        </w:rPr>
        <w:t xml:space="preserve"> </w:t>
      </w:r>
      <w:r>
        <w:rPr/>
        <w:t>domiciliares,</w:t>
      </w:r>
      <w:r>
        <w:rPr>
          <w:spacing w:val="-1"/>
        </w:rPr>
        <w:t xml:space="preserve"> </w:t>
      </w:r>
      <w:r>
        <w:rPr/>
        <w:t>conforme programação</w:t>
      </w:r>
      <w:r>
        <w:rPr>
          <w:spacing w:val="-1"/>
        </w:rPr>
        <w:t xml:space="preserve"> </w:t>
      </w:r>
      <w:r>
        <w:rPr/>
        <w:t>específica de</w:t>
      </w:r>
      <w:r>
        <w:rPr>
          <w:spacing w:val="-2"/>
        </w:rPr>
        <w:t xml:space="preserve"> </w:t>
      </w:r>
      <w:r>
        <w:rPr/>
        <w:t>coleta, apresentada no Quadro 3.</w:t>
      </w:r>
    </w:p>
    <w:p>
      <w:pPr>
        <w:pStyle w:val="Normal"/>
        <w:spacing w:lineRule="auto" w:line="240"/>
        <w:ind w:hanging="0"/>
        <w:jc w:val="left"/>
        <w:rPr>
          <w:szCs w:val="24"/>
        </w:rPr>
      </w:pPr>
      <w:r>
        <w:rPr>
          <w:szCs w:val="24"/>
        </w:rPr>
      </w:r>
      <w:r>
        <w:br w:type="page"/>
      </w:r>
    </w:p>
    <w:p>
      <w:pPr>
        <w:pStyle w:val="Caption"/>
        <w:rPr/>
      </w:pPr>
      <w:bookmarkStart w:id="81" w:name="_Toc118122111"/>
      <w:r>
        <w:rPr>
          <w:iCs w:val="false"/>
          <w:color w:val="000000"/>
          <w:szCs w:val="22"/>
        </w:rPr>
        <w:t xml:space="preserve">Quadro </w:t>
      </w:r>
      <w:r>
        <w:rPr>
          <w:i/>
          <w:iCs w:val="false"/>
          <w:color w:val="000000"/>
          <w:szCs w:val="22"/>
        </w:rPr>
        <w:fldChar w:fldCharType="begin"/>
      </w:r>
      <w:r>
        <w:rPr>
          <w:i/>
          <w:szCs w:val="22"/>
          <w:iCs w:val="false"/>
          <w:color w:val="000000"/>
        </w:rPr>
        <w:instrText xml:space="preserve"> SEQ Quadro \* ARABIC </w:instrText>
      </w:r>
      <w:r>
        <w:rPr>
          <w:i/>
          <w:szCs w:val="22"/>
          <w:iCs w:val="false"/>
          <w:color w:val="000000"/>
        </w:rPr>
        <w:fldChar w:fldCharType="separate"/>
      </w:r>
      <w:r>
        <w:rPr>
          <w:i/>
          <w:szCs w:val="22"/>
          <w:iCs w:val="false"/>
          <w:color w:val="000000"/>
        </w:rPr>
        <w:t>3</w:t>
      </w:r>
      <w:r>
        <w:rPr>
          <w:i/>
          <w:szCs w:val="22"/>
          <w:iCs w:val="false"/>
          <w:color w:val="000000"/>
        </w:rPr>
        <w:fldChar w:fldCharType="end"/>
      </w:r>
      <w:r>
        <w:rPr>
          <w:iCs w:val="false"/>
          <w:color w:val="000000"/>
          <w:szCs w:val="22"/>
        </w:rPr>
        <w:t>. Programação da coleta seletiva realizada no município.</w:t>
      </w:r>
      <w:bookmarkEnd w:id="81"/>
    </w:p>
    <w:p>
      <w:pPr>
        <w:pStyle w:val="Corpodotexto"/>
        <w:ind w:hanging="0"/>
        <w:rPr/>
      </w:pPr>
      <w:r>
        <w:rPr/>
        <w:drawing>
          <wp:inline distT="0" distB="0" distL="0" distR="0">
            <wp:extent cx="5402580" cy="2627630"/>
            <wp:effectExtent l="0" t="0" r="0" b="0"/>
            <wp:docPr id="75"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18" descr=""/>
                    <pic:cNvPicPr>
                      <a:picLocks noChangeAspect="1" noChangeArrowheads="1"/>
                    </pic:cNvPicPr>
                  </pic:nvPicPr>
                  <pic:blipFill>
                    <a:blip r:embed="rId62"/>
                    <a:stretch>
                      <a:fillRect/>
                    </a:stretch>
                  </pic:blipFill>
                  <pic:spPr bwMode="auto">
                    <a:xfrm>
                      <a:off x="0" y="0"/>
                      <a:ext cx="5402580" cy="2627630"/>
                    </a:xfrm>
                    <a:prstGeom prst="rect">
                      <a:avLst/>
                    </a:prstGeom>
                  </pic:spPr>
                </pic:pic>
              </a:graphicData>
            </a:graphic>
          </wp:inline>
        </w:drawing>
      </w:r>
    </w:p>
    <w:p>
      <w:pPr>
        <w:pStyle w:val="Corpodotexto"/>
        <w:ind w:hanging="0"/>
        <w:jc w:val="center"/>
        <w:rPr/>
      </w:pPr>
      <w:r>
        <w:rPr/>
        <w:drawing>
          <wp:inline distT="0" distB="0" distL="0" distR="0">
            <wp:extent cx="5402580" cy="2912110"/>
            <wp:effectExtent l="0" t="0" r="0" b="0"/>
            <wp:docPr id="76" name="Imagem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23" descr=""/>
                    <pic:cNvPicPr>
                      <a:picLocks noChangeAspect="1" noChangeArrowheads="1"/>
                    </pic:cNvPicPr>
                  </pic:nvPicPr>
                  <pic:blipFill>
                    <a:blip r:embed="rId63"/>
                    <a:stretch>
                      <a:fillRect/>
                    </a:stretch>
                  </pic:blipFill>
                  <pic:spPr bwMode="auto">
                    <a:xfrm>
                      <a:off x="0" y="0"/>
                      <a:ext cx="5402580" cy="2912110"/>
                    </a:xfrm>
                    <a:prstGeom prst="rect">
                      <a:avLst/>
                    </a:prstGeom>
                  </pic:spPr>
                </pic:pic>
              </a:graphicData>
            </a:graphic>
          </wp:inline>
        </w:drawing>
      </w:r>
    </w:p>
    <w:p>
      <w:pPr>
        <w:pStyle w:val="Corpodotexto"/>
        <w:rPr>
          <w:sz w:val="20"/>
        </w:rPr>
      </w:pPr>
      <w:r>
        <w:rPr>
          <w:sz w:val="20"/>
        </w:rPr>
      </w:r>
    </w:p>
    <w:p>
      <w:pPr>
        <w:pStyle w:val="Corpodotexto"/>
        <w:ind w:left="140" w:right="120" w:firstLine="567"/>
        <w:rPr/>
      </w:pPr>
      <w:r>
        <w:rPr/>
        <w:t>Ainda, a Prefeitura Municipal realiza campanhas de conscientização sobre coleta seletiva, através das redes sociais e site oficial da Pefeitura de Valinhos, que tratam</w:t>
      </w:r>
      <w:r>
        <w:rPr>
          <w:spacing w:val="1"/>
        </w:rPr>
        <w:t xml:space="preserve"> </w:t>
      </w:r>
      <w:r>
        <w:rPr/>
        <w:t>sobre</w:t>
      </w:r>
      <w:r>
        <w:rPr>
          <w:spacing w:val="-2"/>
        </w:rPr>
        <w:t xml:space="preserve"> </w:t>
      </w:r>
      <w:r>
        <w:rPr/>
        <w:t>a adequada</w:t>
      </w:r>
      <w:r>
        <w:rPr>
          <w:spacing w:val="-1"/>
        </w:rPr>
        <w:t xml:space="preserve"> </w:t>
      </w:r>
      <w:r>
        <w:rPr/>
        <w:t>segregação</w:t>
      </w:r>
      <w:r>
        <w:rPr>
          <w:spacing w:val="2"/>
        </w:rPr>
        <w:t xml:space="preserve"> </w:t>
      </w:r>
      <w:r>
        <w:rPr/>
        <w:t>dos</w:t>
      </w:r>
      <w:r>
        <w:rPr>
          <w:spacing w:val="1"/>
        </w:rPr>
        <w:t xml:space="preserve"> </w:t>
      </w:r>
      <w:r>
        <w:rPr/>
        <w:t>resíduos sólidos.</w:t>
      </w:r>
    </w:p>
    <w:p>
      <w:pPr>
        <w:pStyle w:val="Corpodotexto"/>
        <w:spacing w:before="12" w:after="0"/>
        <w:rPr>
          <w:rFonts w:cs="Arial"/>
          <w:szCs w:val="22"/>
        </w:rPr>
      </w:pPr>
      <w:r>
        <w:rPr>
          <w:rFonts w:cs="Arial"/>
          <w:szCs w:val="22"/>
        </w:rPr>
      </w:r>
    </w:p>
    <w:p>
      <w:pPr>
        <w:pStyle w:val="ListParagraph"/>
        <w:numPr>
          <w:ilvl w:val="1"/>
          <w:numId w:val="113"/>
        </w:numPr>
        <w:tabs>
          <w:tab w:val="clear" w:pos="1134"/>
        </w:tabs>
        <w:ind w:left="567" w:hanging="567"/>
        <w:jc w:val="left"/>
        <w:rPr>
          <w:spacing w:val="-2"/>
        </w:rPr>
      </w:pPr>
      <w:r>
        <w:rPr>
          <w:spacing w:val="-2"/>
        </w:rPr>
        <w:t>ECOPONTOS</w:t>
      </w:r>
    </w:p>
    <w:p>
      <w:pPr>
        <w:pStyle w:val="Corpodotexto"/>
        <w:spacing w:before="240" w:after="0"/>
        <w:ind w:right="6" w:firstLine="567"/>
        <w:rPr/>
      </w:pPr>
      <w:r>
        <w:rPr/>
        <w:t>Os ecopontos foram instalados com a finalidade de proporcionar ao munícipes um local adequado para o descarte de resíduos volumosos, eletrônicos, vegetação, entre outros. No ano de 2021, a média de entulhos recolhidos em ambos os Ecopontos foi de 174,17 T/mês.</w:t>
      </w:r>
    </w:p>
    <w:p>
      <w:pPr>
        <w:pStyle w:val="Corpodotexto"/>
        <w:spacing w:before="146" w:after="0"/>
        <w:ind w:right="6" w:firstLine="567"/>
        <w:rPr/>
      </w:pPr>
      <w:r>
        <w:rPr/>
        <w:t>Em 2018, foi instalado o Ecoponto 1, situado na Rua João Bissoto Filho, n° 2.245, bairro dos Ortizes. Já o Ecoponto 2 foi instalado  em 2021, na Rua Antônio Cremasco, n° 165, bairro Santa Gertrudes, representado na Figura 20.</w:t>
      </w:r>
    </w:p>
    <w:p>
      <w:pPr>
        <w:pStyle w:val="Corpodotexto"/>
        <w:spacing w:before="8" w:after="0"/>
        <w:rPr>
          <w:sz w:val="25"/>
        </w:rPr>
      </w:pPr>
      <w:r>
        <w:rPr>
          <w:sz w:val="25"/>
        </w:rPr>
      </w:r>
    </w:p>
    <w:p>
      <w:pPr>
        <w:pStyle w:val="Corpodotexto"/>
        <w:spacing w:before="8" w:after="0"/>
        <w:ind w:hanging="0"/>
        <w:jc w:val="center"/>
        <w:rPr/>
      </w:pPr>
      <w:r>
        <w:rPr/>
        <w:drawing>
          <wp:inline distT="0" distB="0" distL="0" distR="0">
            <wp:extent cx="3994150" cy="2121535"/>
            <wp:effectExtent l="0" t="0" r="0" b="0"/>
            <wp:docPr id="77"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8" descr=""/>
                    <pic:cNvPicPr>
                      <a:picLocks noChangeAspect="1" noChangeArrowheads="1"/>
                    </pic:cNvPicPr>
                  </pic:nvPicPr>
                  <pic:blipFill>
                    <a:blip r:embed="rId64"/>
                    <a:stretch>
                      <a:fillRect/>
                    </a:stretch>
                  </pic:blipFill>
                  <pic:spPr bwMode="auto">
                    <a:xfrm>
                      <a:off x="0" y="0"/>
                      <a:ext cx="3994150" cy="2121535"/>
                    </a:xfrm>
                    <a:prstGeom prst="rect">
                      <a:avLst/>
                    </a:prstGeom>
                  </pic:spPr>
                </pic:pic>
              </a:graphicData>
            </a:graphic>
          </wp:inline>
        </w:drawing>
      </w:r>
    </w:p>
    <w:p>
      <w:pPr>
        <w:pStyle w:val="Corpodotexto"/>
        <w:keepNext w:val="true"/>
        <w:spacing w:before="8" w:after="0"/>
        <w:ind w:hanging="0"/>
        <w:jc w:val="center"/>
        <w:rPr/>
      </w:pPr>
      <w:r>
        <w:rPr/>
        <w:drawing>
          <wp:inline distT="0" distB="0" distL="0" distR="0">
            <wp:extent cx="3995420" cy="2160270"/>
            <wp:effectExtent l="0" t="0" r="0" b="0"/>
            <wp:docPr id="78"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14" descr=""/>
                    <pic:cNvPicPr>
                      <a:picLocks noChangeAspect="1" noChangeArrowheads="1"/>
                    </pic:cNvPicPr>
                  </pic:nvPicPr>
                  <pic:blipFill>
                    <a:blip r:embed="rId65"/>
                    <a:stretch>
                      <a:fillRect/>
                    </a:stretch>
                  </pic:blipFill>
                  <pic:spPr bwMode="auto">
                    <a:xfrm>
                      <a:off x="0" y="0"/>
                      <a:ext cx="3995420" cy="2160270"/>
                    </a:xfrm>
                    <a:prstGeom prst="rect">
                      <a:avLst/>
                    </a:prstGeom>
                  </pic:spPr>
                </pic:pic>
              </a:graphicData>
            </a:graphic>
          </wp:inline>
        </w:drawing>
      </w:r>
    </w:p>
    <w:p>
      <w:pPr>
        <w:pStyle w:val="Caption"/>
        <w:rPr/>
      </w:pPr>
      <w:bookmarkStart w:id="82" w:name="_Toc118380310"/>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18</w:t>
      </w:r>
      <w:r>
        <w:rPr>
          <w:i/>
          <w:szCs w:val="22"/>
          <w:iCs w:val="false"/>
          <w:color w:val="000000"/>
        </w:rPr>
        <w:fldChar w:fldCharType="end"/>
      </w:r>
      <w:r>
        <w:rPr>
          <w:i/>
          <w:iCs w:val="false"/>
          <w:color w:val="000000"/>
          <w:szCs w:val="22"/>
        </w:rPr>
        <w:t>.</w:t>
      </w:r>
      <w:r>
        <w:rPr>
          <w:iCs w:val="false"/>
          <w:color w:val="000000"/>
          <w:szCs w:val="22"/>
        </w:rPr>
        <w:t xml:space="preserve"> Fotografias do Ecoponto 2, localizado no bairro Sta. Gertrudes, Valinhos.</w:t>
      </w:r>
      <w:bookmarkEnd w:id="82"/>
    </w:p>
    <w:p>
      <w:pPr>
        <w:pStyle w:val="Corpodotexto"/>
        <w:rPr>
          <w:rFonts w:cs="Arial"/>
          <w:szCs w:val="22"/>
        </w:rPr>
      </w:pPr>
      <w:r>
        <w:rPr>
          <w:rFonts w:cs="Arial"/>
          <w:szCs w:val="22"/>
        </w:rPr>
      </w:r>
    </w:p>
    <w:p>
      <w:pPr>
        <w:pStyle w:val="ListParagraph"/>
        <w:numPr>
          <w:ilvl w:val="1"/>
          <w:numId w:val="113"/>
        </w:numPr>
        <w:tabs>
          <w:tab w:val="clear" w:pos="1134"/>
        </w:tabs>
        <w:ind w:left="567" w:hanging="567"/>
        <w:rPr/>
      </w:pPr>
      <w:r>
        <w:rPr>
          <w:spacing w:val="-2"/>
        </w:rPr>
        <w:t>COLETA</w:t>
      </w:r>
      <w:r>
        <w:rPr>
          <w:spacing w:val="-11"/>
        </w:rPr>
        <w:t xml:space="preserve"> </w:t>
      </w:r>
      <w:r>
        <w:rPr/>
        <w:t>ESPECIAL DE RESÍDUOS INERTES, VOLUMOSOS E PROVENIENTES DOS SERVIÇOS DE ROÇADA</w:t>
      </w:r>
    </w:p>
    <w:p>
      <w:pPr>
        <w:pStyle w:val="Normal"/>
        <w:ind w:left="2069" w:hanging="992"/>
        <w:rPr/>
      </w:pPr>
      <w:r>
        <w:rPr/>
      </w:r>
    </w:p>
    <w:p>
      <w:pPr>
        <w:pStyle w:val="Normal"/>
        <w:rPr/>
      </w:pPr>
      <w:r>
        <w:rPr/>
        <w:drawing>
          <wp:inline distT="0" distB="0" distL="0" distR="0">
            <wp:extent cx="95250" cy="95250"/>
            <wp:effectExtent l="0" t="0" r="0" b="0"/>
            <wp:docPr id="79"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ura12" descr=""/>
                    <pic:cNvPicPr>
                      <a:picLocks noChangeAspect="1" noChangeArrowheads="1"/>
                    </pic:cNvPicPr>
                  </pic:nvPicPr>
                  <pic:blipFill>
                    <a:blip r:embed="rId66"/>
                    <a:stretch>
                      <a:fillRect/>
                    </a:stretch>
                  </pic:blipFill>
                  <pic:spPr bwMode="auto">
                    <a:xfrm>
                      <a:off x="0" y="0"/>
                      <a:ext cx="95250" cy="95250"/>
                    </a:xfrm>
                    <a:prstGeom prst="rect">
                      <a:avLst/>
                    </a:prstGeom>
                  </pic:spPr>
                </pic:pic>
              </a:graphicData>
            </a:graphic>
          </wp:inline>
        </w:drawing>
      </w:r>
      <w:r>
        <w:rPr>
          <w:sz w:val="24"/>
        </w:rPr>
        <w:t xml:space="preserve"> </w:t>
      </w:r>
      <w:r>
        <w:rPr>
          <w:rFonts w:cs="Arial"/>
        </w:rPr>
        <w:t>Resíduos de roçada</w:t>
      </w:r>
    </w:p>
    <w:p>
      <w:pPr>
        <w:pStyle w:val="Corpodotexto"/>
        <w:spacing w:before="119" w:after="0"/>
        <w:ind w:left="140" w:right="117" w:firstLine="567"/>
        <w:rPr/>
      </w:pPr>
      <w:r>
        <w:rPr/>
        <w:t>Envolve a coleta dos resíduos provenientes dos serviços de roçada das áreas públicas, próprios públicos, praças, jardins e canterios centrais. O Departamento de Limpeza Pública utiliza, para</w:t>
      </w:r>
      <w:r>
        <w:rPr>
          <w:spacing w:val="1"/>
        </w:rPr>
        <w:t xml:space="preserve"> </w:t>
      </w:r>
      <w:r>
        <w:rPr/>
        <w:t xml:space="preserve">tanto, caminhões com </w:t>
      </w:r>
      <w:r>
        <w:rPr>
          <w:spacing w:val="-52"/>
        </w:rPr>
        <w:t xml:space="preserve"> </w:t>
      </w:r>
      <w:r>
        <w:rPr/>
        <w:t>carroceria de</w:t>
      </w:r>
      <w:r>
        <w:rPr>
          <w:spacing w:val="1"/>
        </w:rPr>
        <w:t xml:space="preserve"> </w:t>
      </w:r>
      <w:r>
        <w:rPr/>
        <w:t xml:space="preserve">madeira. Na Figura 21 é possível ver a representação de uma coleta de resíduos de roçada, efetuada </w:t>
      </w:r>
      <w:r>
        <w:drawing>
          <wp:anchor behindDoc="0" distT="0" distB="0" distL="0" distR="0" simplePos="0" locked="0" layoutInCell="0" allowOverlap="1" relativeHeight="301">
            <wp:simplePos x="0" y="0"/>
            <wp:positionH relativeFrom="page">
              <wp:posOffset>1875790</wp:posOffset>
            </wp:positionH>
            <wp:positionV relativeFrom="paragraph">
              <wp:posOffset>347980</wp:posOffset>
            </wp:positionV>
            <wp:extent cx="3733800" cy="2733675"/>
            <wp:effectExtent l="0" t="0" r="0" b="0"/>
            <wp:wrapTopAndBottom/>
            <wp:docPr id="80" name="image2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jpeg" descr=""/>
                    <pic:cNvPicPr>
                      <a:picLocks noChangeAspect="1" noChangeArrowheads="1"/>
                    </pic:cNvPicPr>
                  </pic:nvPicPr>
                  <pic:blipFill>
                    <a:blip r:embed="rId67"/>
                    <a:srcRect l="0" t="6105" r="0" b="0"/>
                    <a:stretch>
                      <a:fillRect/>
                    </a:stretch>
                  </pic:blipFill>
                  <pic:spPr bwMode="auto">
                    <a:xfrm>
                      <a:off x="0" y="0"/>
                      <a:ext cx="3733800" cy="2733675"/>
                    </a:xfrm>
                    <a:prstGeom prst="rect">
                      <a:avLst/>
                    </a:prstGeom>
                  </pic:spPr>
                </pic:pic>
              </a:graphicData>
            </a:graphic>
          </wp:anchor>
        </w:drawing>
      </w:r>
      <w:r>
        <w:rPr/>
        <w:t>pela empresa terceirizada.</w:t>
      </w:r>
    </w:p>
    <w:p>
      <w:pPr>
        <w:pStyle w:val="Corpodotexto"/>
        <w:ind w:right="6" w:firstLine="567"/>
        <w:rPr/>
      </w:pPr>
      <w:r>
        <w:rPr/>
      </w:r>
    </w:p>
    <w:p>
      <w:pPr>
        <w:pStyle w:val="Caption"/>
        <w:rPr/>
      </w:pPr>
      <w:bookmarkStart w:id="83" w:name="_Toc118380311"/>
      <w:r>
        <w:rPr/>
        <w:t xml:space="preserve">Figura </w:t>
      </w:r>
      <w:r>
        <w:rPr/>
        <w:fldChar w:fldCharType="begin"/>
      </w:r>
      <w:r>
        <w:rPr/>
        <w:instrText xml:space="preserve"> SEQ Figura \* ARABIC </w:instrText>
      </w:r>
      <w:r>
        <w:rPr/>
        <w:fldChar w:fldCharType="separate"/>
      </w:r>
      <w:r>
        <w:rPr/>
        <w:t>19</w:t>
      </w:r>
      <w:r>
        <w:rPr/>
        <w:fldChar w:fldCharType="end"/>
      </w:r>
      <w:r>
        <w:rPr/>
        <w:t>. Fotografia ilustrando uma coleta de resíduos de roçada.</w:t>
      </w:r>
      <w:bookmarkEnd w:id="83"/>
    </w:p>
    <w:p>
      <w:pPr>
        <w:pStyle w:val="Corpodotexto"/>
        <w:ind w:left="140" w:right="120" w:firstLine="567"/>
        <w:rPr/>
      </w:pPr>
      <w:r>
        <w:rPr/>
      </w:r>
    </w:p>
    <w:p>
      <w:pPr>
        <w:pStyle w:val="Corpodotexto"/>
        <w:numPr>
          <w:ilvl w:val="0"/>
          <w:numId w:val="21"/>
        </w:numPr>
        <w:spacing w:before="138" w:after="0"/>
        <w:ind w:left="720" w:right="120" w:hanging="360"/>
        <w:rPr/>
      </w:pPr>
      <w:r>
        <w:rPr/>
        <w:t>Resíduos inertes</w:t>
      </w:r>
    </w:p>
    <w:p>
      <w:pPr>
        <w:pStyle w:val="Corpodotexto"/>
        <w:spacing w:lineRule="auto" w:line="362"/>
        <w:ind w:left="140" w:right="116" w:firstLine="567"/>
        <w:rPr/>
      </w:pPr>
      <w:r>
        <w:rPr/>
        <w:t>O Departamento de Limpeza Pública utiliza</w:t>
      </w:r>
      <w:r>
        <w:rPr>
          <w:spacing w:val="1"/>
        </w:rPr>
        <w:t xml:space="preserve"> </w:t>
      </w:r>
      <w:r>
        <w:rPr/>
        <w:t>caminhões</w:t>
      </w:r>
      <w:r>
        <w:rPr>
          <w:spacing w:val="1"/>
        </w:rPr>
        <w:t xml:space="preserve"> </w:t>
      </w:r>
      <w:r>
        <w:rPr/>
        <w:t>basculantes</w:t>
      </w:r>
      <w:r>
        <w:rPr>
          <w:spacing w:val="1"/>
        </w:rPr>
        <w:t xml:space="preserve"> </w:t>
      </w:r>
      <w:r>
        <w:rPr/>
        <w:t>para</w:t>
      </w:r>
      <w:r>
        <w:rPr>
          <w:spacing w:val="1"/>
        </w:rPr>
        <w:t xml:space="preserve"> </w:t>
      </w:r>
      <w:r>
        <w:rPr/>
        <w:t>a</w:t>
      </w:r>
      <w:r>
        <w:rPr>
          <w:spacing w:val="1"/>
        </w:rPr>
        <w:t xml:space="preserve"> </w:t>
      </w:r>
      <w:r>
        <w:rPr/>
        <w:t>coleta</w:t>
      </w:r>
      <w:r>
        <w:rPr>
          <w:spacing w:val="1"/>
        </w:rPr>
        <w:t xml:space="preserve"> </w:t>
      </w:r>
      <w:r>
        <w:rPr/>
        <w:t>de</w:t>
      </w:r>
      <w:r>
        <w:rPr>
          <w:spacing w:val="1"/>
        </w:rPr>
        <w:t xml:space="preserve"> </w:t>
      </w:r>
      <w:r>
        <w:rPr/>
        <w:t>resíduos</w:t>
      </w:r>
      <w:r>
        <w:rPr>
          <w:spacing w:val="1"/>
        </w:rPr>
        <w:t xml:space="preserve"> </w:t>
      </w:r>
      <w:r>
        <w:rPr/>
        <w:t>inertes, descartados de forma irregular. O serviço é</w:t>
      </w:r>
      <w:r>
        <w:rPr>
          <w:spacing w:val="1"/>
        </w:rPr>
        <w:t xml:space="preserve"> </w:t>
      </w:r>
      <w:r>
        <w:rPr/>
        <w:t>realizado conforme demanda e/ou denúncias feitas pelos próprios munícipes. Ainda com relação aos resíduos inertes, o adequado gerenciamento de resíduos da construção civil,</w:t>
      </w:r>
      <w:r>
        <w:rPr>
          <w:spacing w:val="1"/>
        </w:rPr>
        <w:t xml:space="preserve"> </w:t>
      </w:r>
      <w:r>
        <w:rPr/>
        <w:t>segundo</w:t>
      </w:r>
      <w:r>
        <w:rPr>
          <w:spacing w:val="-1"/>
        </w:rPr>
        <w:t xml:space="preserve"> </w:t>
      </w:r>
      <w:r>
        <w:rPr/>
        <w:t>o</w:t>
      </w:r>
      <w:r>
        <w:rPr>
          <w:spacing w:val="-2"/>
        </w:rPr>
        <w:t xml:space="preserve"> </w:t>
      </w:r>
      <w:r>
        <w:rPr/>
        <w:t>artigo</w:t>
      </w:r>
      <w:r>
        <w:rPr>
          <w:spacing w:val="-1"/>
        </w:rPr>
        <w:t xml:space="preserve"> </w:t>
      </w:r>
      <w:r>
        <w:rPr/>
        <w:t>10</w:t>
      </w:r>
      <w:r>
        <w:rPr>
          <w:spacing w:val="-2"/>
        </w:rPr>
        <w:t xml:space="preserve"> </w:t>
      </w:r>
      <w:r>
        <w:rPr/>
        <w:t>do</w:t>
      </w:r>
      <w:r>
        <w:rPr>
          <w:spacing w:val="51"/>
        </w:rPr>
        <w:t xml:space="preserve"> </w:t>
      </w:r>
      <w:r>
        <w:rPr/>
        <w:t>Código</w:t>
      </w:r>
      <w:r>
        <w:rPr>
          <w:spacing w:val="-1"/>
        </w:rPr>
        <w:t xml:space="preserve"> </w:t>
      </w:r>
      <w:r>
        <w:rPr/>
        <w:t>de</w:t>
      </w:r>
      <w:r>
        <w:rPr>
          <w:spacing w:val="-1"/>
        </w:rPr>
        <w:t xml:space="preserve"> </w:t>
      </w:r>
      <w:r>
        <w:rPr/>
        <w:t>Posturas Municipal,</w:t>
      </w:r>
      <w:r>
        <w:rPr>
          <w:spacing w:val="-3"/>
        </w:rPr>
        <w:t xml:space="preserve"> </w:t>
      </w:r>
      <w:r>
        <w:rPr/>
        <w:t>é</w:t>
      </w:r>
      <w:r>
        <w:rPr>
          <w:spacing w:val="-2"/>
        </w:rPr>
        <w:t xml:space="preserve"> </w:t>
      </w:r>
      <w:r>
        <w:rPr/>
        <w:t>de</w:t>
      </w:r>
      <w:r>
        <w:rPr>
          <w:spacing w:val="-2"/>
        </w:rPr>
        <w:t xml:space="preserve"> </w:t>
      </w:r>
      <w:r>
        <w:rPr/>
        <w:t>responsabilidade</w:t>
      </w:r>
      <w:r>
        <w:rPr>
          <w:spacing w:val="-3"/>
        </w:rPr>
        <w:t xml:space="preserve"> </w:t>
      </w:r>
      <w:r>
        <w:rPr/>
        <w:t xml:space="preserve">dos geradores. </w:t>
      </w:r>
    </w:p>
    <w:p>
      <w:pPr>
        <w:pStyle w:val="Corpodotexto"/>
        <w:ind w:left="140" w:right="115" w:firstLine="567"/>
        <w:rPr/>
      </w:pPr>
      <w:r>
        <w:rPr/>
        <w:t>O problema do descarte inadequado de resíduos da construção civil/entulhos é visível, visto que o</w:t>
      </w:r>
      <w:r>
        <w:rPr>
          <w:spacing w:val="1"/>
        </w:rPr>
        <w:t xml:space="preserve"> </w:t>
      </w:r>
      <w:r>
        <w:rPr/>
        <w:t>Município</w:t>
      </w:r>
      <w:r>
        <w:rPr>
          <w:spacing w:val="1"/>
        </w:rPr>
        <w:t xml:space="preserve"> </w:t>
      </w:r>
      <w:r>
        <w:rPr/>
        <w:t>conta</w:t>
      </w:r>
      <w:r>
        <w:rPr>
          <w:spacing w:val="1"/>
        </w:rPr>
        <w:t xml:space="preserve"> </w:t>
      </w:r>
      <w:r>
        <w:rPr/>
        <w:t>com</w:t>
      </w:r>
      <w:r>
        <w:rPr>
          <w:spacing w:val="1"/>
        </w:rPr>
        <w:t xml:space="preserve"> </w:t>
      </w:r>
      <w:r>
        <w:rPr/>
        <w:t>alguns</w:t>
      </w:r>
      <w:r>
        <w:rPr>
          <w:spacing w:val="1"/>
        </w:rPr>
        <w:t xml:space="preserve"> </w:t>
      </w:r>
      <w:r>
        <w:rPr/>
        <w:t>pontos</w:t>
      </w:r>
      <w:r>
        <w:rPr>
          <w:spacing w:val="1"/>
        </w:rPr>
        <w:t xml:space="preserve"> </w:t>
      </w:r>
      <w:r>
        <w:rPr/>
        <w:t>de</w:t>
      </w:r>
      <w:r>
        <w:rPr>
          <w:spacing w:val="1"/>
        </w:rPr>
        <w:t xml:space="preserve"> </w:t>
      </w:r>
      <w:r>
        <w:rPr/>
        <w:t>descarte</w:t>
      </w:r>
      <w:r>
        <w:rPr>
          <w:spacing w:val="1"/>
        </w:rPr>
        <w:t xml:space="preserve"> </w:t>
      </w:r>
      <w:r>
        <w:rPr/>
        <w:t>irregular,</w:t>
      </w:r>
      <w:r>
        <w:rPr>
          <w:spacing w:val="1"/>
        </w:rPr>
        <w:t xml:space="preserve"> </w:t>
      </w:r>
      <w:r>
        <w:rPr/>
        <w:t>como</w:t>
      </w:r>
      <w:r>
        <w:rPr>
          <w:spacing w:val="1"/>
        </w:rPr>
        <w:t xml:space="preserve"> </w:t>
      </w:r>
      <w:r>
        <w:rPr/>
        <w:t>nos</w:t>
      </w:r>
      <w:r>
        <w:rPr>
          <w:spacing w:val="1"/>
        </w:rPr>
        <w:t xml:space="preserve"> </w:t>
      </w:r>
      <w:r>
        <w:rPr/>
        <w:t>bairros</w:t>
      </w:r>
      <w:r>
        <w:rPr>
          <w:spacing w:val="1"/>
        </w:rPr>
        <w:t xml:space="preserve"> </w:t>
      </w:r>
      <w:r>
        <w:rPr/>
        <w:t>Jardim</w:t>
      </w:r>
      <w:r>
        <w:rPr>
          <w:spacing w:val="1"/>
        </w:rPr>
        <w:t xml:space="preserve"> </w:t>
      </w:r>
      <w:r>
        <w:rPr/>
        <w:t>São</w:t>
      </w:r>
      <w:r>
        <w:rPr>
          <w:spacing w:val="1"/>
        </w:rPr>
        <w:t xml:space="preserve"> </w:t>
      </w:r>
      <w:r>
        <w:rPr/>
        <w:t>Luiz</w:t>
      </w:r>
      <w:r>
        <w:rPr>
          <w:spacing w:val="1"/>
        </w:rPr>
        <w:t xml:space="preserve"> </w:t>
      </w:r>
      <w:r>
        <w:rPr/>
        <w:t xml:space="preserve">e </w:t>
      </w:r>
      <w:r>
        <w:rPr>
          <w:spacing w:val="-52"/>
        </w:rPr>
        <w:t xml:space="preserve"> </w:t>
      </w:r>
      <w:r>
        <w:rPr/>
        <w:t>Ribeirão</w:t>
      </w:r>
      <w:r>
        <w:rPr>
          <w:spacing w:val="-1"/>
        </w:rPr>
        <w:t xml:space="preserve"> </w:t>
      </w:r>
      <w:r>
        <w:rPr/>
        <w:t>Pinheiros,</w:t>
      </w:r>
      <w:r>
        <w:rPr>
          <w:spacing w:val="-2"/>
        </w:rPr>
        <w:t xml:space="preserve"> Rua Rosa Belmiro Ramos, Bairro Ortizes, Av. 2 no Bairro São Marcos, Rua Vitalino Pelegati, divisa com Vinhedo, Rua Fátima, Rua Mirandela, ambas no Pq. Portugal, Rua Júlia Lovisaro, Bairro Frutal e na Rua Sílvio Alcântara, Jd. Jurema. A Figura 22 apresenta as fotos de alguns desses locais. </w:t>
      </w:r>
    </w:p>
    <w:p>
      <w:pPr>
        <w:pStyle w:val="Corpodotexto"/>
        <w:spacing w:lineRule="auto" w:line="362"/>
        <w:ind w:left="140" w:right="116" w:firstLine="567"/>
        <w:rPr/>
      </w:pPr>
      <w:r>
        <w:rPr/>
      </w:r>
    </w:p>
    <w:p>
      <w:pPr>
        <w:pStyle w:val="Corpodotexto"/>
        <w:keepNext w:val="true"/>
        <w:ind w:firstLine="2"/>
        <w:jc w:val="center"/>
        <w:rPr/>
      </w:pPr>
      <w:r>
        <w:rPr/>
        <w:drawing>
          <wp:inline distT="0" distB="0" distL="0" distR="0">
            <wp:extent cx="5402580" cy="1958340"/>
            <wp:effectExtent l="0" t="0" r="0" b="0"/>
            <wp:docPr id="81" name="image2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4.jpeg" descr=""/>
                    <pic:cNvPicPr>
                      <a:picLocks noChangeAspect="1" noChangeArrowheads="1"/>
                    </pic:cNvPicPr>
                  </pic:nvPicPr>
                  <pic:blipFill>
                    <a:blip r:embed="rId68"/>
                    <a:srcRect l="0" t="0" r="0" b="6340"/>
                    <a:stretch>
                      <a:fillRect/>
                    </a:stretch>
                  </pic:blipFill>
                  <pic:spPr bwMode="auto">
                    <a:xfrm>
                      <a:off x="0" y="0"/>
                      <a:ext cx="5402580" cy="1958340"/>
                    </a:xfrm>
                    <a:prstGeom prst="rect">
                      <a:avLst/>
                    </a:prstGeom>
                  </pic:spPr>
                </pic:pic>
              </a:graphicData>
            </a:graphic>
          </wp:inline>
        </w:drawing>
      </w:r>
    </w:p>
    <w:p>
      <w:pPr>
        <w:pStyle w:val="Caption"/>
        <w:rPr/>
      </w:pPr>
      <w:bookmarkStart w:id="84" w:name="_Toc118380312"/>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20</w:t>
      </w:r>
      <w:r>
        <w:rPr>
          <w:i/>
          <w:szCs w:val="22"/>
          <w:iCs w:val="false"/>
          <w:color w:val="000000"/>
        </w:rPr>
        <w:fldChar w:fldCharType="end"/>
      </w:r>
      <w:r>
        <w:rPr>
          <w:iCs w:val="false"/>
          <w:color w:val="000000"/>
          <w:szCs w:val="22"/>
        </w:rPr>
        <w:t xml:space="preserve"> Fotos de alguns locais em que ocorrem destinação indevida de resíduos no Município de Valinhos. Fonte: B&amp;B Engenharia Ltda.</w:t>
      </w:r>
      <w:bookmarkEnd w:id="84"/>
    </w:p>
    <w:p>
      <w:pPr>
        <w:pStyle w:val="Corpodotexto"/>
        <w:ind w:left="360" w:right="117" w:firstLine="567"/>
        <w:rPr/>
      </w:pPr>
      <w:r>
        <w:rPr/>
      </w:r>
    </w:p>
    <w:p>
      <w:pPr>
        <w:pStyle w:val="Corpodotexto"/>
        <w:numPr>
          <w:ilvl w:val="0"/>
          <w:numId w:val="21"/>
        </w:numPr>
        <w:ind w:left="714" w:right="119" w:hanging="357"/>
        <w:rPr/>
      </w:pPr>
      <w:r>
        <w:rPr/>
        <w:t>Resíduos volumosos</w:t>
      </w:r>
    </w:p>
    <w:p>
      <w:pPr>
        <w:pStyle w:val="Corpodotexto"/>
        <w:ind w:left="140" w:right="117" w:firstLine="567"/>
        <w:rPr/>
      </w:pPr>
      <w:r>
        <w:rPr/>
        <w:t>Os resíduos volumosos podem ser caracterizados como colchões, sofás, madeiras, mesas, entre outros. A Prefeitura realiza, anualmente, a “Operação Cata Bagulho”, para retirada dos resíduos volumosos, conforme calendário pré definido e com data para início e término. Geralmente, a operação é realizada entre os meses de maio a agosto, devido ao período de estiagem, para que os demais serviços executados pelo Departamento de Limpeza Pública não sejam prejudicados.</w:t>
      </w:r>
    </w:p>
    <w:p>
      <w:pPr>
        <w:pStyle w:val="Corpodotexto"/>
        <w:ind w:left="140" w:right="117" w:firstLine="567"/>
        <w:rPr/>
      </w:pPr>
      <w:r>
        <w:rPr/>
        <w:t>Assim, a população é orientada a disponibilizar seus resíduos em frente de suas residências, no dia compatível com a coleta. A programação de coleta e a forma adequada para acondicionamento dos resíduos é informada à</w:t>
      </w:r>
      <w:r>
        <w:rPr>
          <w:spacing w:val="1"/>
        </w:rPr>
        <w:t xml:space="preserve"> </w:t>
      </w:r>
      <w:r>
        <w:rPr/>
        <w:t>população</w:t>
      </w:r>
      <w:r>
        <w:rPr>
          <w:spacing w:val="-1"/>
        </w:rPr>
        <w:t xml:space="preserve"> </w:t>
      </w:r>
      <w:r>
        <w:rPr/>
        <w:t>através</w:t>
      </w:r>
      <w:r>
        <w:rPr>
          <w:spacing w:val="1"/>
        </w:rPr>
        <w:t xml:space="preserve"> </w:t>
      </w:r>
      <w:r>
        <w:rPr/>
        <w:t>de</w:t>
      </w:r>
      <w:r>
        <w:rPr>
          <w:spacing w:val="-1"/>
        </w:rPr>
        <w:t xml:space="preserve"> </w:t>
      </w:r>
      <w:r>
        <w:rPr/>
        <w:t>carro de som</w:t>
      </w:r>
      <w:r>
        <w:rPr>
          <w:spacing w:val="1"/>
        </w:rPr>
        <w:t xml:space="preserve"> </w:t>
      </w:r>
      <w:r>
        <w:rPr/>
        <w:t>e</w:t>
      </w:r>
      <w:r>
        <w:rPr>
          <w:spacing w:val="-1"/>
        </w:rPr>
        <w:t xml:space="preserve"> </w:t>
      </w:r>
      <w:r>
        <w:rPr/>
        <w:t>do</w:t>
      </w:r>
      <w:r>
        <w:rPr>
          <w:spacing w:val="-1"/>
        </w:rPr>
        <w:t xml:space="preserve"> </w:t>
      </w:r>
      <w:r>
        <w:rPr/>
        <w:t>site</w:t>
      </w:r>
      <w:r>
        <w:rPr>
          <w:spacing w:val="-1"/>
        </w:rPr>
        <w:t xml:space="preserve"> </w:t>
      </w:r>
      <w:r>
        <w:rPr/>
        <w:t>da</w:t>
      </w:r>
      <w:r>
        <w:rPr>
          <w:spacing w:val="-2"/>
        </w:rPr>
        <w:t xml:space="preserve"> </w:t>
      </w:r>
      <w:r>
        <w:rPr/>
        <w:t>Prefeitura Municipal de</w:t>
      </w:r>
      <w:r>
        <w:rPr>
          <w:spacing w:val="-1"/>
        </w:rPr>
        <w:t xml:space="preserve"> </w:t>
      </w:r>
      <w:r>
        <w:rPr/>
        <w:t>Valinhos. A “Operação Cata Bagulho” abrange 100% do município e, no ano de 2022, foram recolhidos, aproximadamente, 1.381,02 toneladas de resíduos. Além da operação, é possível realizar o descarte nos Ecopontos, conforme mencionado no Item 5.3.</w:t>
      </w:r>
    </w:p>
    <w:p>
      <w:pPr>
        <w:pStyle w:val="Corpodotexto"/>
        <w:spacing w:before="12" w:after="0"/>
        <w:rPr>
          <w:rFonts w:cs="Arial"/>
          <w:szCs w:val="22"/>
        </w:rPr>
      </w:pPr>
      <w:r>
        <w:rPr>
          <w:rFonts w:cs="Arial"/>
          <w:szCs w:val="22"/>
        </w:rPr>
      </w:r>
    </w:p>
    <w:p>
      <w:pPr>
        <w:pStyle w:val="ListParagraph"/>
        <w:numPr>
          <w:ilvl w:val="1"/>
          <w:numId w:val="113"/>
        </w:numPr>
        <w:tabs>
          <w:tab w:val="clear" w:pos="1134"/>
        </w:tabs>
        <w:ind w:left="567" w:hanging="567"/>
        <w:jc w:val="left"/>
        <w:rPr/>
      </w:pPr>
      <w:r>
        <w:rPr>
          <w:spacing w:val="-2"/>
        </w:rPr>
        <w:t>COLETA</w:t>
      </w:r>
      <w:r>
        <w:rPr>
          <w:spacing w:val="-11"/>
        </w:rPr>
        <w:t xml:space="preserve"> </w:t>
      </w:r>
      <w:r>
        <w:rPr/>
        <w:t>DE RESÍDUOS DE SERVIÇO DE SAÚDE</w:t>
      </w:r>
    </w:p>
    <w:p>
      <w:pPr>
        <w:pStyle w:val="Corpodotexto"/>
        <w:ind w:left="140" w:right="117" w:firstLine="567"/>
        <w:rPr/>
      </w:pPr>
      <w:r>
        <w:rPr/>
      </w:r>
    </w:p>
    <w:p>
      <w:pPr>
        <w:pStyle w:val="Corpodotexto"/>
        <w:rPr/>
      </w:pPr>
      <w:r>
        <w:rPr/>
        <w:t>A Resolução CONAMA 358/2005, que dispõe sobre o tratamento e a disposição final dos resíduos de</w:t>
      </w:r>
      <w:r>
        <w:rPr>
          <w:spacing w:val="1"/>
        </w:rPr>
        <w:t xml:space="preserve"> </w:t>
      </w:r>
      <w:r>
        <w:rPr/>
        <w:t>serviços</w:t>
      </w:r>
      <w:r>
        <w:rPr>
          <w:spacing w:val="-1"/>
        </w:rPr>
        <w:t xml:space="preserve"> </w:t>
      </w:r>
      <w:r>
        <w:rPr/>
        <w:t>de</w:t>
      </w:r>
      <w:r>
        <w:rPr>
          <w:spacing w:val="-2"/>
        </w:rPr>
        <w:t xml:space="preserve"> </w:t>
      </w:r>
      <w:r>
        <w:rPr/>
        <w:t>saúde</w:t>
      </w:r>
      <w:r>
        <w:rPr>
          <w:spacing w:val="-1"/>
        </w:rPr>
        <w:t xml:space="preserve"> </w:t>
      </w:r>
      <w:r>
        <w:rPr/>
        <w:t>(RSS),</w:t>
      </w:r>
      <w:r>
        <w:rPr>
          <w:spacing w:val="-2"/>
        </w:rPr>
        <w:t xml:space="preserve"> </w:t>
      </w:r>
      <w:r>
        <w:rPr/>
        <w:t>classifica,</w:t>
      </w:r>
      <w:r>
        <w:rPr>
          <w:spacing w:val="-1"/>
        </w:rPr>
        <w:t xml:space="preserve"> </w:t>
      </w:r>
      <w:r>
        <w:rPr/>
        <w:t>em</w:t>
      </w:r>
      <w:r>
        <w:rPr>
          <w:spacing w:val="-1"/>
        </w:rPr>
        <w:t xml:space="preserve"> </w:t>
      </w:r>
      <w:r>
        <w:rPr/>
        <w:t>seu anexo</w:t>
      </w:r>
      <w:r>
        <w:rPr>
          <w:spacing w:val="-1"/>
        </w:rPr>
        <w:t xml:space="preserve"> </w:t>
      </w:r>
      <w:r>
        <w:rPr/>
        <w:t>I,</w:t>
      </w:r>
      <w:r>
        <w:rPr>
          <w:spacing w:val="-1"/>
        </w:rPr>
        <w:t xml:space="preserve"> </w:t>
      </w:r>
      <w:r>
        <w:rPr/>
        <w:t>os</w:t>
      </w:r>
      <w:r>
        <w:rPr>
          <w:spacing w:val="-1"/>
        </w:rPr>
        <w:t xml:space="preserve"> </w:t>
      </w:r>
      <w:r>
        <w:rPr/>
        <w:t>RSS em</w:t>
      </w:r>
      <w:r>
        <w:rPr>
          <w:spacing w:val="-2"/>
        </w:rPr>
        <w:t xml:space="preserve"> </w:t>
      </w:r>
      <w:r>
        <w:rPr/>
        <w:t>5 (cinco) grupos,</w:t>
      </w:r>
      <w:r>
        <w:rPr>
          <w:spacing w:val="-2"/>
        </w:rPr>
        <w:t xml:space="preserve"> </w:t>
      </w:r>
      <w:r>
        <w:rPr/>
        <w:t>sendo:</w:t>
      </w:r>
    </w:p>
    <w:p>
      <w:pPr>
        <w:pStyle w:val="Corpodotexto"/>
        <w:rPr/>
      </w:pPr>
      <w:r>
        <w:rPr/>
        <w:t>Grupo A: resíduos com possível presença de agentes biológicos que, por suas características,</w:t>
      </w:r>
      <w:r>
        <w:rPr>
          <w:spacing w:val="1"/>
        </w:rPr>
        <w:t xml:space="preserve"> </w:t>
      </w:r>
      <w:r>
        <w:rPr/>
        <w:t>de</w:t>
      </w:r>
      <w:r>
        <w:rPr>
          <w:spacing w:val="-2"/>
        </w:rPr>
        <w:t xml:space="preserve"> </w:t>
      </w:r>
      <w:r>
        <w:rPr/>
        <w:t>virulência ou concentração,</w:t>
      </w:r>
      <w:r>
        <w:rPr>
          <w:spacing w:val="-2"/>
        </w:rPr>
        <w:t xml:space="preserve"> </w:t>
      </w:r>
      <w:r>
        <w:rPr/>
        <w:t>podem apresentar</w:t>
      </w:r>
      <w:r>
        <w:rPr>
          <w:spacing w:val="1"/>
        </w:rPr>
        <w:t xml:space="preserve"> </w:t>
      </w:r>
      <w:r>
        <w:rPr/>
        <w:t>risco</w:t>
      </w:r>
      <w:r>
        <w:rPr>
          <w:spacing w:val="-1"/>
        </w:rPr>
        <w:t xml:space="preserve"> </w:t>
      </w:r>
      <w:r>
        <w:rPr/>
        <w:t>de</w:t>
      </w:r>
      <w:r>
        <w:rPr>
          <w:spacing w:val="-2"/>
        </w:rPr>
        <w:t xml:space="preserve"> </w:t>
      </w:r>
      <w:r>
        <w:rPr/>
        <w:t>infecção.</w:t>
      </w:r>
    </w:p>
    <w:p>
      <w:pPr>
        <w:pStyle w:val="Corpodotexto"/>
        <w:rPr/>
      </w:pPr>
      <w:r>
        <w:rPr/>
        <w:t>Grupo</w:t>
      </w:r>
      <w:r>
        <w:rPr>
          <w:spacing w:val="1"/>
        </w:rPr>
        <w:t xml:space="preserve"> </w:t>
      </w:r>
      <w:r>
        <w:rPr/>
        <w:t>B:</w:t>
      </w:r>
      <w:r>
        <w:rPr>
          <w:spacing w:val="1"/>
        </w:rPr>
        <w:t xml:space="preserve"> </w:t>
      </w:r>
      <w:r>
        <w:rPr/>
        <w:t>resíduos</w:t>
      </w:r>
      <w:r>
        <w:rPr>
          <w:spacing w:val="1"/>
        </w:rPr>
        <w:t xml:space="preserve"> </w:t>
      </w:r>
      <w:r>
        <w:rPr/>
        <w:t>contendo</w:t>
      </w:r>
      <w:r>
        <w:rPr>
          <w:spacing w:val="1"/>
        </w:rPr>
        <w:t xml:space="preserve"> </w:t>
      </w:r>
      <w:r>
        <w:rPr/>
        <w:t>substâncias</w:t>
      </w:r>
      <w:r>
        <w:rPr>
          <w:spacing w:val="1"/>
        </w:rPr>
        <w:t xml:space="preserve"> </w:t>
      </w:r>
      <w:r>
        <w:rPr/>
        <w:t>químicas</w:t>
      </w:r>
      <w:r>
        <w:rPr>
          <w:spacing w:val="1"/>
        </w:rPr>
        <w:t xml:space="preserve"> </w:t>
      </w:r>
      <w:r>
        <w:rPr/>
        <w:t>que</w:t>
      </w:r>
      <w:r>
        <w:rPr>
          <w:spacing w:val="1"/>
        </w:rPr>
        <w:t xml:space="preserve"> </w:t>
      </w:r>
      <w:r>
        <w:rPr/>
        <w:t>podem</w:t>
      </w:r>
      <w:r>
        <w:rPr>
          <w:spacing w:val="1"/>
        </w:rPr>
        <w:t xml:space="preserve"> </w:t>
      </w:r>
      <w:r>
        <w:rPr/>
        <w:t>apresentar</w:t>
      </w:r>
      <w:r>
        <w:rPr>
          <w:spacing w:val="1"/>
        </w:rPr>
        <w:t xml:space="preserve"> </w:t>
      </w:r>
      <w:r>
        <w:rPr/>
        <w:t>risco</w:t>
      </w:r>
      <w:r>
        <w:rPr>
          <w:spacing w:val="1"/>
        </w:rPr>
        <w:t xml:space="preserve"> </w:t>
      </w:r>
      <w:r>
        <w:rPr/>
        <w:t>à</w:t>
      </w:r>
      <w:r>
        <w:rPr>
          <w:spacing w:val="54"/>
        </w:rPr>
        <w:t xml:space="preserve"> </w:t>
      </w:r>
      <w:r>
        <w:rPr/>
        <w:t>saúde</w:t>
      </w:r>
      <w:r>
        <w:rPr>
          <w:spacing w:val="1"/>
        </w:rPr>
        <w:t xml:space="preserve"> </w:t>
      </w:r>
      <w:r>
        <w:rPr/>
        <w:t>pública</w:t>
      </w:r>
      <w:r>
        <w:rPr>
          <w:spacing w:val="1"/>
        </w:rPr>
        <w:t xml:space="preserve"> </w:t>
      </w:r>
      <w:r>
        <w:rPr/>
        <w:t>ou</w:t>
      </w:r>
      <w:r>
        <w:rPr>
          <w:spacing w:val="1"/>
        </w:rPr>
        <w:t xml:space="preserve"> </w:t>
      </w:r>
      <w:r>
        <w:rPr/>
        <w:t>ao</w:t>
      </w:r>
      <w:r>
        <w:rPr>
          <w:spacing w:val="1"/>
        </w:rPr>
        <w:t xml:space="preserve"> </w:t>
      </w:r>
      <w:r>
        <w:rPr/>
        <w:t>meio</w:t>
      </w:r>
      <w:r>
        <w:rPr>
          <w:spacing w:val="1"/>
        </w:rPr>
        <w:t xml:space="preserve"> </w:t>
      </w:r>
      <w:r>
        <w:rPr/>
        <w:t>ambiente,</w:t>
      </w:r>
      <w:r>
        <w:rPr>
          <w:spacing w:val="1"/>
        </w:rPr>
        <w:t xml:space="preserve"> </w:t>
      </w:r>
      <w:r>
        <w:rPr/>
        <w:t>por</w:t>
      </w:r>
      <w:r>
        <w:rPr>
          <w:spacing w:val="1"/>
        </w:rPr>
        <w:t xml:space="preserve"> </w:t>
      </w:r>
      <w:r>
        <w:rPr/>
        <w:t>suas</w:t>
      </w:r>
      <w:r>
        <w:rPr>
          <w:spacing w:val="1"/>
        </w:rPr>
        <w:t xml:space="preserve"> </w:t>
      </w:r>
      <w:r>
        <w:rPr/>
        <w:t>características</w:t>
      </w:r>
      <w:r>
        <w:rPr>
          <w:spacing w:val="1"/>
        </w:rPr>
        <w:t xml:space="preserve"> </w:t>
      </w:r>
      <w:r>
        <w:rPr/>
        <w:t>de</w:t>
      </w:r>
      <w:r>
        <w:rPr>
          <w:spacing w:val="1"/>
        </w:rPr>
        <w:t xml:space="preserve"> </w:t>
      </w:r>
      <w:r>
        <w:rPr/>
        <w:t>inflamabilidade,</w:t>
      </w:r>
      <w:r>
        <w:rPr>
          <w:spacing w:val="1"/>
        </w:rPr>
        <w:t xml:space="preserve"> </w:t>
      </w:r>
      <w:r>
        <w:rPr/>
        <w:t>corrosividade,</w:t>
      </w:r>
      <w:r>
        <w:rPr>
          <w:spacing w:val="-52"/>
        </w:rPr>
        <w:t xml:space="preserve"> </w:t>
      </w:r>
      <w:r>
        <w:rPr/>
        <w:t>reatividade</w:t>
      </w:r>
      <w:r>
        <w:rPr>
          <w:spacing w:val="-2"/>
        </w:rPr>
        <w:t xml:space="preserve"> </w:t>
      </w:r>
      <w:r>
        <w:rPr/>
        <w:t>e/ou toxicidade.</w:t>
      </w:r>
    </w:p>
    <w:p>
      <w:pPr>
        <w:pStyle w:val="Corpodotexto"/>
        <w:rPr/>
      </w:pPr>
      <w:r>
        <w:rPr/>
        <w:t>Grupo</w:t>
      </w:r>
      <w:r>
        <w:rPr>
          <w:spacing w:val="1"/>
        </w:rPr>
        <w:t xml:space="preserve"> </w:t>
      </w:r>
      <w:r>
        <w:rPr/>
        <w:t>C:</w:t>
      </w:r>
      <w:r>
        <w:rPr>
          <w:spacing w:val="1"/>
        </w:rPr>
        <w:t xml:space="preserve"> </w:t>
      </w:r>
      <w:r>
        <w:rPr/>
        <w:t>quaisquer</w:t>
      </w:r>
      <w:r>
        <w:rPr>
          <w:spacing w:val="1"/>
        </w:rPr>
        <w:t xml:space="preserve"> </w:t>
      </w:r>
      <w:r>
        <w:rPr/>
        <w:t>materiais</w:t>
      </w:r>
      <w:r>
        <w:rPr>
          <w:spacing w:val="1"/>
        </w:rPr>
        <w:t xml:space="preserve"> </w:t>
      </w:r>
      <w:r>
        <w:rPr/>
        <w:t>resultantes</w:t>
      </w:r>
      <w:r>
        <w:rPr>
          <w:spacing w:val="1"/>
        </w:rPr>
        <w:t xml:space="preserve"> </w:t>
      </w:r>
      <w:r>
        <w:rPr/>
        <w:t>de</w:t>
      </w:r>
      <w:r>
        <w:rPr>
          <w:spacing w:val="1"/>
        </w:rPr>
        <w:t xml:space="preserve"> </w:t>
      </w:r>
      <w:r>
        <w:rPr/>
        <w:t>atividades</w:t>
      </w:r>
      <w:r>
        <w:rPr>
          <w:spacing w:val="1"/>
        </w:rPr>
        <w:t xml:space="preserve"> </w:t>
      </w:r>
      <w:r>
        <w:rPr/>
        <w:t>humanas</w:t>
      </w:r>
      <w:r>
        <w:rPr>
          <w:spacing w:val="1"/>
        </w:rPr>
        <w:t xml:space="preserve"> </w:t>
      </w:r>
      <w:r>
        <w:rPr/>
        <w:t>que</w:t>
      </w:r>
      <w:r>
        <w:rPr>
          <w:spacing w:val="1"/>
        </w:rPr>
        <w:t xml:space="preserve"> </w:t>
      </w:r>
      <w:r>
        <w:rPr/>
        <w:t>contenham</w:t>
      </w:r>
      <w:r>
        <w:rPr>
          <w:spacing w:val="1"/>
        </w:rPr>
        <w:t xml:space="preserve"> </w:t>
      </w:r>
      <w:r>
        <w:rPr/>
        <w:t>radionuclídeos</w:t>
      </w:r>
      <w:r>
        <w:rPr>
          <w:spacing w:val="1"/>
        </w:rPr>
        <w:t xml:space="preserve"> </w:t>
      </w:r>
      <w:r>
        <w:rPr/>
        <w:t>em</w:t>
      </w:r>
      <w:r>
        <w:rPr>
          <w:spacing w:val="1"/>
        </w:rPr>
        <w:t xml:space="preserve"> </w:t>
      </w:r>
      <w:r>
        <w:rPr/>
        <w:t>quantidades</w:t>
      </w:r>
      <w:r>
        <w:rPr>
          <w:spacing w:val="1"/>
        </w:rPr>
        <w:t xml:space="preserve"> </w:t>
      </w:r>
      <w:r>
        <w:rPr/>
        <w:t>superiores</w:t>
      </w:r>
      <w:r>
        <w:rPr>
          <w:spacing w:val="1"/>
        </w:rPr>
        <w:t xml:space="preserve"> </w:t>
      </w:r>
      <w:r>
        <w:rPr/>
        <w:t>aos</w:t>
      </w:r>
      <w:r>
        <w:rPr>
          <w:spacing w:val="1"/>
        </w:rPr>
        <w:t xml:space="preserve"> </w:t>
      </w:r>
      <w:r>
        <w:rPr/>
        <w:t>limites</w:t>
      </w:r>
      <w:r>
        <w:rPr>
          <w:spacing w:val="1"/>
        </w:rPr>
        <w:t xml:space="preserve"> </w:t>
      </w:r>
      <w:r>
        <w:rPr/>
        <w:t>de</w:t>
      </w:r>
      <w:r>
        <w:rPr>
          <w:spacing w:val="1"/>
        </w:rPr>
        <w:t xml:space="preserve"> </w:t>
      </w:r>
      <w:r>
        <w:rPr/>
        <w:t>eliminação</w:t>
      </w:r>
      <w:r>
        <w:rPr>
          <w:spacing w:val="1"/>
        </w:rPr>
        <w:t xml:space="preserve"> </w:t>
      </w:r>
      <w:r>
        <w:rPr/>
        <w:t>especificados</w:t>
      </w:r>
      <w:r>
        <w:rPr>
          <w:spacing w:val="1"/>
        </w:rPr>
        <w:t xml:space="preserve"> </w:t>
      </w:r>
      <w:r>
        <w:rPr/>
        <w:t>nas</w:t>
      </w:r>
      <w:r>
        <w:rPr>
          <w:spacing w:val="1"/>
        </w:rPr>
        <w:t xml:space="preserve"> </w:t>
      </w:r>
      <w:r>
        <w:rPr/>
        <w:t>normas</w:t>
      </w:r>
      <w:r>
        <w:rPr>
          <w:spacing w:val="-1"/>
        </w:rPr>
        <w:t xml:space="preserve"> </w:t>
      </w:r>
      <w:r>
        <w:rPr/>
        <w:t>da Comissão Nacional de</w:t>
      </w:r>
      <w:r>
        <w:rPr>
          <w:spacing w:val="-2"/>
        </w:rPr>
        <w:t xml:space="preserve"> </w:t>
      </w:r>
      <w:r>
        <w:rPr/>
        <w:t>Energia Nuclear-CNEN (não se aplica).</w:t>
      </w:r>
    </w:p>
    <w:p>
      <w:pPr>
        <w:pStyle w:val="Corpodotexto"/>
        <w:rPr/>
      </w:pPr>
      <w:r>
        <w:rPr/>
        <w:t>Grupo D: resíduos que não apresentem risco biológico, químico ou radiológico à saúde ou ao</w:t>
      </w:r>
      <w:r>
        <w:rPr>
          <w:spacing w:val="1"/>
        </w:rPr>
        <w:t xml:space="preserve"> </w:t>
      </w:r>
      <w:r>
        <w:rPr/>
        <w:t>meio</w:t>
      </w:r>
      <w:r>
        <w:rPr>
          <w:spacing w:val="-1"/>
        </w:rPr>
        <w:t xml:space="preserve"> </w:t>
      </w:r>
      <w:r>
        <w:rPr/>
        <w:t>ambiente,</w:t>
      </w:r>
      <w:r>
        <w:rPr>
          <w:spacing w:val="-1"/>
        </w:rPr>
        <w:t xml:space="preserve"> </w:t>
      </w:r>
      <w:r>
        <w:rPr/>
        <w:t>podendo</w:t>
      </w:r>
      <w:r>
        <w:rPr>
          <w:spacing w:val="2"/>
        </w:rPr>
        <w:t xml:space="preserve"> </w:t>
      </w:r>
      <w:r>
        <w:rPr/>
        <w:t>ser</w:t>
      </w:r>
      <w:r>
        <w:rPr>
          <w:spacing w:val="-2"/>
        </w:rPr>
        <w:t xml:space="preserve"> </w:t>
      </w:r>
      <w:r>
        <w:rPr/>
        <w:t>equiparados</w:t>
      </w:r>
      <w:r>
        <w:rPr>
          <w:spacing w:val="1"/>
        </w:rPr>
        <w:t xml:space="preserve"> </w:t>
      </w:r>
      <w:r>
        <w:rPr/>
        <w:t>aos</w:t>
      </w:r>
      <w:r>
        <w:rPr>
          <w:spacing w:val="1"/>
        </w:rPr>
        <w:t xml:space="preserve"> </w:t>
      </w:r>
      <w:r>
        <w:rPr/>
        <w:t>resíduos domiciliares (não se aplica).</w:t>
      </w:r>
    </w:p>
    <w:p>
      <w:pPr>
        <w:pStyle w:val="Corpodotexto"/>
        <w:rPr/>
      </w:pPr>
      <w:r>
        <w:rPr/>
        <w:t>Grupo</w:t>
      </w:r>
      <w:r>
        <w:rPr>
          <w:spacing w:val="-3"/>
        </w:rPr>
        <w:t xml:space="preserve"> </w:t>
      </w:r>
      <w:r>
        <w:rPr/>
        <w:t>E:</w:t>
      </w:r>
      <w:r>
        <w:rPr>
          <w:spacing w:val="-3"/>
        </w:rPr>
        <w:t xml:space="preserve"> </w:t>
      </w:r>
      <w:r>
        <w:rPr/>
        <w:t>materiais</w:t>
      </w:r>
      <w:r>
        <w:rPr>
          <w:spacing w:val="-3"/>
        </w:rPr>
        <w:t xml:space="preserve"> </w:t>
      </w:r>
      <w:r>
        <w:rPr/>
        <w:t>perfurocortantes</w:t>
      </w:r>
      <w:r>
        <w:rPr>
          <w:spacing w:val="-2"/>
        </w:rPr>
        <w:t xml:space="preserve"> </w:t>
      </w:r>
      <w:r>
        <w:rPr/>
        <w:t>ou</w:t>
      </w:r>
      <w:r>
        <w:rPr>
          <w:spacing w:val="-2"/>
        </w:rPr>
        <w:t xml:space="preserve"> </w:t>
      </w:r>
      <w:r>
        <w:rPr/>
        <w:t>escarificantes.</w:t>
      </w:r>
    </w:p>
    <w:p>
      <w:pPr>
        <w:pStyle w:val="Corpodotexto"/>
        <w:spacing w:before="148" w:after="0"/>
        <w:ind w:right="3" w:firstLine="567"/>
        <w:rPr/>
      </w:pPr>
      <w:r>
        <w:rPr/>
        <w:t>A coleta, transporte e destinação final dos RSS gerados é realizada nos estabelecimentos públicos</w:t>
      </w:r>
      <w:r>
        <w:rPr>
          <w:spacing w:val="1"/>
        </w:rPr>
        <w:t xml:space="preserve"> </w:t>
      </w:r>
      <w:r>
        <w:rPr/>
        <w:t>e</w:t>
      </w:r>
      <w:r>
        <w:rPr>
          <w:spacing w:val="1"/>
        </w:rPr>
        <w:t xml:space="preserve"> </w:t>
      </w:r>
      <w:r>
        <w:rPr/>
        <w:t>nos</w:t>
      </w:r>
      <w:r>
        <w:rPr>
          <w:spacing w:val="1"/>
        </w:rPr>
        <w:t xml:space="preserve"> </w:t>
      </w:r>
      <w:r>
        <w:rPr/>
        <w:t>privados</w:t>
      </w:r>
      <w:r>
        <w:rPr>
          <w:spacing w:val="1"/>
        </w:rPr>
        <w:t xml:space="preserve"> </w:t>
      </w:r>
      <w:r>
        <w:rPr/>
        <w:t>que</w:t>
      </w:r>
      <w:r>
        <w:rPr>
          <w:spacing w:val="1"/>
        </w:rPr>
        <w:t xml:space="preserve"> </w:t>
      </w:r>
      <w:r>
        <w:rPr/>
        <w:t>recolhem</w:t>
      </w:r>
      <w:r>
        <w:rPr>
          <w:spacing w:val="1"/>
        </w:rPr>
        <w:t xml:space="preserve"> </w:t>
      </w:r>
      <w:r>
        <w:rPr/>
        <w:t>a</w:t>
      </w:r>
      <w:r>
        <w:rPr>
          <w:spacing w:val="1"/>
        </w:rPr>
        <w:t xml:space="preserve"> </w:t>
      </w:r>
      <w:r>
        <w:rPr/>
        <w:t>taxa</w:t>
      </w:r>
      <w:r>
        <w:rPr>
          <w:spacing w:val="1"/>
        </w:rPr>
        <w:t xml:space="preserve"> </w:t>
      </w:r>
      <w:r>
        <w:rPr/>
        <w:t>de</w:t>
      </w:r>
      <w:r>
        <w:rPr>
          <w:spacing w:val="1"/>
        </w:rPr>
        <w:t xml:space="preserve"> </w:t>
      </w:r>
      <w:r>
        <w:rPr/>
        <w:t>coleta</w:t>
      </w:r>
      <w:r>
        <w:rPr>
          <w:spacing w:val="1"/>
        </w:rPr>
        <w:t xml:space="preserve"> </w:t>
      </w:r>
      <w:r>
        <w:rPr/>
        <w:t>de</w:t>
      </w:r>
      <w:r>
        <w:rPr>
          <w:spacing w:val="1"/>
        </w:rPr>
        <w:t xml:space="preserve"> </w:t>
      </w:r>
      <w:r>
        <w:rPr/>
        <w:t>lixo</w:t>
      </w:r>
      <w:r>
        <w:rPr>
          <w:spacing w:val="1"/>
        </w:rPr>
        <w:t xml:space="preserve"> </w:t>
      </w:r>
      <w:r>
        <w:rPr/>
        <w:t>especial, conforme disposto no Decreto n°9.523/2017, que regulamenta a Lei nº 3.915/05 - Código Tributário do Município de Valinhos – que dispõe sobre o sistema tributário do Município e dá outras providências</w:t>
      </w:r>
    </w:p>
    <w:p>
      <w:pPr>
        <w:pStyle w:val="Corpodotexto"/>
        <w:rPr/>
      </w:pPr>
      <w:r>
        <w:rPr/>
        <w:t>A coleta é dimensionada conforme a quantidade de resíduos gerada por cada estabelecimento, sendo que a frequência nos grandes geradores é de até três vezes por semana. A Figura 23 traz a fotografia do veículo de coleta de RSS utilizado.</w:t>
      </w:r>
    </w:p>
    <w:p>
      <w:pPr>
        <w:pStyle w:val="Corpodotexto"/>
        <w:ind w:left="142" w:right="113" w:firstLine="357"/>
        <w:rPr/>
      </w:pPr>
      <w:r>
        <w:rPr/>
      </w:r>
    </w:p>
    <w:p>
      <w:pPr>
        <w:pStyle w:val="Corpodotexto"/>
        <w:ind w:left="142" w:firstLine="567"/>
        <w:rPr>
          <w:sz w:val="24"/>
        </w:rPr>
      </w:pPr>
      <w:r>
        <w:rPr>
          <w:sz w:val="24"/>
        </w:rPr>
        <mc:AlternateContent>
          <mc:Choice Requires="wps">
            <w:drawing>
              <wp:anchor behindDoc="0" distT="0" distB="0" distL="113665" distR="114300" simplePos="0" locked="0" layoutInCell="0" allowOverlap="1" relativeHeight="309">
                <wp:simplePos x="0" y="0"/>
                <wp:positionH relativeFrom="column">
                  <wp:posOffset>842010</wp:posOffset>
                </wp:positionH>
                <wp:positionV relativeFrom="paragraph">
                  <wp:posOffset>2390775</wp:posOffset>
                </wp:positionV>
                <wp:extent cx="3542665" cy="159385"/>
                <wp:effectExtent l="635" t="635" r="0" b="0"/>
                <wp:wrapTopAndBottom/>
                <wp:docPr id="82" name="Caixa de Texto 292"/>
                <a:graphic xmlns:a="http://schemas.openxmlformats.org/drawingml/2006/main">
                  <a:graphicData uri="http://schemas.microsoft.com/office/word/2010/wordprocessingShape">
                    <wps:wsp>
                      <wps:cNvSpPr/>
                      <wps:spPr>
                        <a:xfrm>
                          <a:off x="0" y="0"/>
                          <a:ext cx="3542760" cy="159480"/>
                        </a:xfrm>
                        <a:prstGeom prst="rect">
                          <a:avLst/>
                        </a:prstGeom>
                        <a:solidFill>
                          <a:srgbClr val="ffffff"/>
                        </a:solidFill>
                        <a:ln w="0">
                          <a:noFill/>
                        </a:ln>
                      </wps:spPr>
                      <wps:style>
                        <a:lnRef idx="0"/>
                        <a:fillRef idx="0"/>
                        <a:effectRef idx="0"/>
                        <a:fontRef idx="minor"/>
                      </wps:style>
                      <wps:txbx>
                        <w:txbxContent>
                          <w:p>
                            <w:pPr>
                              <w:pStyle w:val="Caption"/>
                              <w:rPr/>
                            </w:pPr>
                            <w:bookmarkStart w:id="85" w:name="_Toc118380313"/>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21</w:t>
                            </w:r>
                            <w:r>
                              <w:rPr>
                                <w:i/>
                                <w:szCs w:val="22"/>
                                <w:iCs w:val="false"/>
                                <w:color w:val="000000"/>
                              </w:rPr>
                              <w:fldChar w:fldCharType="end"/>
                            </w:r>
                            <w:r>
                              <w:rPr>
                                <w:iCs w:val="false"/>
                                <w:color w:val="000000"/>
                                <w:szCs w:val="22"/>
                              </w:rPr>
                              <w:t>. Coleta de RSS.</w:t>
                            </w:r>
                            <w:bookmarkEnd w:id="85"/>
                          </w:p>
                        </w:txbxContent>
                      </wps:txbx>
                      <wps:bodyPr lIns="0" rIns="0" tIns="0" bIns="0" anchor="t">
                        <a:spAutoFit/>
                      </wps:bodyPr>
                    </wps:wsp>
                  </a:graphicData>
                </a:graphic>
              </wp:anchor>
            </w:drawing>
          </mc:Choice>
          <mc:Fallback>
            <w:pict>
              <v:rect id="shape_0" ID="Caixa de Texto 292" path="m0,0l-2147483645,0l-2147483645,-2147483646l0,-2147483646xe" fillcolor="white" stroked="f" o:allowincell="f" style="position:absolute;margin-left:66.3pt;margin-top:188.25pt;width:278.9pt;height:12.5pt;mso-wrap-style:square;v-text-anchor:top">
                <v:fill o:detectmouseclick="t" type="solid" color2="black"/>
                <v:stroke color="#3465a4" joinstyle="round" endcap="flat"/>
                <v:textbox>
                  <w:txbxContent>
                    <w:p>
                      <w:pPr>
                        <w:pStyle w:val="Caption"/>
                        <w:rPr/>
                      </w:pPr>
                      <w:bookmarkStart w:id="86" w:name="_Toc118380313"/>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21</w:t>
                      </w:r>
                      <w:r>
                        <w:rPr>
                          <w:i/>
                          <w:szCs w:val="22"/>
                          <w:iCs w:val="false"/>
                          <w:color w:val="000000"/>
                        </w:rPr>
                        <w:fldChar w:fldCharType="end"/>
                      </w:r>
                      <w:r>
                        <w:rPr>
                          <w:iCs w:val="false"/>
                          <w:color w:val="000000"/>
                          <w:szCs w:val="22"/>
                        </w:rPr>
                        <w:t>. Coleta de RSS.</w:t>
                      </w:r>
                      <w:bookmarkEnd w:id="86"/>
                    </w:p>
                  </w:txbxContent>
                </v:textbox>
                <w10:wrap type="topAndBottom"/>
              </v:rect>
            </w:pict>
          </mc:Fallback>
        </mc:AlternateContent>
        <w:drawing>
          <wp:anchor behindDoc="0" distT="0" distB="0" distL="0" distR="0" simplePos="0" locked="0" layoutInCell="0" allowOverlap="1" relativeHeight="315">
            <wp:simplePos x="0" y="0"/>
            <wp:positionH relativeFrom="page">
              <wp:posOffset>1922145</wp:posOffset>
            </wp:positionH>
            <wp:positionV relativeFrom="paragraph">
              <wp:posOffset>635</wp:posOffset>
            </wp:positionV>
            <wp:extent cx="3543300" cy="2333625"/>
            <wp:effectExtent l="0" t="0" r="0" b="0"/>
            <wp:wrapTopAndBottom/>
            <wp:docPr id="84" name="image25.jpeg" descr="https://corpus.com.br/wp-content/uploads/2017/08/2-residuos-de-saud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descr="https://corpus.com.br/wp-content/uploads/2017/08/2-residuos-de-saude-sm.jpg"/>
                    <pic:cNvPicPr>
                      <a:picLocks noChangeAspect="1" noChangeArrowheads="1"/>
                    </pic:cNvPicPr>
                  </pic:nvPicPr>
                  <pic:blipFill>
                    <a:blip r:embed="rId69"/>
                    <a:stretch>
                      <a:fillRect/>
                    </a:stretch>
                  </pic:blipFill>
                  <pic:spPr bwMode="auto">
                    <a:xfrm>
                      <a:off x="0" y="0"/>
                      <a:ext cx="3543300" cy="2333625"/>
                    </a:xfrm>
                    <a:prstGeom prst="rect">
                      <a:avLst/>
                    </a:prstGeom>
                  </pic:spPr>
                </pic:pic>
              </a:graphicData>
            </a:graphic>
          </wp:anchor>
        </w:drawing>
      </w:r>
    </w:p>
    <w:p>
      <w:pPr>
        <w:pStyle w:val="Corpodotexto"/>
        <w:rPr/>
      </w:pPr>
      <w:r>
        <w:rPr/>
        <w:t>No que se refere à destinação final, os resíduos dos grupos A, B e E coletados são encaminhados para a empresa especializada, sendo os resíduos dos grupos A e E enviados para tratamento por autoclavagem e os resíduos do grupo B, para tratamento por incineração. Ao todo, são coletados no Município cerca de 5.100 kg/mês de resíduos de serviços de saúde dos</w:t>
      </w:r>
      <w:r>
        <w:rPr>
          <w:spacing w:val="1"/>
        </w:rPr>
        <w:t xml:space="preserve"> </w:t>
      </w:r>
      <w:r>
        <w:rPr/>
        <w:t>grupos A, B e E.</w:t>
      </w:r>
    </w:p>
    <w:p>
      <w:pPr>
        <w:pStyle w:val="Corpodotexto"/>
        <w:rPr/>
      </w:pPr>
      <w:r>
        <w:rPr/>
        <w:t>Também, os animais mortos (pequeno porte) coletados são encaminhados para empresa especializada, conforme demanda das clínicas veterinárias e residências. Não estão inclusos animais de grande porte. Os resíduos de zoonoses somaram cerca de 1.390 Kg/mês.</w:t>
      </w:r>
    </w:p>
    <w:p>
      <w:pPr>
        <w:pStyle w:val="Corpodotexto"/>
        <w:spacing w:before="12" w:after="0"/>
        <w:rPr>
          <w:rFonts w:cs="Arial"/>
          <w:szCs w:val="22"/>
        </w:rPr>
      </w:pPr>
      <w:r>
        <w:rPr>
          <w:rFonts w:cs="Arial"/>
          <w:szCs w:val="22"/>
        </w:rPr>
      </w:r>
    </w:p>
    <w:p>
      <w:pPr>
        <w:pStyle w:val="ListParagraph"/>
        <w:numPr>
          <w:ilvl w:val="1"/>
          <w:numId w:val="113"/>
        </w:numPr>
        <w:tabs>
          <w:tab w:val="clear" w:pos="1134"/>
        </w:tabs>
        <w:ind w:left="567" w:hanging="567"/>
        <w:jc w:val="left"/>
        <w:rPr/>
      </w:pPr>
      <w:r>
        <w:rPr>
          <w:spacing w:val="-2"/>
        </w:rPr>
        <w:t>COLETA</w:t>
      </w:r>
      <w:r>
        <w:rPr>
          <w:spacing w:val="-11"/>
        </w:rPr>
        <w:t xml:space="preserve"> </w:t>
      </w:r>
      <w:r>
        <w:rPr/>
        <w:t>E TRANSPORTE AO DESTINO FINAL DE RESÍDUOS DA LOGÍSTICA REVERSA</w:t>
      </w:r>
    </w:p>
    <w:p>
      <w:pPr>
        <w:pStyle w:val="Corpodotexto"/>
        <w:rPr>
          <w:rFonts w:cs="Arial"/>
          <w:szCs w:val="22"/>
        </w:rPr>
      </w:pPr>
      <w:r>
        <w:rPr>
          <w:rFonts w:cs="Arial"/>
          <w:szCs w:val="22"/>
        </w:rPr>
      </w:r>
    </w:p>
    <w:p>
      <w:pPr>
        <w:pStyle w:val="Corpodotexto"/>
        <w:rPr/>
      </w:pPr>
      <w:r>
        <w:rPr/>
        <w:t>Atualmente,</w:t>
      </w:r>
      <w:r>
        <w:rPr>
          <w:spacing w:val="31"/>
        </w:rPr>
        <w:t xml:space="preserve"> </w:t>
      </w:r>
      <w:r>
        <w:rPr/>
        <w:t>não</w:t>
      </w:r>
      <w:r>
        <w:rPr>
          <w:spacing w:val="33"/>
        </w:rPr>
        <w:t xml:space="preserve"> </w:t>
      </w:r>
      <w:r>
        <w:rPr/>
        <w:t>há</w:t>
      </w:r>
      <w:r>
        <w:rPr>
          <w:spacing w:val="33"/>
        </w:rPr>
        <w:t xml:space="preserve"> </w:t>
      </w:r>
      <w:r>
        <w:rPr/>
        <w:t>legislação</w:t>
      </w:r>
      <w:r>
        <w:rPr>
          <w:spacing w:val="32"/>
        </w:rPr>
        <w:t xml:space="preserve"> </w:t>
      </w:r>
      <w:r>
        <w:rPr/>
        <w:t>municipal</w:t>
      </w:r>
      <w:r>
        <w:rPr>
          <w:spacing w:val="33"/>
        </w:rPr>
        <w:t xml:space="preserve"> </w:t>
      </w:r>
      <w:r>
        <w:rPr/>
        <w:t>relativa</w:t>
      </w:r>
      <w:r>
        <w:rPr>
          <w:spacing w:val="35"/>
        </w:rPr>
        <w:t xml:space="preserve"> à</w:t>
      </w:r>
      <w:r>
        <w:rPr>
          <w:spacing w:val="33"/>
        </w:rPr>
        <w:t xml:space="preserve"> </w:t>
      </w:r>
      <w:r>
        <w:rPr/>
        <w:t>logística</w:t>
      </w:r>
      <w:r>
        <w:rPr>
          <w:spacing w:val="32"/>
        </w:rPr>
        <w:t xml:space="preserve"> </w:t>
      </w:r>
      <w:r>
        <w:rPr/>
        <w:t>reversa</w:t>
      </w:r>
      <w:r>
        <w:rPr>
          <w:spacing w:val="34"/>
        </w:rPr>
        <w:t xml:space="preserve"> </w:t>
      </w:r>
      <w:r>
        <w:rPr/>
        <w:t>no</w:t>
      </w:r>
      <w:r>
        <w:rPr>
          <w:spacing w:val="35"/>
        </w:rPr>
        <w:t xml:space="preserve"> </w:t>
      </w:r>
      <w:r>
        <w:rPr/>
        <w:t>Município</w:t>
      </w:r>
      <w:r>
        <w:rPr>
          <w:spacing w:val="33"/>
        </w:rPr>
        <w:t xml:space="preserve"> </w:t>
      </w:r>
      <w:r>
        <w:rPr/>
        <w:t>de</w:t>
      </w:r>
      <w:r>
        <w:rPr>
          <w:spacing w:val="34"/>
        </w:rPr>
        <w:t xml:space="preserve"> </w:t>
      </w:r>
      <w:r>
        <w:rPr/>
        <w:t>Valinhos.</w:t>
      </w:r>
      <w:r>
        <w:rPr>
          <w:spacing w:val="38"/>
        </w:rPr>
        <w:t xml:space="preserve"> N</w:t>
      </w:r>
      <w:r>
        <w:rPr/>
        <w:t xml:space="preserve">o </w:t>
      </w:r>
      <w:r>
        <w:rPr>
          <w:spacing w:val="-51"/>
        </w:rPr>
        <w:t xml:space="preserve"> </w:t>
      </w:r>
      <w:r>
        <w:rPr/>
        <w:t>entanto,</w:t>
      </w:r>
      <w:r>
        <w:rPr>
          <w:spacing w:val="10"/>
        </w:rPr>
        <w:t xml:space="preserve"> </w:t>
      </w:r>
      <w:r>
        <w:rPr/>
        <w:t>com</w:t>
      </w:r>
      <w:r>
        <w:rPr>
          <w:spacing w:val="11"/>
        </w:rPr>
        <w:t xml:space="preserve"> </w:t>
      </w:r>
      <w:r>
        <w:rPr/>
        <w:t>o</w:t>
      </w:r>
      <w:r>
        <w:rPr>
          <w:spacing w:val="12"/>
        </w:rPr>
        <w:t xml:space="preserve"> </w:t>
      </w:r>
      <w:r>
        <w:rPr/>
        <w:t>intuito</w:t>
      </w:r>
      <w:r>
        <w:rPr>
          <w:spacing w:val="12"/>
        </w:rPr>
        <w:t xml:space="preserve"> </w:t>
      </w:r>
      <w:r>
        <w:rPr/>
        <w:t>de</w:t>
      </w:r>
      <w:r>
        <w:rPr>
          <w:spacing w:val="11"/>
        </w:rPr>
        <w:t xml:space="preserve"> </w:t>
      </w:r>
      <w:r>
        <w:rPr/>
        <w:t>se</w:t>
      </w:r>
      <w:r>
        <w:rPr>
          <w:spacing w:val="11"/>
        </w:rPr>
        <w:t xml:space="preserve"> </w:t>
      </w:r>
      <w:r>
        <w:rPr/>
        <w:t>adequar</w:t>
      </w:r>
      <w:r>
        <w:rPr>
          <w:spacing w:val="11"/>
        </w:rPr>
        <w:t xml:space="preserve"> </w:t>
      </w:r>
      <w:r>
        <w:rPr/>
        <w:t>a</w:t>
      </w:r>
      <w:r>
        <w:rPr>
          <w:spacing w:val="12"/>
        </w:rPr>
        <w:t xml:space="preserve"> </w:t>
      </w:r>
      <w:r>
        <w:rPr/>
        <w:t>Política</w:t>
      </w:r>
      <w:r>
        <w:rPr>
          <w:spacing w:val="12"/>
        </w:rPr>
        <w:t xml:space="preserve"> </w:t>
      </w:r>
      <w:r>
        <w:rPr/>
        <w:t>Nacional</w:t>
      </w:r>
      <w:r>
        <w:rPr>
          <w:spacing w:val="12"/>
        </w:rPr>
        <w:t xml:space="preserve"> </w:t>
      </w:r>
      <w:r>
        <w:rPr/>
        <w:t>de</w:t>
      </w:r>
      <w:r>
        <w:rPr>
          <w:spacing w:val="10"/>
        </w:rPr>
        <w:t xml:space="preserve"> </w:t>
      </w:r>
      <w:r>
        <w:rPr/>
        <w:t>Resíduos</w:t>
      </w:r>
      <w:r>
        <w:rPr>
          <w:spacing w:val="13"/>
        </w:rPr>
        <w:t xml:space="preserve"> </w:t>
      </w:r>
      <w:r>
        <w:rPr/>
        <w:t>Sólidos,</w:t>
      </w:r>
      <w:r>
        <w:rPr>
          <w:spacing w:val="11"/>
        </w:rPr>
        <w:t xml:space="preserve"> </w:t>
      </w:r>
      <w:r>
        <w:rPr/>
        <w:t>o</w:t>
      </w:r>
      <w:r>
        <w:rPr>
          <w:spacing w:val="12"/>
        </w:rPr>
        <w:t xml:space="preserve"> </w:t>
      </w:r>
      <w:r>
        <w:rPr/>
        <w:t>Município</w:t>
      </w:r>
      <w:r>
        <w:rPr>
          <w:spacing w:val="12"/>
        </w:rPr>
        <w:t xml:space="preserve"> </w:t>
      </w:r>
      <w:r>
        <w:rPr/>
        <w:t>pretende</w:t>
      </w:r>
      <w:r>
        <w:rPr>
          <w:spacing w:val="-52"/>
        </w:rPr>
        <w:t xml:space="preserve"> </w:t>
      </w:r>
      <w:r>
        <w:rPr/>
        <w:t>rever</w:t>
      </w:r>
      <w:r>
        <w:rPr>
          <w:spacing w:val="38"/>
        </w:rPr>
        <w:t xml:space="preserve"> </w:t>
      </w:r>
      <w:r>
        <w:rPr/>
        <w:t>suas</w:t>
      </w:r>
      <w:r>
        <w:rPr>
          <w:spacing w:val="39"/>
        </w:rPr>
        <w:t xml:space="preserve"> </w:t>
      </w:r>
      <w:r>
        <w:rPr/>
        <w:t>políticas</w:t>
      </w:r>
      <w:r>
        <w:rPr>
          <w:spacing w:val="39"/>
        </w:rPr>
        <w:t xml:space="preserve"> </w:t>
      </w:r>
      <w:r>
        <w:rPr/>
        <w:t>públicas</w:t>
      </w:r>
      <w:r>
        <w:rPr>
          <w:spacing w:val="39"/>
        </w:rPr>
        <w:t xml:space="preserve"> </w:t>
      </w:r>
      <w:r>
        <w:rPr/>
        <w:t>e</w:t>
      </w:r>
      <w:r>
        <w:rPr>
          <w:spacing w:val="38"/>
        </w:rPr>
        <w:t xml:space="preserve"> </w:t>
      </w:r>
      <w:r>
        <w:rPr/>
        <w:t>responsabilizar</w:t>
      </w:r>
      <w:r>
        <w:rPr>
          <w:spacing w:val="39"/>
        </w:rPr>
        <w:t xml:space="preserve"> </w:t>
      </w:r>
      <w:r>
        <w:rPr/>
        <w:t>os</w:t>
      </w:r>
      <w:r>
        <w:rPr>
          <w:spacing w:val="39"/>
        </w:rPr>
        <w:t xml:space="preserve"> </w:t>
      </w:r>
      <w:r>
        <w:rPr/>
        <w:t>fabricantes,</w:t>
      </w:r>
      <w:r>
        <w:rPr>
          <w:spacing w:val="38"/>
        </w:rPr>
        <w:t xml:space="preserve"> </w:t>
      </w:r>
      <w:r>
        <w:rPr/>
        <w:t>importadores,</w:t>
      </w:r>
      <w:r>
        <w:rPr>
          <w:spacing w:val="38"/>
        </w:rPr>
        <w:t xml:space="preserve"> </w:t>
      </w:r>
      <w:r>
        <w:rPr/>
        <w:t>distribuidores</w:t>
      </w:r>
      <w:r>
        <w:rPr>
          <w:spacing w:val="39"/>
        </w:rPr>
        <w:t xml:space="preserve"> </w:t>
      </w:r>
      <w:r>
        <w:rPr/>
        <w:t>e</w:t>
      </w:r>
      <w:r>
        <w:rPr>
          <w:spacing w:val="-52"/>
        </w:rPr>
        <w:t xml:space="preserve"> </w:t>
      </w:r>
      <w:r>
        <w:rPr/>
        <w:t>comerciantes pela</w:t>
      </w:r>
      <w:r>
        <w:rPr>
          <w:spacing w:val="-1"/>
        </w:rPr>
        <w:t xml:space="preserve"> </w:t>
      </w:r>
      <w:r>
        <w:rPr/>
        <w:t>destinação</w:t>
      </w:r>
      <w:r>
        <w:rPr>
          <w:spacing w:val="-1"/>
        </w:rPr>
        <w:t xml:space="preserve"> </w:t>
      </w:r>
      <w:r>
        <w:rPr/>
        <w:t>adequada</w:t>
      </w:r>
      <w:r>
        <w:rPr>
          <w:spacing w:val="-1"/>
        </w:rPr>
        <w:t xml:space="preserve"> </w:t>
      </w:r>
      <w:r>
        <w:rPr/>
        <w:t>dos</w:t>
      </w:r>
      <w:r>
        <w:rPr>
          <w:spacing w:val="1"/>
        </w:rPr>
        <w:t xml:space="preserve"> </w:t>
      </w:r>
      <w:r>
        <w:rPr/>
        <w:t>resíduos provenientes da</w:t>
      </w:r>
      <w:r>
        <w:rPr>
          <w:spacing w:val="-1"/>
        </w:rPr>
        <w:t xml:space="preserve"> </w:t>
      </w:r>
      <w:r>
        <w:rPr/>
        <w:t>logística reversa. Assim, os resíduos que se enquadram no serviço de logística reversa são, atualmente, encaminhados pelo munícipes aos Ecopontos. Vale ressaltar que as quantidades de resíduos devem ser compatíveis com a a geração de uma residência.</w:t>
      </w:r>
    </w:p>
    <w:p>
      <w:pPr>
        <w:pStyle w:val="Corpodotexto"/>
        <w:rPr/>
      </w:pPr>
      <w:r>
        <w:rPr>
          <w:rFonts w:cs="Arial"/>
          <w:szCs w:val="22"/>
        </w:rPr>
        <w:t>Os Ecopontos instalados em Valinhos tem capacidade para receber os seguintes materiais:</w:t>
      </w:r>
      <w:r>
        <w:rPr>
          <w:rFonts w:cs="Arial"/>
          <w:spacing w:val="28"/>
          <w:szCs w:val="22"/>
        </w:rPr>
        <w:t xml:space="preserve"> </w:t>
      </w:r>
    </w:p>
    <w:p>
      <w:pPr>
        <w:pStyle w:val="Normal"/>
        <w:ind w:left="500" w:firstLine="567"/>
        <w:rPr/>
      </w:pPr>
      <w:r>
        <w:rPr>
          <w:rFonts w:cs="Arial"/>
          <w:spacing w:val="-1"/>
        </w:rPr>
        <w:t>- Pilhas</w:t>
      </w:r>
      <w:r>
        <w:rPr>
          <w:rFonts w:cs="Arial"/>
          <w:spacing w:val="-11"/>
        </w:rPr>
        <w:t xml:space="preserve"> </w:t>
      </w:r>
      <w:r>
        <w:rPr>
          <w:rFonts w:cs="Arial"/>
        </w:rPr>
        <w:t>e</w:t>
      </w:r>
      <w:r>
        <w:rPr>
          <w:rFonts w:cs="Arial"/>
          <w:spacing w:val="-10"/>
        </w:rPr>
        <w:t xml:space="preserve"> </w:t>
      </w:r>
      <w:r>
        <w:rPr>
          <w:rFonts w:cs="Arial"/>
        </w:rPr>
        <w:t>Baterias;</w:t>
      </w:r>
    </w:p>
    <w:p>
      <w:pPr>
        <w:pStyle w:val="Normal"/>
        <w:ind w:left="500" w:firstLine="567"/>
        <w:rPr>
          <w:rFonts w:cs="Arial"/>
          <w:spacing w:val="-2"/>
        </w:rPr>
      </w:pPr>
      <w:r>
        <w:rPr>
          <w:rFonts w:cs="Arial"/>
          <w:spacing w:val="-2"/>
        </w:rPr>
        <w:t>- Lâmpadas Fluorescentes;</w:t>
      </w:r>
    </w:p>
    <w:p>
      <w:pPr>
        <w:pStyle w:val="Normal"/>
        <w:ind w:left="500" w:firstLine="567"/>
        <w:rPr>
          <w:rFonts w:cs="Arial"/>
        </w:rPr>
      </w:pPr>
      <w:r>
        <w:rPr>
          <w:rFonts w:cs="Arial"/>
        </w:rPr>
        <w:t>- Pneus;</w:t>
      </w:r>
    </w:p>
    <w:p>
      <w:pPr>
        <w:pStyle w:val="Normal"/>
        <w:ind w:left="500" w:firstLine="567"/>
        <w:rPr/>
      </w:pPr>
      <w:r>
        <w:rPr>
          <w:rFonts w:cs="Arial"/>
          <w:spacing w:val="-2"/>
        </w:rPr>
        <w:t>- Resíduos</w:t>
      </w:r>
      <w:r>
        <w:rPr>
          <w:rFonts w:cs="Arial"/>
          <w:spacing w:val="-6"/>
        </w:rPr>
        <w:t xml:space="preserve"> </w:t>
      </w:r>
      <w:r>
        <w:rPr>
          <w:rFonts w:cs="Arial"/>
          <w:spacing w:val="-2"/>
        </w:rPr>
        <w:t>Eletroeletrônicos;</w:t>
      </w:r>
    </w:p>
    <w:p>
      <w:pPr>
        <w:pStyle w:val="Normal"/>
        <w:ind w:left="500" w:firstLine="567"/>
        <w:rPr/>
      </w:pPr>
      <w:r>
        <w:rPr>
          <w:rFonts w:cs="Arial"/>
          <w:spacing w:val="-1"/>
        </w:rPr>
        <w:t>- Óleo</w:t>
      </w:r>
      <w:r>
        <w:rPr>
          <w:rFonts w:cs="Arial"/>
          <w:spacing w:val="-9"/>
        </w:rPr>
        <w:t xml:space="preserve"> </w:t>
      </w:r>
      <w:r>
        <w:rPr>
          <w:rFonts w:cs="Arial"/>
          <w:spacing w:val="-1"/>
        </w:rPr>
        <w:t>de</w:t>
      </w:r>
      <w:r>
        <w:rPr>
          <w:rFonts w:cs="Arial"/>
          <w:spacing w:val="-9"/>
        </w:rPr>
        <w:t xml:space="preserve"> </w:t>
      </w:r>
      <w:r>
        <w:rPr>
          <w:rFonts w:cs="Arial"/>
          <w:spacing w:val="-1"/>
        </w:rPr>
        <w:t>Cozinha.</w:t>
      </w:r>
    </w:p>
    <w:p>
      <w:pPr>
        <w:pStyle w:val="Corpodotexto"/>
        <w:spacing w:lineRule="auto" w:line="240"/>
        <w:rPr>
          <w:rFonts w:cs="Arial"/>
          <w:szCs w:val="22"/>
        </w:rPr>
      </w:pPr>
      <w:r>
        <w:rPr>
          <w:rFonts w:cs="Arial"/>
          <w:szCs w:val="22"/>
        </w:rPr>
      </w:r>
    </w:p>
    <w:p>
      <w:pPr>
        <w:pStyle w:val="Corpodotexto"/>
        <w:ind w:left="140" w:right="124" w:firstLine="567"/>
        <w:rPr/>
      </w:pPr>
      <w:r>
        <w:rPr>
          <w:rFonts w:cs="Arial"/>
          <w:szCs w:val="22"/>
        </w:rPr>
        <w:t>Quanto aos resíduos de agrotóxicos, há entre o Município de Valinhos e a ADIAESP (</w:t>
      </w:r>
      <w:r>
        <w:rPr>
          <w:rFonts w:cs="Arial"/>
          <w:szCs w:val="22"/>
          <w:shd w:fill="FFFFFF" w:val="clear"/>
        </w:rPr>
        <w:t>Associação dos Distribuidores de Insumos Agrícolas do Estado de SP</w:t>
      </w:r>
      <w:r>
        <w:rPr>
          <w:rFonts w:cs="Arial"/>
          <w:szCs w:val="22"/>
        </w:rPr>
        <w:t xml:space="preserve">) uma parceria para que as embalagens de agrotóxicos sejam destinadas de maneira correta e sustentável. A central de recebimento de embalagens da ADIAESP, em Valinhos, fica localizada na Marginal da Rodovia Dom Pedro I, Bairro Contendas. </w:t>
      </w:r>
    </w:p>
    <w:p>
      <w:pPr>
        <w:pStyle w:val="Corpodotexto"/>
        <w:rPr/>
      </w:pPr>
      <w:r>
        <w:rPr/>
      </w:r>
    </w:p>
    <w:p>
      <w:pPr>
        <w:pStyle w:val="ListParagraph"/>
        <w:numPr>
          <w:ilvl w:val="1"/>
          <w:numId w:val="113"/>
        </w:numPr>
        <w:tabs>
          <w:tab w:val="clear" w:pos="1134"/>
        </w:tabs>
        <w:ind w:left="567" w:hanging="567"/>
        <w:jc w:val="left"/>
        <w:rPr>
          <w:spacing w:val="-2"/>
        </w:rPr>
      </w:pPr>
      <w:r>
        <w:rPr>
          <w:spacing w:val="-2"/>
        </w:rPr>
        <w:t>SERVIÇOS DE LIMPEZA URBANA</w:t>
      </w:r>
    </w:p>
    <w:p>
      <w:pPr>
        <w:pStyle w:val="Corpodotexto"/>
        <w:spacing w:before="146" w:after="0"/>
        <w:ind w:left="142" w:right="119" w:firstLine="567"/>
        <w:rPr/>
      </w:pPr>
      <w:r>
        <w:rPr>
          <w:rFonts w:cs="Arial"/>
          <w:szCs w:val="22"/>
        </w:rPr>
        <w:t>Os serviços de limpeza urbana do Município de Valinhos são realizados por empresa terceirizada,</w:t>
      </w:r>
      <w:r>
        <w:rPr>
          <w:rFonts w:cs="Arial"/>
          <w:spacing w:val="1"/>
          <w:szCs w:val="22"/>
        </w:rPr>
        <w:t xml:space="preserve"> </w:t>
      </w:r>
      <w:r>
        <w:rPr>
          <w:rFonts w:cs="Arial"/>
          <w:szCs w:val="22"/>
        </w:rPr>
        <w:t>especializada na realização dos serviços de coleta domiciliar manual e mecanizada, coleta comercial, implantação/instalação, manutenção e higienização de contêineres, coleta e transporte</w:t>
      </w:r>
      <w:r>
        <w:rPr>
          <w:rFonts w:cs="Arial"/>
          <w:spacing w:val="1"/>
          <w:szCs w:val="22"/>
        </w:rPr>
        <w:t xml:space="preserve"> </w:t>
      </w:r>
      <w:r>
        <w:rPr>
          <w:rFonts w:cs="Arial"/>
          <w:szCs w:val="22"/>
        </w:rPr>
        <w:t>de materiais seletivos,</w:t>
      </w:r>
      <w:r>
        <w:rPr>
          <w:rFonts w:cs="Arial"/>
          <w:spacing w:val="1"/>
          <w:szCs w:val="22"/>
        </w:rPr>
        <w:t xml:space="preserve"> </w:t>
      </w:r>
      <w:r>
        <w:rPr>
          <w:rFonts w:cs="Arial"/>
          <w:szCs w:val="22"/>
        </w:rPr>
        <w:t>varrição de</w:t>
      </w:r>
      <w:r>
        <w:rPr>
          <w:rFonts w:cs="Arial"/>
          <w:spacing w:val="1"/>
          <w:szCs w:val="22"/>
        </w:rPr>
        <w:t xml:space="preserve"> </w:t>
      </w:r>
      <w:r>
        <w:rPr>
          <w:rFonts w:cs="Arial"/>
          <w:szCs w:val="22"/>
        </w:rPr>
        <w:t>vias e</w:t>
      </w:r>
      <w:r>
        <w:rPr>
          <w:rFonts w:cs="Arial"/>
          <w:spacing w:val="1"/>
          <w:szCs w:val="22"/>
        </w:rPr>
        <w:t xml:space="preserve"> </w:t>
      </w:r>
      <w:r>
        <w:rPr>
          <w:rFonts w:cs="Arial"/>
          <w:szCs w:val="22"/>
        </w:rPr>
        <w:t>logradouros públicos, coleta</w:t>
      </w:r>
      <w:r>
        <w:rPr>
          <w:rFonts w:cs="Arial"/>
          <w:spacing w:val="1"/>
          <w:szCs w:val="22"/>
        </w:rPr>
        <w:t xml:space="preserve"> </w:t>
      </w:r>
      <w:r>
        <w:rPr>
          <w:rFonts w:cs="Arial"/>
          <w:szCs w:val="22"/>
        </w:rPr>
        <w:t>especial (inertes e podas</w:t>
      </w:r>
      <w:r>
        <w:rPr>
          <w:rFonts w:cs="Arial"/>
          <w:spacing w:val="1"/>
          <w:szCs w:val="22"/>
        </w:rPr>
        <w:t xml:space="preserve"> de </w:t>
      </w:r>
      <w:r>
        <w:rPr>
          <w:rFonts w:cs="Arial"/>
          <w:szCs w:val="22"/>
        </w:rPr>
        <w:t>árvores),</w:t>
      </w:r>
      <w:r>
        <w:rPr>
          <w:rFonts w:cs="Arial"/>
          <w:spacing w:val="1"/>
          <w:szCs w:val="22"/>
        </w:rPr>
        <w:t xml:space="preserve"> </w:t>
      </w:r>
      <w:r>
        <w:rPr>
          <w:rFonts w:cs="Arial"/>
          <w:szCs w:val="22"/>
        </w:rPr>
        <w:t>manutenção</w:t>
      </w:r>
      <w:r>
        <w:rPr>
          <w:rFonts w:cs="Arial"/>
          <w:spacing w:val="1"/>
          <w:szCs w:val="22"/>
        </w:rPr>
        <w:t xml:space="preserve"> </w:t>
      </w:r>
      <w:r>
        <w:rPr>
          <w:rFonts w:cs="Arial"/>
          <w:szCs w:val="22"/>
        </w:rPr>
        <w:t>de</w:t>
      </w:r>
      <w:r>
        <w:rPr>
          <w:rFonts w:cs="Arial"/>
          <w:spacing w:val="1"/>
          <w:szCs w:val="22"/>
        </w:rPr>
        <w:t xml:space="preserve"> </w:t>
      </w:r>
      <w:r>
        <w:rPr>
          <w:rFonts w:cs="Arial"/>
          <w:szCs w:val="22"/>
        </w:rPr>
        <w:t>áreas</w:t>
      </w:r>
      <w:r>
        <w:rPr>
          <w:rFonts w:cs="Arial"/>
          <w:spacing w:val="1"/>
          <w:szCs w:val="22"/>
        </w:rPr>
        <w:t xml:space="preserve"> </w:t>
      </w:r>
      <w:r>
        <w:rPr>
          <w:rFonts w:cs="Arial"/>
          <w:szCs w:val="22"/>
        </w:rPr>
        <w:t>verdes</w:t>
      </w:r>
      <w:r>
        <w:rPr>
          <w:rFonts w:cs="Arial"/>
          <w:spacing w:val="1"/>
          <w:szCs w:val="22"/>
        </w:rPr>
        <w:t xml:space="preserve"> </w:t>
      </w:r>
      <w:r>
        <w:rPr>
          <w:rFonts w:cs="Arial"/>
          <w:szCs w:val="22"/>
        </w:rPr>
        <w:t>e</w:t>
      </w:r>
      <w:r>
        <w:rPr>
          <w:rFonts w:cs="Arial"/>
          <w:spacing w:val="1"/>
          <w:szCs w:val="22"/>
        </w:rPr>
        <w:t xml:space="preserve"> </w:t>
      </w:r>
      <w:r>
        <w:rPr>
          <w:rFonts w:cs="Arial"/>
          <w:szCs w:val="22"/>
        </w:rPr>
        <w:t>destinação</w:t>
      </w:r>
      <w:r>
        <w:rPr>
          <w:rFonts w:cs="Arial"/>
          <w:spacing w:val="1"/>
          <w:szCs w:val="22"/>
        </w:rPr>
        <w:t xml:space="preserve"> </w:t>
      </w:r>
      <w:r>
        <w:rPr>
          <w:rFonts w:cs="Arial"/>
          <w:szCs w:val="22"/>
        </w:rPr>
        <w:t>final</w:t>
      </w:r>
      <w:r>
        <w:rPr>
          <w:rFonts w:cs="Arial"/>
          <w:spacing w:val="1"/>
          <w:szCs w:val="22"/>
        </w:rPr>
        <w:t xml:space="preserve"> </w:t>
      </w:r>
      <w:r>
        <w:rPr>
          <w:rFonts w:cs="Arial"/>
          <w:szCs w:val="22"/>
        </w:rPr>
        <w:t>de</w:t>
      </w:r>
      <w:r>
        <w:rPr>
          <w:rFonts w:cs="Arial"/>
          <w:spacing w:val="1"/>
          <w:szCs w:val="22"/>
        </w:rPr>
        <w:t xml:space="preserve"> </w:t>
      </w:r>
      <w:r>
        <w:rPr>
          <w:rFonts w:cs="Arial"/>
          <w:szCs w:val="22"/>
        </w:rPr>
        <w:t>resíduos,</w:t>
      </w:r>
      <w:r>
        <w:rPr>
          <w:rFonts w:cs="Arial"/>
          <w:spacing w:val="1"/>
          <w:szCs w:val="22"/>
        </w:rPr>
        <w:t xml:space="preserve"> </w:t>
      </w:r>
      <w:r>
        <w:rPr>
          <w:rFonts w:cs="Arial"/>
          <w:szCs w:val="22"/>
        </w:rPr>
        <w:t>incluindo</w:t>
      </w:r>
      <w:r>
        <w:rPr>
          <w:rFonts w:cs="Arial"/>
          <w:spacing w:val="1"/>
          <w:szCs w:val="22"/>
        </w:rPr>
        <w:t xml:space="preserve"> </w:t>
      </w:r>
      <w:r>
        <w:rPr>
          <w:rFonts w:cs="Arial"/>
          <w:szCs w:val="22"/>
        </w:rPr>
        <w:t>implantação</w:t>
      </w:r>
      <w:r>
        <w:rPr>
          <w:rFonts w:cs="Arial"/>
          <w:spacing w:val="1"/>
          <w:szCs w:val="22"/>
        </w:rPr>
        <w:t xml:space="preserve"> </w:t>
      </w:r>
      <w:r>
        <w:rPr>
          <w:rFonts w:cs="Arial"/>
          <w:szCs w:val="22"/>
        </w:rPr>
        <w:t>e</w:t>
      </w:r>
      <w:r>
        <w:rPr>
          <w:rFonts w:cs="Arial"/>
          <w:spacing w:val="1"/>
          <w:szCs w:val="22"/>
        </w:rPr>
        <w:t xml:space="preserve"> </w:t>
      </w:r>
      <w:r>
        <w:rPr>
          <w:rFonts w:cs="Arial"/>
          <w:szCs w:val="22"/>
        </w:rPr>
        <w:t>operação</w:t>
      </w:r>
      <w:r>
        <w:rPr>
          <w:rFonts w:cs="Arial"/>
          <w:spacing w:val="-1"/>
          <w:szCs w:val="22"/>
        </w:rPr>
        <w:t xml:space="preserve"> </w:t>
      </w:r>
      <w:r>
        <w:rPr>
          <w:rFonts w:cs="Arial"/>
          <w:szCs w:val="22"/>
        </w:rPr>
        <w:t>do sistema</w:t>
      </w:r>
      <w:r>
        <w:rPr>
          <w:rFonts w:cs="Arial"/>
          <w:spacing w:val="-1"/>
          <w:szCs w:val="22"/>
        </w:rPr>
        <w:t xml:space="preserve"> </w:t>
      </w:r>
      <w:r>
        <w:rPr>
          <w:rFonts w:cs="Arial"/>
          <w:szCs w:val="22"/>
        </w:rPr>
        <w:t>de</w:t>
      </w:r>
      <w:r>
        <w:rPr>
          <w:rFonts w:cs="Arial"/>
          <w:spacing w:val="-2"/>
          <w:szCs w:val="22"/>
        </w:rPr>
        <w:t xml:space="preserve"> </w:t>
      </w:r>
      <w:r>
        <w:rPr>
          <w:rFonts w:cs="Arial"/>
          <w:szCs w:val="22"/>
        </w:rPr>
        <w:t>transbordo de</w:t>
      </w:r>
      <w:r>
        <w:rPr>
          <w:rFonts w:cs="Arial"/>
          <w:spacing w:val="-2"/>
          <w:szCs w:val="22"/>
        </w:rPr>
        <w:t xml:space="preserve"> </w:t>
      </w:r>
      <w:r>
        <w:rPr>
          <w:rFonts w:cs="Arial"/>
          <w:szCs w:val="22"/>
        </w:rPr>
        <w:t>resíduos domiciliares,</w:t>
      </w:r>
      <w:r>
        <w:rPr>
          <w:rFonts w:cs="Arial"/>
          <w:spacing w:val="-1"/>
          <w:szCs w:val="22"/>
        </w:rPr>
        <w:t xml:space="preserve"> </w:t>
      </w:r>
      <w:r>
        <w:rPr>
          <w:rFonts w:cs="Arial"/>
          <w:szCs w:val="22"/>
        </w:rPr>
        <w:t>comerciais,</w:t>
      </w:r>
      <w:r>
        <w:rPr>
          <w:rFonts w:cs="Arial"/>
          <w:spacing w:val="-2"/>
          <w:szCs w:val="22"/>
        </w:rPr>
        <w:t xml:space="preserve"> </w:t>
      </w:r>
      <w:r>
        <w:rPr>
          <w:rFonts w:cs="Arial"/>
          <w:szCs w:val="22"/>
        </w:rPr>
        <w:t>de</w:t>
      </w:r>
      <w:r>
        <w:rPr>
          <w:rFonts w:cs="Arial"/>
          <w:spacing w:val="-2"/>
          <w:szCs w:val="22"/>
        </w:rPr>
        <w:t xml:space="preserve"> </w:t>
      </w:r>
      <w:r>
        <w:rPr>
          <w:rFonts w:cs="Arial"/>
          <w:szCs w:val="22"/>
        </w:rPr>
        <w:t>varrição</w:t>
      </w:r>
      <w:r>
        <w:rPr>
          <w:rFonts w:cs="Arial"/>
          <w:spacing w:val="-1"/>
          <w:szCs w:val="22"/>
        </w:rPr>
        <w:t xml:space="preserve"> </w:t>
      </w:r>
      <w:r>
        <w:rPr>
          <w:rFonts w:cs="Arial"/>
          <w:szCs w:val="22"/>
        </w:rPr>
        <w:t>e</w:t>
      </w:r>
      <w:r>
        <w:rPr>
          <w:rFonts w:cs="Arial"/>
          <w:spacing w:val="-2"/>
          <w:szCs w:val="22"/>
        </w:rPr>
        <w:t xml:space="preserve"> </w:t>
      </w:r>
      <w:r>
        <w:rPr>
          <w:rFonts w:cs="Arial"/>
          <w:szCs w:val="22"/>
        </w:rPr>
        <w:t>inertes.</w:t>
      </w:r>
    </w:p>
    <w:p>
      <w:pPr>
        <w:pStyle w:val="Corpodotexto"/>
        <w:ind w:left="140" w:right="117" w:firstLine="567"/>
        <w:rPr/>
      </w:pPr>
      <w:r>
        <w:rPr>
          <w:rFonts w:cs="Arial"/>
          <w:szCs w:val="22"/>
        </w:rPr>
        <w:t>Os serviços de limpeza urbana compreendem: varrições de vias públicas e de praças, capina e poda,</w:t>
      </w:r>
      <w:r>
        <w:rPr>
          <w:rFonts w:cs="Arial"/>
          <w:spacing w:val="1"/>
          <w:szCs w:val="22"/>
        </w:rPr>
        <w:t xml:space="preserve"> </w:t>
      </w:r>
      <w:r>
        <w:rPr>
          <w:rFonts w:cs="Arial"/>
          <w:szCs w:val="22"/>
        </w:rPr>
        <w:t>entre</w:t>
      </w:r>
      <w:r>
        <w:rPr>
          <w:rFonts w:cs="Arial"/>
          <w:spacing w:val="-2"/>
          <w:szCs w:val="22"/>
        </w:rPr>
        <w:t xml:space="preserve"> </w:t>
      </w:r>
      <w:r>
        <w:rPr>
          <w:rFonts w:cs="Arial"/>
          <w:szCs w:val="22"/>
        </w:rPr>
        <w:t>outros, conforme especificado, a seguir:</w:t>
      </w:r>
    </w:p>
    <w:p>
      <w:pPr>
        <w:pStyle w:val="Corpodotexto"/>
        <w:rPr>
          <w:rFonts w:cs="Arial"/>
          <w:szCs w:val="22"/>
        </w:rPr>
      </w:pPr>
      <w:r>
        <w:rPr>
          <w:rFonts w:cs="Arial"/>
          <w:szCs w:val="22"/>
        </w:rPr>
      </w:r>
    </w:p>
    <w:p>
      <w:pPr>
        <w:pStyle w:val="Normal"/>
        <w:rPr/>
      </w:pPr>
      <w:r>
        <w:rPr/>
        <w:drawing>
          <wp:inline distT="0" distB="0" distL="0" distR="0">
            <wp:extent cx="126365" cy="118110"/>
            <wp:effectExtent l="0" t="0" r="0" b="0"/>
            <wp:docPr id="85"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a13" descr="*"/>
                    <pic:cNvPicPr>
                      <a:picLocks noChangeAspect="1" noChangeArrowheads="1"/>
                    </pic:cNvPicPr>
                  </pic:nvPicPr>
                  <pic:blipFill>
                    <a:blip r:embed="rId70"/>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rPr>
        <w:t>Varrição</w:t>
      </w:r>
    </w:p>
    <w:p>
      <w:pPr>
        <w:pStyle w:val="Corpodotexto"/>
        <w:spacing w:before="147" w:after="0"/>
        <w:ind w:left="140" w:right="115" w:firstLine="567"/>
        <w:rPr/>
      </w:pPr>
      <w:r>
        <w:rPr/>
        <w:t>O serviço é realizado</w:t>
      </w:r>
      <w:r>
        <w:rPr>
          <w:spacing w:val="1"/>
        </w:rPr>
        <w:t xml:space="preserve"> </w:t>
      </w:r>
      <w:r>
        <w:rPr/>
        <w:t>pela empresa contratada e</w:t>
      </w:r>
      <w:r>
        <w:rPr>
          <w:spacing w:val="1"/>
        </w:rPr>
        <w:t xml:space="preserve"> </w:t>
      </w:r>
      <w:r>
        <w:rPr/>
        <w:t>compreende a varrição de sarjetas/guias em vias e logradouros públicos pavimentados, além do esvaziamento de lixeiras fixas, sendo executada de forma</w:t>
      </w:r>
      <w:r>
        <w:rPr>
          <w:spacing w:val="1"/>
        </w:rPr>
        <w:t xml:space="preserve"> </w:t>
      </w:r>
      <w:r>
        <w:rPr/>
        <w:t>manual.</w:t>
      </w:r>
    </w:p>
    <w:p>
      <w:pPr>
        <w:pStyle w:val="Corpodotexto"/>
        <w:ind w:left="140" w:right="115" w:firstLine="567"/>
        <w:rPr/>
      </w:pPr>
      <w:r>
        <w:rPr/>
        <w:t>A varrição realizada pela empresa contratada ocorre com frequência de três vezes por</w:t>
      </w:r>
      <w:r>
        <w:rPr>
          <w:spacing w:val="1"/>
        </w:rPr>
        <w:t xml:space="preserve"> </w:t>
      </w:r>
      <w:r>
        <w:rPr/>
        <w:t>semana nos bairros e diária na região central, de segunda a sábado, através da utilização de equipe</w:t>
      </w:r>
      <w:r>
        <w:rPr>
          <w:spacing w:val="1"/>
        </w:rPr>
        <w:t xml:space="preserve"> </w:t>
      </w:r>
      <w:r>
        <w:rPr/>
        <w:t>formada</w:t>
      </w:r>
      <w:r>
        <w:rPr>
          <w:spacing w:val="1"/>
        </w:rPr>
        <w:t xml:space="preserve"> </w:t>
      </w:r>
      <w:r>
        <w:rPr/>
        <w:t>por</w:t>
      </w:r>
      <w:r>
        <w:rPr>
          <w:spacing w:val="1"/>
        </w:rPr>
        <w:t xml:space="preserve"> </w:t>
      </w:r>
      <w:r>
        <w:rPr/>
        <w:t>23</w:t>
      </w:r>
      <w:r>
        <w:rPr>
          <w:spacing w:val="1"/>
        </w:rPr>
        <w:t xml:space="preserve"> </w:t>
      </w:r>
      <w:r>
        <w:rPr/>
        <w:t>(vinte e três)</w:t>
      </w:r>
      <w:r>
        <w:rPr>
          <w:spacing w:val="1"/>
        </w:rPr>
        <w:t xml:space="preserve"> </w:t>
      </w:r>
      <w:r>
        <w:rPr/>
        <w:t>duplas</w:t>
      </w:r>
      <w:r>
        <w:rPr>
          <w:spacing w:val="1"/>
        </w:rPr>
        <w:t xml:space="preserve"> </w:t>
      </w:r>
      <w:r>
        <w:rPr/>
        <w:t>de</w:t>
      </w:r>
      <w:r>
        <w:rPr>
          <w:spacing w:val="1"/>
        </w:rPr>
        <w:t xml:space="preserve"> </w:t>
      </w:r>
      <w:r>
        <w:rPr/>
        <w:t>varredores,</w:t>
      </w:r>
      <w:r>
        <w:rPr>
          <w:spacing w:val="1"/>
        </w:rPr>
        <w:t xml:space="preserve"> </w:t>
      </w:r>
      <w:r>
        <w:rPr/>
        <w:t>que</w:t>
      </w:r>
      <w:r>
        <w:rPr>
          <w:spacing w:val="1"/>
        </w:rPr>
        <w:t xml:space="preserve"> </w:t>
      </w:r>
      <w:r>
        <w:rPr/>
        <w:t>utilizam</w:t>
      </w:r>
      <w:r>
        <w:rPr>
          <w:spacing w:val="1"/>
        </w:rPr>
        <w:t xml:space="preserve"> </w:t>
      </w:r>
      <w:r>
        <w:rPr/>
        <w:t>uniformes</w:t>
      </w:r>
      <w:r>
        <w:rPr>
          <w:spacing w:val="1"/>
        </w:rPr>
        <w:t xml:space="preserve"> </w:t>
      </w:r>
      <w:r>
        <w:rPr/>
        <w:t>com</w:t>
      </w:r>
      <w:r>
        <w:rPr>
          <w:spacing w:val="1"/>
        </w:rPr>
        <w:t xml:space="preserve"> </w:t>
      </w:r>
      <w:r>
        <w:rPr/>
        <w:t>colete</w:t>
      </w:r>
      <w:r>
        <w:rPr>
          <w:spacing w:val="1"/>
        </w:rPr>
        <w:t xml:space="preserve"> </w:t>
      </w:r>
      <w:r>
        <w:rPr/>
        <w:t>refletivo</w:t>
      </w:r>
      <w:r>
        <w:rPr>
          <w:spacing w:val="1"/>
        </w:rPr>
        <w:t xml:space="preserve"> </w:t>
      </w:r>
      <w:r>
        <w:rPr/>
        <w:t>e</w:t>
      </w:r>
      <w:r>
        <w:rPr>
          <w:spacing w:val="1"/>
        </w:rPr>
        <w:t xml:space="preserve"> </w:t>
      </w:r>
      <w:r>
        <w:rPr/>
        <w:t>equipamentos de segurança individual (EPIs), contando com o emprego de carrinho, saco plástico,</w:t>
      </w:r>
      <w:r>
        <w:rPr>
          <w:spacing w:val="1"/>
        </w:rPr>
        <w:t xml:space="preserve"> </w:t>
      </w:r>
      <w:r>
        <w:rPr/>
        <w:t>vassourão,</w:t>
      </w:r>
      <w:r>
        <w:rPr>
          <w:spacing w:val="-2"/>
        </w:rPr>
        <w:t xml:space="preserve"> </w:t>
      </w:r>
      <w:r>
        <w:rPr/>
        <w:t>vassoura e</w:t>
      </w:r>
      <w:r>
        <w:rPr>
          <w:spacing w:val="-1"/>
        </w:rPr>
        <w:t xml:space="preserve"> </w:t>
      </w:r>
      <w:r>
        <w:rPr/>
        <w:t>pá.</w:t>
      </w:r>
    </w:p>
    <w:p>
      <w:pPr>
        <w:pStyle w:val="Corpodotexto"/>
        <w:ind w:left="140" w:right="124" w:firstLine="567"/>
        <w:rPr/>
      </w:pPr>
      <w:r>
        <w:rPr/>
        <w:t>O</w:t>
      </w:r>
      <w:r>
        <w:rPr>
          <w:spacing w:val="1"/>
        </w:rPr>
        <w:t xml:space="preserve"> </w:t>
      </w:r>
      <w:r>
        <w:rPr/>
        <w:t>serviço</w:t>
      </w:r>
      <w:r>
        <w:rPr>
          <w:spacing w:val="1"/>
        </w:rPr>
        <w:t xml:space="preserve"> </w:t>
      </w:r>
      <w:r>
        <w:rPr/>
        <w:t>de</w:t>
      </w:r>
      <w:r>
        <w:rPr>
          <w:spacing w:val="1"/>
        </w:rPr>
        <w:t xml:space="preserve"> </w:t>
      </w:r>
      <w:r>
        <w:rPr/>
        <w:t>varrição</w:t>
      </w:r>
      <w:r>
        <w:rPr>
          <w:spacing w:val="1"/>
        </w:rPr>
        <w:t xml:space="preserve"> </w:t>
      </w:r>
      <w:r>
        <w:rPr/>
        <w:t>pontual</w:t>
      </w:r>
      <w:r>
        <w:rPr>
          <w:spacing w:val="1"/>
        </w:rPr>
        <w:t xml:space="preserve"> </w:t>
      </w:r>
      <w:r>
        <w:rPr/>
        <w:t>em</w:t>
      </w:r>
      <w:r>
        <w:rPr>
          <w:spacing w:val="1"/>
        </w:rPr>
        <w:t xml:space="preserve"> </w:t>
      </w:r>
      <w:r>
        <w:rPr/>
        <w:t>praças,</w:t>
      </w:r>
      <w:r>
        <w:rPr>
          <w:spacing w:val="1"/>
        </w:rPr>
        <w:t xml:space="preserve"> </w:t>
      </w:r>
      <w:r>
        <w:rPr/>
        <w:t>parques</w:t>
      </w:r>
      <w:r>
        <w:rPr>
          <w:spacing w:val="1"/>
        </w:rPr>
        <w:t xml:space="preserve"> </w:t>
      </w:r>
      <w:r>
        <w:rPr/>
        <w:t>e</w:t>
      </w:r>
      <w:r>
        <w:rPr>
          <w:spacing w:val="1"/>
        </w:rPr>
        <w:t xml:space="preserve"> </w:t>
      </w:r>
      <w:r>
        <w:rPr/>
        <w:t>calçadas</w:t>
      </w:r>
      <w:r>
        <w:rPr>
          <w:spacing w:val="1"/>
        </w:rPr>
        <w:t xml:space="preserve"> </w:t>
      </w:r>
      <w:r>
        <w:rPr/>
        <w:t>é</w:t>
      </w:r>
      <w:r>
        <w:rPr>
          <w:spacing w:val="1"/>
        </w:rPr>
        <w:t xml:space="preserve"> </w:t>
      </w:r>
      <w:r>
        <w:rPr/>
        <w:t>realizado</w:t>
      </w:r>
      <w:r>
        <w:rPr>
          <w:spacing w:val="1"/>
        </w:rPr>
        <w:t xml:space="preserve"> </w:t>
      </w:r>
      <w:r>
        <w:rPr/>
        <w:t>em</w:t>
      </w:r>
      <w:r>
        <w:rPr>
          <w:spacing w:val="1"/>
        </w:rPr>
        <w:t xml:space="preserve"> </w:t>
      </w:r>
      <w:r>
        <w:rPr/>
        <w:t>áreas</w:t>
      </w:r>
      <w:r>
        <w:rPr>
          <w:spacing w:val="1"/>
        </w:rPr>
        <w:t xml:space="preserve"> </w:t>
      </w:r>
      <w:r>
        <w:rPr/>
        <w:t>de</w:t>
      </w:r>
      <w:r>
        <w:rPr>
          <w:spacing w:val="1"/>
        </w:rPr>
        <w:t xml:space="preserve"> </w:t>
      </w:r>
      <w:r>
        <w:rPr/>
        <w:t>grande</w:t>
      </w:r>
      <w:r>
        <w:rPr>
          <w:spacing w:val="1"/>
        </w:rPr>
        <w:t xml:space="preserve"> </w:t>
      </w:r>
      <w:r>
        <w:rPr/>
        <w:t>circulação. Os resíduos provenientes da varrição são acondicionados em sacos plásticos específicos e dispostos</w:t>
      </w:r>
      <w:r>
        <w:rPr>
          <w:spacing w:val="1"/>
        </w:rPr>
        <w:t xml:space="preserve"> </w:t>
      </w:r>
      <w:r>
        <w:rPr/>
        <w:t>nas</w:t>
      </w:r>
      <w:r>
        <w:rPr>
          <w:spacing w:val="1"/>
        </w:rPr>
        <w:t xml:space="preserve"> </w:t>
      </w:r>
      <w:r>
        <w:rPr/>
        <w:t>calçadas,</w:t>
      </w:r>
      <w:r>
        <w:rPr>
          <w:spacing w:val="1"/>
        </w:rPr>
        <w:t xml:space="preserve"> </w:t>
      </w:r>
      <w:r>
        <w:rPr/>
        <w:t>para</w:t>
      </w:r>
      <w:r>
        <w:rPr>
          <w:spacing w:val="1"/>
        </w:rPr>
        <w:t xml:space="preserve"> </w:t>
      </w:r>
      <w:r>
        <w:rPr/>
        <w:t>coleta</w:t>
      </w:r>
      <w:r>
        <w:rPr>
          <w:spacing w:val="1"/>
        </w:rPr>
        <w:t xml:space="preserve"> </w:t>
      </w:r>
      <w:r>
        <w:rPr/>
        <w:t>pela</w:t>
      </w:r>
      <w:r>
        <w:rPr>
          <w:spacing w:val="1"/>
        </w:rPr>
        <w:t xml:space="preserve"> </w:t>
      </w:r>
      <w:r>
        <w:rPr/>
        <w:t>equipe</w:t>
      </w:r>
      <w:r>
        <w:rPr>
          <w:spacing w:val="1"/>
        </w:rPr>
        <w:t xml:space="preserve"> </w:t>
      </w:r>
      <w:r>
        <w:rPr/>
        <w:t>de</w:t>
      </w:r>
      <w:r>
        <w:rPr>
          <w:spacing w:val="1"/>
        </w:rPr>
        <w:t xml:space="preserve"> </w:t>
      </w:r>
      <w:r>
        <w:rPr/>
        <w:t>coleta</w:t>
      </w:r>
      <w:r>
        <w:rPr>
          <w:spacing w:val="1"/>
        </w:rPr>
        <w:t xml:space="preserve"> </w:t>
      </w:r>
      <w:r>
        <w:rPr/>
        <w:t>de</w:t>
      </w:r>
      <w:r>
        <w:rPr>
          <w:spacing w:val="1"/>
        </w:rPr>
        <w:t xml:space="preserve"> </w:t>
      </w:r>
      <w:r>
        <w:rPr/>
        <w:t>resíduos</w:t>
      </w:r>
      <w:r>
        <w:rPr>
          <w:spacing w:val="1"/>
        </w:rPr>
        <w:t xml:space="preserve"> </w:t>
      </w:r>
      <w:r>
        <w:rPr/>
        <w:t>sólidos</w:t>
      </w:r>
      <w:r>
        <w:rPr>
          <w:spacing w:val="1"/>
        </w:rPr>
        <w:t xml:space="preserve"> </w:t>
      </w:r>
      <w:r>
        <w:rPr/>
        <w:t>domiciliares,</w:t>
      </w:r>
      <w:r>
        <w:rPr>
          <w:spacing w:val="1"/>
        </w:rPr>
        <w:t xml:space="preserve"> </w:t>
      </w:r>
      <w:r>
        <w:rPr/>
        <w:t>sendo</w:t>
      </w:r>
      <w:r>
        <w:rPr>
          <w:spacing w:val="1"/>
        </w:rPr>
        <w:t xml:space="preserve"> </w:t>
      </w:r>
      <w:r>
        <w:rPr/>
        <w:t>encaminhados,</w:t>
      </w:r>
      <w:r>
        <w:rPr>
          <w:spacing w:val="-1"/>
        </w:rPr>
        <w:t xml:space="preserve"> </w:t>
      </w:r>
      <w:r>
        <w:rPr/>
        <w:t>juntamente com</w:t>
      </w:r>
      <w:r>
        <w:rPr>
          <w:spacing w:val="-1"/>
        </w:rPr>
        <w:t xml:space="preserve"> </w:t>
      </w:r>
      <w:r>
        <w:rPr/>
        <w:t>os resíduos</w:t>
      </w:r>
      <w:r>
        <w:rPr>
          <w:spacing w:val="1"/>
        </w:rPr>
        <w:t xml:space="preserve"> </w:t>
      </w:r>
      <w:r>
        <w:rPr/>
        <w:t>domiciliares,</w:t>
      </w:r>
      <w:r>
        <w:rPr>
          <w:spacing w:val="-1"/>
        </w:rPr>
        <w:t xml:space="preserve"> </w:t>
      </w:r>
      <w:r>
        <w:rPr/>
        <w:t>para aterro</w:t>
      </w:r>
      <w:r>
        <w:rPr>
          <w:spacing w:val="-1"/>
        </w:rPr>
        <w:t xml:space="preserve"> </w:t>
      </w:r>
      <w:r>
        <w:rPr/>
        <w:t>sanitário.</w:t>
      </w:r>
    </w:p>
    <w:p>
      <w:pPr>
        <w:pStyle w:val="Corpodotexto"/>
        <w:ind w:left="140" w:right="117" w:firstLine="567"/>
        <w:rPr/>
      </w:pPr>
      <w:r>
        <w:rPr/>
        <w:t>Segundo dados da prestadora dos serviços a extensão de vias varridas por mês,</w:t>
      </w:r>
      <w:r>
        <w:rPr>
          <w:spacing w:val="-2"/>
        </w:rPr>
        <w:t xml:space="preserve"> </w:t>
      </w:r>
      <w:r>
        <w:rPr/>
        <w:t>é</w:t>
      </w:r>
      <w:r>
        <w:rPr>
          <w:spacing w:val="-1"/>
        </w:rPr>
        <w:t xml:space="preserve"> </w:t>
      </w:r>
      <w:r>
        <w:rPr/>
        <w:t>de</w:t>
      </w:r>
      <w:r>
        <w:rPr>
          <w:spacing w:val="-2"/>
        </w:rPr>
        <w:t xml:space="preserve"> </w:t>
      </w:r>
      <w:r>
        <w:rPr/>
        <w:t>4.545,47 km, aproximadamente.</w:t>
      </w:r>
    </w:p>
    <w:p>
      <w:pPr>
        <w:pStyle w:val="Corpodotexto"/>
        <w:ind w:left="993" w:hanging="851"/>
        <w:rPr>
          <w:rFonts w:cs="Arial"/>
          <w:szCs w:val="22"/>
        </w:rPr>
      </w:pPr>
      <w:r>
        <w:rPr>
          <w:rFonts w:cs="Arial"/>
          <w:szCs w:val="22"/>
        </w:rPr>
      </w:r>
    </w:p>
    <w:p>
      <w:pPr>
        <w:pStyle w:val="Normal"/>
        <w:rPr/>
      </w:pPr>
      <w:r>
        <w:rPr/>
        <w:drawing>
          <wp:inline distT="0" distB="0" distL="0" distR="0">
            <wp:extent cx="126365" cy="118110"/>
            <wp:effectExtent l="0" t="0" r="0" b="0"/>
            <wp:docPr id="86"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gura14" descr="*"/>
                    <pic:cNvPicPr>
                      <a:picLocks noChangeAspect="1" noChangeArrowheads="1"/>
                    </pic:cNvPicPr>
                  </pic:nvPicPr>
                  <pic:blipFill>
                    <a:blip r:embed="rId71"/>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spacing w:val="-1"/>
        </w:rPr>
        <w:t>Poda</w:t>
      </w:r>
      <w:r>
        <w:rPr>
          <w:rFonts w:cs="Arial"/>
          <w:spacing w:val="-9"/>
        </w:rPr>
        <w:t xml:space="preserve"> </w:t>
      </w:r>
      <w:r>
        <w:rPr>
          <w:rFonts w:cs="Arial"/>
        </w:rPr>
        <w:t>e</w:t>
      </w:r>
      <w:r>
        <w:rPr>
          <w:rFonts w:cs="Arial"/>
          <w:spacing w:val="-11"/>
        </w:rPr>
        <w:t xml:space="preserve"> </w:t>
      </w:r>
      <w:r>
        <w:rPr>
          <w:rFonts w:cs="Arial"/>
        </w:rPr>
        <w:t>Roçada</w:t>
      </w:r>
    </w:p>
    <w:p>
      <w:pPr>
        <w:pStyle w:val="Corpodotexto"/>
        <w:rPr/>
      </w:pPr>
      <w:r>
        <w:rPr/>
        <w:t>A Secretaria de Serviços Públicos do Município possui os Departamentos de Praças e Jardins e de Limpeza Pública.</w:t>
      </w:r>
    </w:p>
    <w:p>
      <w:pPr>
        <w:pStyle w:val="Corpodotexto"/>
        <w:rPr/>
      </w:pPr>
      <w:r>
        <w:rPr/>
        <w:t>O Departamento de Praças e Jardins é responsável pelas podas. A poda envolve a remoção de árvores, galhos, plantas e/ou arbustos, sendo executada pela Prefeitura e pela empresa contratada, de acordo com o planejamento ou conforme demanda, manualmente, com a utilização de  tesouras de poda e mecanicamente com motosserras, moto-podas, caminhão munck e cesto aéreo. Os resíduos gerados são encaminhados para trituração na área do antigo aterro sanitário municipal.</w:t>
      </w:r>
    </w:p>
    <w:p>
      <w:pPr>
        <w:pStyle w:val="Corpodotexto"/>
        <w:rPr/>
      </w:pPr>
      <w:r>
        <w:rPr/>
        <w:t xml:space="preserve">O Departamento de Limpeza Pública coordena o serviço de roçada periódica para manutenção das áreas verdes, praças e canteiros, postos de saúde, entre outros próprios municipais, contando com 3 equipes de trabalho. Além disso, 2 equipes de trabalho são responsáveis pela manutenção em escolas. </w:t>
      </w:r>
    </w:p>
    <w:p>
      <w:pPr>
        <w:pStyle w:val="Corpodotexto"/>
        <w:rPr/>
      </w:pPr>
      <w:r>
        <w:rPr/>
        <w:t>O serviço de roçada é realizado manualmente (conforme exemplificado na Figura 24) e mecanicamente (conforme exemplificado na Figura 25), com o intuito de reduzir o crescimento de ervas daninha e vegetação (mato) que prejudicam o trânsito de pedestres, a segurança e a salubridade dos logradouros públicos, das áreas públicas, praças e em marginais de rodovias.</w:t>
      </w:r>
    </w:p>
    <w:p>
      <w:pPr>
        <w:pStyle w:val="Corpodotexto"/>
        <w:rPr/>
      </w:pPr>
      <w:r>
        <w:rPr/>
      </w:r>
    </w:p>
    <w:p>
      <w:pPr>
        <w:pStyle w:val="Normal"/>
        <w:keepNext w:val="true"/>
        <w:spacing w:lineRule="auto" w:line="240"/>
        <w:jc w:val="center"/>
        <w:rPr/>
      </w:pPr>
      <w:r>
        <w:rPr/>
        <w:drawing>
          <wp:inline distT="0" distB="0" distL="0" distR="0">
            <wp:extent cx="3291840" cy="2417445"/>
            <wp:effectExtent l="0" t="0" r="0" b="0"/>
            <wp:docPr id="87" name="Imagem 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m 298" descr=""/>
                    <pic:cNvPicPr>
                      <a:picLocks noChangeAspect="1" noChangeArrowheads="1"/>
                    </pic:cNvPicPr>
                  </pic:nvPicPr>
                  <pic:blipFill>
                    <a:blip r:embed="rId72"/>
                    <a:srcRect l="0" t="5558" r="0" b="0"/>
                    <a:stretch>
                      <a:fillRect/>
                    </a:stretch>
                  </pic:blipFill>
                  <pic:spPr bwMode="auto">
                    <a:xfrm>
                      <a:off x="0" y="0"/>
                      <a:ext cx="3291840" cy="2417445"/>
                    </a:xfrm>
                    <a:prstGeom prst="rect">
                      <a:avLst/>
                    </a:prstGeom>
                  </pic:spPr>
                </pic:pic>
              </a:graphicData>
            </a:graphic>
          </wp:inline>
        </w:drawing>
      </w:r>
    </w:p>
    <w:p>
      <w:pPr>
        <w:pStyle w:val="Caption"/>
        <w:jc w:val="center"/>
        <w:rPr/>
      </w:pPr>
      <w:bookmarkStart w:id="87" w:name="_Toc118380314"/>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22</w:t>
      </w:r>
      <w:r>
        <w:rPr>
          <w:i/>
          <w:szCs w:val="22"/>
          <w:iCs w:val="false"/>
          <w:color w:val="000000"/>
        </w:rPr>
        <w:fldChar w:fldCharType="end"/>
      </w:r>
      <w:r>
        <w:rPr>
          <w:iCs w:val="false"/>
          <w:color w:val="000000"/>
          <w:szCs w:val="22"/>
        </w:rPr>
        <w:t xml:space="preserve"> Serviço de roçada manual.</w:t>
      </w:r>
      <w:bookmarkEnd w:id="87"/>
    </w:p>
    <w:p>
      <w:pPr>
        <w:pStyle w:val="Normal"/>
        <w:spacing w:lineRule="auto" w:line="240"/>
        <w:rPr/>
      </w:pPr>
      <w:r>
        <w:rPr/>
      </w:r>
    </w:p>
    <w:p>
      <w:pPr>
        <w:pStyle w:val="Normal"/>
        <w:keepNext w:val="true"/>
        <w:spacing w:lineRule="auto" w:line="240"/>
        <w:jc w:val="center"/>
        <w:rPr/>
      </w:pPr>
      <w:r>
        <w:rPr/>
        <w:drawing>
          <wp:inline distT="0" distB="0" distL="0" distR="0">
            <wp:extent cx="3352800" cy="2448560"/>
            <wp:effectExtent l="0" t="0" r="0" b="0"/>
            <wp:docPr id="88" name="Imagem 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303" descr=""/>
                    <pic:cNvPicPr>
                      <a:picLocks noChangeAspect="1" noChangeArrowheads="1"/>
                    </pic:cNvPicPr>
                  </pic:nvPicPr>
                  <pic:blipFill>
                    <a:blip r:embed="rId73"/>
                    <a:srcRect l="0" t="5516" r="0" b="0"/>
                    <a:stretch>
                      <a:fillRect/>
                    </a:stretch>
                  </pic:blipFill>
                  <pic:spPr bwMode="auto">
                    <a:xfrm>
                      <a:off x="0" y="0"/>
                      <a:ext cx="3352800" cy="2448560"/>
                    </a:xfrm>
                    <a:prstGeom prst="rect">
                      <a:avLst/>
                    </a:prstGeom>
                  </pic:spPr>
                </pic:pic>
              </a:graphicData>
            </a:graphic>
          </wp:inline>
        </w:drawing>
      </w:r>
    </w:p>
    <w:p>
      <w:pPr>
        <w:pStyle w:val="Caption"/>
        <w:jc w:val="center"/>
        <w:rPr/>
      </w:pPr>
      <w:bookmarkStart w:id="88" w:name="_Toc118380315"/>
      <w:r>
        <w:rPr/>
        <w:t xml:space="preserve">Figura </w:t>
      </w:r>
      <w:r>
        <w:rPr/>
        <w:fldChar w:fldCharType="begin"/>
      </w:r>
      <w:r>
        <w:rPr/>
        <w:instrText xml:space="preserve"> SEQ Figura \* ARABIC </w:instrText>
      </w:r>
      <w:r>
        <w:rPr/>
        <w:fldChar w:fldCharType="separate"/>
      </w:r>
      <w:r>
        <w:rPr/>
        <w:t>23</w:t>
      </w:r>
      <w:r>
        <w:rPr/>
        <w:fldChar w:fldCharType="end"/>
      </w:r>
      <w:r>
        <w:rPr/>
        <w:t>.</w:t>
      </w:r>
      <w:r>
        <w:rPr>
          <w:iCs w:val="false"/>
          <w:color w:val="000000"/>
          <w:szCs w:val="22"/>
        </w:rPr>
        <w:t xml:space="preserve"> Serviço de roçada mecanizada</w:t>
      </w:r>
      <w:bookmarkEnd w:id="88"/>
    </w:p>
    <w:p>
      <w:pPr>
        <w:pStyle w:val="Corpodotexto"/>
        <w:spacing w:before="7" w:after="0"/>
        <w:rPr>
          <w:sz w:val="21"/>
        </w:rPr>
      </w:pPr>
      <w:r>
        <w:rPr>
          <w:sz w:val="21"/>
        </w:rPr>
      </w:r>
    </w:p>
    <w:p>
      <w:pPr>
        <w:pStyle w:val="Normal"/>
        <w:ind w:hanging="0"/>
        <w:rPr/>
      </w:pPr>
      <w:r>
        <w:rPr/>
        <w:t>A limpeza dos terrenos baldios é de responsabilidade de seus proprietários, conforme as Leis 2593/</w:t>
      </w:r>
      <w:r>
        <w:rPr>
          <w:szCs w:val="24"/>
        </w:rPr>
        <w:t>1996 (Código de posturas) e 5912/2019, que “Dispõe sobre a execução de roçada e limpeza de lote de terreno, na forma que especifica</w:t>
      </w:r>
      <w:r>
        <w:rPr/>
        <w:t>.” No caso de negligência por parte do proprietário, a prefeitura, após os trâmites legais, emite ordem de serviço à empresa contratada para realizar a limpeza e posteriormente cobrança de preço público pelo serviço.</w:t>
      </w:r>
    </w:p>
    <w:p>
      <w:pPr>
        <w:pStyle w:val="Corpodotexto"/>
        <w:ind w:left="140" w:right="114" w:firstLine="567"/>
        <w:rPr/>
      </w:pPr>
      <w:r>
        <w:rPr/>
      </w:r>
    </w:p>
    <w:p>
      <w:pPr>
        <w:pStyle w:val="Normal"/>
        <w:rPr/>
      </w:pPr>
      <w:r>
        <w:rPr/>
        <w:drawing>
          <wp:inline distT="0" distB="0" distL="0" distR="0">
            <wp:extent cx="126365" cy="118110"/>
            <wp:effectExtent l="0" t="0" r="0" b="0"/>
            <wp:docPr id="89"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igura15" descr="*"/>
                    <pic:cNvPicPr>
                      <a:picLocks noChangeAspect="1" noChangeArrowheads="1"/>
                    </pic:cNvPicPr>
                  </pic:nvPicPr>
                  <pic:blipFill>
                    <a:blip r:embed="rId74"/>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spacing w:val="-2"/>
        </w:rPr>
        <w:t>Serviços</w:t>
      </w:r>
      <w:r>
        <w:rPr>
          <w:rFonts w:cs="Arial"/>
          <w:spacing w:val="-11"/>
        </w:rPr>
        <w:t xml:space="preserve"> </w:t>
      </w:r>
      <w:r>
        <w:rPr>
          <w:rFonts w:cs="Arial"/>
          <w:spacing w:val="-1"/>
        </w:rPr>
        <w:t>Públicos</w:t>
      </w:r>
      <w:r>
        <w:rPr>
          <w:rFonts w:cs="Arial"/>
          <w:spacing w:val="-10"/>
        </w:rPr>
        <w:t xml:space="preserve"> </w:t>
      </w:r>
      <w:r>
        <w:rPr>
          <w:rFonts w:cs="Arial"/>
          <w:spacing w:val="-1"/>
        </w:rPr>
        <w:t>de</w:t>
      </w:r>
      <w:r>
        <w:rPr>
          <w:rFonts w:cs="Arial"/>
          <w:spacing w:val="-10"/>
        </w:rPr>
        <w:t xml:space="preserve"> </w:t>
      </w:r>
      <w:r>
        <w:rPr>
          <w:rFonts w:cs="Arial"/>
          <w:spacing w:val="-1"/>
        </w:rPr>
        <w:t>Saneamento</w:t>
      </w:r>
    </w:p>
    <w:p>
      <w:pPr>
        <w:pStyle w:val="Corpodotexto"/>
        <w:ind w:left="142" w:right="119" w:firstLine="567"/>
        <w:rPr/>
      </w:pPr>
      <w:r>
        <w:rPr/>
        <w:t>Os serviços de desobstrução de bocas de lobo e galerias de drenagem são executados por equipe da</w:t>
      </w:r>
      <w:r>
        <w:rPr>
          <w:spacing w:val="1"/>
        </w:rPr>
        <w:t xml:space="preserve"> </w:t>
      </w:r>
      <w:r>
        <w:rPr/>
        <w:t>Prefeitura,</w:t>
      </w:r>
      <w:r>
        <w:rPr>
          <w:spacing w:val="1"/>
        </w:rPr>
        <w:t xml:space="preserve"> </w:t>
      </w:r>
      <w:r>
        <w:rPr/>
        <w:t>sendo</w:t>
      </w:r>
      <w:r>
        <w:rPr>
          <w:spacing w:val="10"/>
        </w:rPr>
        <w:t xml:space="preserve"> quatro ajudantes e um motorista, com auxílio de um caminhão de hidrojato. O</w:t>
      </w:r>
      <w:r>
        <w:rPr/>
        <w:t>s</w:t>
      </w:r>
      <w:r>
        <w:rPr>
          <w:spacing w:val="10"/>
        </w:rPr>
        <w:t xml:space="preserve"> </w:t>
      </w:r>
      <w:r>
        <w:rPr/>
        <w:t>resíduos</w:t>
      </w:r>
      <w:r>
        <w:rPr>
          <w:spacing w:val="11"/>
        </w:rPr>
        <w:t xml:space="preserve"> </w:t>
      </w:r>
      <w:r>
        <w:rPr/>
        <w:t>provenientes</w:t>
      </w:r>
      <w:r>
        <w:rPr>
          <w:spacing w:val="13"/>
        </w:rPr>
        <w:t xml:space="preserve"> </w:t>
      </w:r>
      <w:r>
        <w:rPr/>
        <w:t>desses</w:t>
      </w:r>
      <w:r>
        <w:rPr>
          <w:spacing w:val="11"/>
        </w:rPr>
        <w:t xml:space="preserve"> </w:t>
      </w:r>
      <w:r>
        <w:rPr/>
        <w:t>serviços</w:t>
      </w:r>
      <w:r>
        <w:rPr>
          <w:spacing w:val="10"/>
        </w:rPr>
        <w:t xml:space="preserve"> </w:t>
      </w:r>
      <w:r>
        <w:rPr/>
        <w:t>são</w:t>
      </w:r>
      <w:r>
        <w:rPr>
          <w:spacing w:val="11"/>
        </w:rPr>
        <w:t xml:space="preserve"> </w:t>
      </w:r>
      <w:r>
        <w:rPr/>
        <w:t>acondicionados</w:t>
      </w:r>
      <w:r>
        <w:rPr>
          <w:spacing w:val="11"/>
        </w:rPr>
        <w:t xml:space="preserve"> </w:t>
      </w:r>
      <w:r>
        <w:rPr/>
        <w:t>em</w:t>
      </w:r>
      <w:r>
        <w:rPr>
          <w:spacing w:val="10"/>
        </w:rPr>
        <w:t xml:space="preserve"> </w:t>
      </w:r>
      <w:r>
        <w:rPr/>
        <w:t>caçambas</w:t>
      </w:r>
      <w:r>
        <w:rPr>
          <w:spacing w:val="-52"/>
        </w:rPr>
        <w:t xml:space="preserve">       </w:t>
      </w:r>
      <w:r>
        <w:rPr/>
        <w:t>e</w:t>
      </w:r>
      <w:r>
        <w:rPr>
          <w:spacing w:val="-2"/>
        </w:rPr>
        <w:t xml:space="preserve"> </w:t>
      </w:r>
      <w:r>
        <w:rPr/>
        <w:t>encaminhados</w:t>
      </w:r>
      <w:r>
        <w:rPr>
          <w:spacing w:val="1"/>
        </w:rPr>
        <w:t xml:space="preserve"> </w:t>
      </w:r>
      <w:r>
        <w:rPr/>
        <w:t>para</w:t>
      </w:r>
      <w:r>
        <w:rPr>
          <w:spacing w:val="-1"/>
        </w:rPr>
        <w:t xml:space="preserve"> </w:t>
      </w:r>
      <w:r>
        <w:rPr/>
        <w:t>destinação</w:t>
      </w:r>
      <w:r>
        <w:rPr>
          <w:spacing w:val="1"/>
        </w:rPr>
        <w:t xml:space="preserve"> </w:t>
      </w:r>
      <w:r>
        <w:rPr/>
        <w:t>final</w:t>
      </w:r>
      <w:r>
        <w:rPr>
          <w:spacing w:val="-1"/>
        </w:rPr>
        <w:t xml:space="preserve"> </w:t>
      </w:r>
      <w:r>
        <w:rPr/>
        <w:t>no</w:t>
      </w:r>
      <w:r>
        <w:rPr>
          <w:spacing w:val="-2"/>
        </w:rPr>
        <w:t xml:space="preserve"> </w:t>
      </w:r>
      <w:r>
        <w:rPr/>
        <w:t>aterro</w:t>
      </w:r>
      <w:r>
        <w:rPr>
          <w:spacing w:val="-1"/>
        </w:rPr>
        <w:t xml:space="preserve"> </w:t>
      </w:r>
      <w:r>
        <w:rPr/>
        <w:t>sanitário</w:t>
      </w:r>
      <w:r>
        <w:rPr>
          <w:spacing w:val="-1"/>
        </w:rPr>
        <w:t xml:space="preserve"> </w:t>
      </w:r>
      <w:r>
        <w:rPr/>
        <w:t>da</w:t>
      </w:r>
      <w:r>
        <w:rPr>
          <w:spacing w:val="1"/>
        </w:rPr>
        <w:t xml:space="preserve"> </w:t>
      </w:r>
      <w:r>
        <w:rPr/>
        <w:t>Estre</w:t>
      </w:r>
      <w:r>
        <w:rPr>
          <w:spacing w:val="-1"/>
        </w:rPr>
        <w:t xml:space="preserve"> </w:t>
      </w:r>
      <w:r>
        <w:rPr/>
        <w:t>Ambiental,</w:t>
      </w:r>
      <w:r>
        <w:rPr>
          <w:spacing w:val="-2"/>
        </w:rPr>
        <w:t xml:space="preserve"> </w:t>
      </w:r>
      <w:r>
        <w:rPr/>
        <w:t>em Paulínia.</w:t>
      </w:r>
    </w:p>
    <w:p>
      <w:pPr>
        <w:pStyle w:val="Corpodotexto"/>
        <w:rPr/>
      </w:pPr>
      <w:r>
        <w:rPr/>
      </w:r>
    </w:p>
    <w:p>
      <w:pPr>
        <w:pStyle w:val="ListParagraph"/>
        <w:numPr>
          <w:ilvl w:val="1"/>
          <w:numId w:val="113"/>
        </w:numPr>
        <w:tabs>
          <w:tab w:val="clear" w:pos="1134"/>
        </w:tabs>
        <w:ind w:left="567" w:hanging="567"/>
        <w:jc w:val="left"/>
        <w:rPr>
          <w:spacing w:val="-2"/>
        </w:rPr>
      </w:pPr>
      <w:r>
        <w:rPr>
          <w:spacing w:val="-2"/>
        </w:rPr>
        <w:t>SISTEMA DE DESTINAÇÃO FINAL</w:t>
      </w:r>
    </w:p>
    <w:p>
      <w:pPr>
        <w:pStyle w:val="Corpodotexto"/>
        <w:rPr>
          <w:szCs w:val="22"/>
        </w:rPr>
      </w:pPr>
      <w:r>
        <w:rPr>
          <w:szCs w:val="22"/>
        </w:rPr>
      </w:r>
    </w:p>
    <w:p>
      <w:pPr>
        <w:pStyle w:val="Normal"/>
        <w:rPr/>
      </w:pPr>
      <w:r>
        <w:rPr/>
        <w:drawing>
          <wp:inline distT="0" distB="0" distL="0" distR="0">
            <wp:extent cx="126365" cy="118110"/>
            <wp:effectExtent l="0" t="0" r="0" b="0"/>
            <wp:docPr id="90"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gura16" descr="*"/>
                    <pic:cNvPicPr>
                      <a:picLocks noChangeAspect="1" noChangeArrowheads="1"/>
                    </pic:cNvPicPr>
                  </pic:nvPicPr>
                  <pic:blipFill>
                    <a:blip r:embed="rId75"/>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9"/>
          <w:sz w:val="20"/>
        </w:rPr>
        <w:t xml:space="preserve"> </w:t>
      </w:r>
      <w:r>
        <w:rPr>
          <w:rFonts w:cs="Arial"/>
          <w:spacing w:val="-1"/>
        </w:rPr>
        <w:t>Unidade</w:t>
      </w:r>
      <w:r>
        <w:rPr>
          <w:rFonts w:cs="Arial"/>
          <w:spacing w:val="-9"/>
        </w:rPr>
        <w:t xml:space="preserve"> </w:t>
      </w:r>
      <w:r>
        <w:rPr>
          <w:rFonts w:cs="Arial"/>
          <w:spacing w:val="-1"/>
        </w:rPr>
        <w:t>de</w:t>
      </w:r>
      <w:r>
        <w:rPr>
          <w:rFonts w:cs="Arial"/>
          <w:spacing w:val="-9"/>
        </w:rPr>
        <w:t xml:space="preserve"> </w:t>
      </w:r>
      <w:r>
        <w:rPr>
          <w:rFonts w:cs="Arial"/>
          <w:spacing w:val="-1"/>
        </w:rPr>
        <w:t>Triagem</w:t>
      </w:r>
      <w:r>
        <w:rPr>
          <w:rFonts w:cs="Arial"/>
          <w:spacing w:val="-11"/>
        </w:rPr>
        <w:t xml:space="preserve"> </w:t>
      </w:r>
      <w:r>
        <w:rPr>
          <w:rFonts w:cs="Arial"/>
          <w:spacing w:val="-1"/>
        </w:rPr>
        <w:t>de</w:t>
      </w:r>
      <w:r>
        <w:rPr>
          <w:rFonts w:cs="Arial"/>
          <w:spacing w:val="-11"/>
        </w:rPr>
        <w:t xml:space="preserve"> </w:t>
      </w:r>
      <w:r>
        <w:rPr>
          <w:rFonts w:cs="Arial"/>
          <w:spacing w:val="-1"/>
        </w:rPr>
        <w:t>Materiais</w:t>
      </w:r>
      <w:r>
        <w:rPr>
          <w:rFonts w:cs="Arial"/>
          <w:spacing w:val="-9"/>
        </w:rPr>
        <w:t xml:space="preserve"> </w:t>
      </w:r>
      <w:r>
        <w:rPr>
          <w:rFonts w:cs="Arial"/>
          <w:spacing w:val="-1"/>
        </w:rPr>
        <w:t>Recicláveis</w:t>
      </w:r>
    </w:p>
    <w:p>
      <w:pPr>
        <w:pStyle w:val="Corpodotexto"/>
        <w:rPr/>
      </w:pPr>
      <w:r>
        <w:rPr/>
        <w:t>Valinhos dispõe da Unidade de Triagem denominada “Centro de Valorização de Resíduos” localizada na R. João Lourençon, Vale Verde. Atualmente, os materiais recicláveis são encaminhados para esta unidade.</w:t>
      </w:r>
    </w:p>
    <w:p>
      <w:pPr>
        <w:pStyle w:val="Corpodotexto"/>
        <w:rPr/>
      </w:pPr>
      <w:r>
        <w:rPr/>
      </w:r>
    </w:p>
    <w:p>
      <w:pPr>
        <w:pStyle w:val="Corpodotexto"/>
        <w:rPr/>
      </w:pPr>
      <w:r>
        <w:rPr/>
      </w:r>
    </w:p>
    <w:p>
      <w:pPr>
        <w:pStyle w:val="Normal"/>
        <w:rPr/>
      </w:pPr>
      <w:r>
        <w:rPr/>
        <w:drawing>
          <wp:inline distT="0" distB="0" distL="0" distR="0">
            <wp:extent cx="126365" cy="118110"/>
            <wp:effectExtent l="0" t="0" r="0" b="0"/>
            <wp:docPr id="91"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igura17" descr="*"/>
                    <pic:cNvPicPr>
                      <a:picLocks noChangeAspect="1" noChangeArrowheads="1"/>
                    </pic:cNvPicPr>
                  </pic:nvPicPr>
                  <pic:blipFill>
                    <a:blip r:embed="rId76"/>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spacing w:val="-1"/>
        </w:rPr>
        <w:t>Ecopontos</w:t>
      </w:r>
      <w:r>
        <w:rPr>
          <w:rFonts w:cs="Arial"/>
          <w:spacing w:val="-13"/>
        </w:rPr>
        <w:t xml:space="preserve"> </w:t>
      </w:r>
    </w:p>
    <w:p>
      <w:pPr>
        <w:pStyle w:val="Corpodotexto"/>
        <w:rPr/>
      </w:pPr>
      <w:r>
        <w:rPr/>
        <w:t>O Município conta com dois ecopontos para recebimento de até 1 m³ de resíduos da construção civil por dia, resíduos recicláveis e de resíduos volumosos, como móveis e colchões, e de logística reversa, devendo esse investimento ser considerado como prioritário para atendimento da Política Nacional de Resíduos Sólidos.</w:t>
      </w:r>
    </w:p>
    <w:p>
      <w:pPr>
        <w:pStyle w:val="Corpodotexto"/>
        <w:rPr>
          <w:sz w:val="23"/>
        </w:rPr>
      </w:pPr>
      <w:r>
        <w:rPr>
          <w:sz w:val="23"/>
        </w:rPr>
      </w:r>
    </w:p>
    <w:p>
      <w:pPr>
        <w:pStyle w:val="Normal"/>
        <w:rPr/>
      </w:pPr>
      <w:r>
        <w:rPr/>
        <w:drawing>
          <wp:inline distT="0" distB="0" distL="0" distR="0">
            <wp:extent cx="126365" cy="118110"/>
            <wp:effectExtent l="0" t="0" r="0" b="0"/>
            <wp:docPr id="92"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ura18" descr="*"/>
                    <pic:cNvPicPr>
                      <a:picLocks noChangeAspect="1" noChangeArrowheads="1"/>
                    </pic:cNvPicPr>
                  </pic:nvPicPr>
                  <pic:blipFill>
                    <a:blip r:embed="rId77"/>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cs="Arial"/>
          <w:spacing w:val="-2"/>
        </w:rPr>
        <w:t>Unidade</w:t>
      </w:r>
      <w:r>
        <w:rPr>
          <w:rFonts w:cs="Arial"/>
          <w:spacing w:val="-11"/>
        </w:rPr>
        <w:t xml:space="preserve"> </w:t>
      </w:r>
      <w:r>
        <w:rPr>
          <w:rFonts w:cs="Arial"/>
          <w:spacing w:val="-1"/>
        </w:rPr>
        <w:t>de</w:t>
      </w:r>
      <w:r>
        <w:rPr>
          <w:rFonts w:cs="Arial"/>
          <w:spacing w:val="-11"/>
        </w:rPr>
        <w:t xml:space="preserve"> </w:t>
      </w:r>
      <w:r>
        <w:rPr>
          <w:rFonts w:cs="Arial"/>
          <w:spacing w:val="-1"/>
        </w:rPr>
        <w:t>Transbordo</w:t>
      </w:r>
    </w:p>
    <w:p>
      <w:pPr>
        <w:pStyle w:val="Corpodotexto"/>
        <w:rPr/>
      </w:pPr>
      <w:r>
        <w:rPr/>
        <w:t>O Município de Valinhos não implantou unidade de transbordo, até o momento.</w:t>
      </w:r>
    </w:p>
    <w:p>
      <w:pPr>
        <w:pStyle w:val="Corpodotexto"/>
        <w:spacing w:lineRule="auto" w:line="240"/>
        <w:rPr/>
      </w:pPr>
      <w:r>
        <w:rPr/>
      </w:r>
    </w:p>
    <w:p>
      <w:pPr>
        <w:pStyle w:val="Normal"/>
        <w:rPr/>
      </w:pPr>
      <w:r>
        <w:rPr/>
        <w:drawing>
          <wp:inline distT="0" distB="0" distL="0" distR="0">
            <wp:extent cx="126365" cy="118110"/>
            <wp:effectExtent l="0" t="0" r="0" b="0"/>
            <wp:docPr id="9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a19" descr="*"/>
                    <pic:cNvPicPr>
                      <a:picLocks noChangeAspect="1" noChangeArrowheads="1"/>
                    </pic:cNvPicPr>
                  </pic:nvPicPr>
                  <pic:blipFill>
                    <a:blip r:embed="rId78"/>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rPr>
        <w:t>U</w:t>
      </w:r>
      <w:r>
        <w:rPr>
          <w:rFonts w:cs="Arial"/>
          <w:spacing w:val="-1"/>
        </w:rPr>
        <w:t>nidade</w:t>
      </w:r>
      <w:r>
        <w:rPr>
          <w:rFonts w:cs="Arial"/>
          <w:spacing w:val="-12"/>
        </w:rPr>
        <w:t xml:space="preserve"> </w:t>
      </w:r>
      <w:r>
        <w:rPr>
          <w:rFonts w:cs="Arial"/>
          <w:spacing w:val="-1"/>
        </w:rPr>
        <w:t>de</w:t>
      </w:r>
      <w:r>
        <w:rPr>
          <w:rFonts w:cs="Arial"/>
          <w:spacing w:val="-11"/>
        </w:rPr>
        <w:t xml:space="preserve"> </w:t>
      </w:r>
      <w:r>
        <w:rPr>
          <w:rFonts w:cs="Arial"/>
          <w:spacing w:val="-1"/>
        </w:rPr>
        <w:t>Trituração</w:t>
      </w:r>
      <w:r>
        <w:rPr>
          <w:rFonts w:cs="Arial"/>
          <w:spacing w:val="-10"/>
        </w:rPr>
        <w:t xml:space="preserve"> </w:t>
      </w:r>
      <w:r>
        <w:rPr>
          <w:rFonts w:cs="Arial"/>
        </w:rPr>
        <w:t>de</w:t>
      </w:r>
      <w:r>
        <w:rPr>
          <w:rFonts w:cs="Arial"/>
          <w:spacing w:val="-12"/>
        </w:rPr>
        <w:t xml:space="preserve"> </w:t>
      </w:r>
      <w:r>
        <w:rPr>
          <w:rFonts w:cs="Arial"/>
        </w:rPr>
        <w:t>Podas</w:t>
      </w:r>
    </w:p>
    <w:p>
      <w:pPr>
        <w:pStyle w:val="Corpodotexto"/>
        <w:rPr/>
      </w:pPr>
      <w:r>
        <w:rPr/>
        <w:t>O Município de Valinhos possui um equipamento no antigo aterro sanitário municipal para os  serviços de trituração dos restos vegetais dos serviços de poda de árvores.</w:t>
      </w:r>
    </w:p>
    <w:p>
      <w:pPr>
        <w:pStyle w:val="Corpodotexto"/>
        <w:spacing w:lineRule="auto" w:line="240"/>
        <w:rPr>
          <w:sz w:val="20"/>
        </w:rPr>
      </w:pPr>
      <w:r>
        <w:rPr>
          <w:sz w:val="20"/>
        </w:rPr>
      </w:r>
    </w:p>
    <w:p>
      <w:pPr>
        <w:pStyle w:val="Corpodotexto"/>
        <w:rPr/>
      </w:pPr>
      <w:r>
        <w:rPr/>
        <w:drawing>
          <wp:inline distT="0" distB="0" distL="0" distR="0">
            <wp:extent cx="126365" cy="118110"/>
            <wp:effectExtent l="0" t="0" r="0" b="0"/>
            <wp:docPr id="94"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gura20" descr="*"/>
                    <pic:cNvPicPr>
                      <a:picLocks noChangeAspect="1" noChangeArrowheads="1"/>
                    </pic:cNvPicPr>
                  </pic:nvPicPr>
                  <pic:blipFill>
                    <a:blip r:embed="rId79"/>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cs="Arial"/>
          <w:spacing w:val="-1"/>
          <w:szCs w:val="22"/>
        </w:rPr>
        <w:t>Unidade</w:t>
      </w:r>
      <w:r>
        <w:rPr>
          <w:rFonts w:cs="Arial"/>
          <w:spacing w:val="-10"/>
          <w:szCs w:val="22"/>
        </w:rPr>
        <w:t xml:space="preserve"> </w:t>
      </w:r>
      <w:r>
        <w:rPr>
          <w:rFonts w:cs="Arial"/>
          <w:spacing w:val="-1"/>
          <w:szCs w:val="22"/>
        </w:rPr>
        <w:t>de</w:t>
      </w:r>
      <w:r>
        <w:rPr>
          <w:rFonts w:cs="Arial"/>
          <w:spacing w:val="-9"/>
          <w:szCs w:val="22"/>
        </w:rPr>
        <w:t xml:space="preserve"> </w:t>
      </w:r>
      <w:r>
        <w:rPr>
          <w:rFonts w:cs="Arial"/>
          <w:spacing w:val="-1"/>
          <w:szCs w:val="22"/>
        </w:rPr>
        <w:t>Compostagem</w:t>
      </w:r>
      <w:r>
        <w:rPr>
          <w:rFonts w:cs="Arial"/>
          <w:spacing w:val="-11"/>
          <w:szCs w:val="22"/>
        </w:rPr>
        <w:t xml:space="preserve"> </w:t>
      </w:r>
      <w:r>
        <w:rPr>
          <w:rFonts w:cs="Arial"/>
          <w:spacing w:val="-1"/>
          <w:szCs w:val="22"/>
        </w:rPr>
        <w:t>ou</w:t>
      </w:r>
      <w:r>
        <w:rPr>
          <w:rFonts w:cs="Arial"/>
          <w:spacing w:val="-12"/>
          <w:szCs w:val="22"/>
        </w:rPr>
        <w:t xml:space="preserve"> </w:t>
      </w:r>
      <w:r>
        <w:rPr>
          <w:rFonts w:cs="Arial"/>
          <w:spacing w:val="-1"/>
          <w:szCs w:val="22"/>
        </w:rPr>
        <w:t>de</w:t>
      </w:r>
      <w:r>
        <w:rPr>
          <w:rFonts w:cs="Arial"/>
          <w:spacing w:val="-11"/>
          <w:szCs w:val="22"/>
        </w:rPr>
        <w:t xml:space="preserve"> </w:t>
      </w:r>
      <w:r>
        <w:rPr>
          <w:rFonts w:cs="Arial"/>
          <w:spacing w:val="-1"/>
          <w:szCs w:val="22"/>
        </w:rPr>
        <w:t>Valorização</w:t>
      </w:r>
      <w:r>
        <w:rPr>
          <w:rFonts w:cs="Arial"/>
          <w:spacing w:val="-8"/>
          <w:szCs w:val="22"/>
        </w:rPr>
        <w:t xml:space="preserve"> </w:t>
      </w:r>
      <w:r>
        <w:rPr>
          <w:rFonts w:cs="Arial"/>
          <w:spacing w:val="-1"/>
          <w:szCs w:val="22"/>
        </w:rPr>
        <w:t>de</w:t>
      </w:r>
      <w:r>
        <w:rPr>
          <w:rFonts w:cs="Arial"/>
          <w:spacing w:val="-10"/>
          <w:szCs w:val="22"/>
        </w:rPr>
        <w:t xml:space="preserve"> </w:t>
      </w:r>
      <w:r>
        <w:rPr>
          <w:rFonts w:cs="Arial"/>
          <w:spacing w:val="-1"/>
          <w:szCs w:val="22"/>
        </w:rPr>
        <w:t>Resíduos</w:t>
      </w:r>
      <w:r>
        <w:rPr>
          <w:rFonts w:cs="Arial"/>
          <w:spacing w:val="-8"/>
          <w:szCs w:val="22"/>
        </w:rPr>
        <w:t xml:space="preserve"> </w:t>
      </w:r>
      <w:r>
        <w:rPr>
          <w:rFonts w:cs="Arial"/>
          <w:spacing w:val="-1"/>
          <w:szCs w:val="22"/>
        </w:rPr>
        <w:t>Verdes</w:t>
      </w:r>
      <w:r>
        <w:rPr>
          <w:rFonts w:cs="Arial"/>
          <w:spacing w:val="-12"/>
          <w:szCs w:val="22"/>
        </w:rPr>
        <w:t xml:space="preserve"> </w:t>
      </w:r>
      <w:r>
        <w:rPr>
          <w:rFonts w:cs="Arial"/>
          <w:spacing w:val="-1"/>
          <w:szCs w:val="22"/>
        </w:rPr>
        <w:t>e/ou</w:t>
      </w:r>
      <w:r>
        <w:rPr>
          <w:rFonts w:cs="Arial"/>
          <w:spacing w:val="-11"/>
          <w:szCs w:val="22"/>
        </w:rPr>
        <w:t xml:space="preserve"> </w:t>
      </w:r>
      <w:r>
        <w:rPr>
          <w:rFonts w:cs="Arial"/>
          <w:spacing w:val="-1"/>
          <w:szCs w:val="22"/>
        </w:rPr>
        <w:t>Orgânicos</w:t>
      </w:r>
    </w:p>
    <w:p>
      <w:pPr>
        <w:pStyle w:val="Corpodotexto"/>
        <w:rPr/>
      </w:pPr>
      <w:r>
        <w:rPr/>
        <w:t>Não há unidade de compostagem ou de valorização de resíduos verdes e/ou orgânicos implantada no Município de Valinhos, outro investimento a ser considerado para adequação do Município perante a legislação ambiental brasileira.</w:t>
      </w:r>
    </w:p>
    <w:p>
      <w:pPr>
        <w:pStyle w:val="Corpodotexto"/>
        <w:spacing w:lineRule="auto" w:line="240"/>
        <w:ind w:left="140" w:right="117" w:firstLine="567"/>
        <w:rPr>
          <w:rFonts w:cs="Arial"/>
          <w:szCs w:val="22"/>
        </w:rPr>
      </w:pPr>
      <w:r>
        <w:rPr>
          <w:rFonts w:cs="Arial"/>
          <w:szCs w:val="22"/>
        </w:rPr>
      </w:r>
    </w:p>
    <w:p>
      <w:pPr>
        <w:pStyle w:val="Normal"/>
        <w:rPr/>
      </w:pPr>
      <w:r>
        <w:rPr/>
        <w:drawing>
          <wp:inline distT="0" distB="0" distL="0" distR="0">
            <wp:extent cx="126365" cy="118110"/>
            <wp:effectExtent l="0" t="0" r="0" b="0"/>
            <wp:docPr id="95"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ura21" descr="*"/>
                    <pic:cNvPicPr>
                      <a:picLocks noChangeAspect="1" noChangeArrowheads="1"/>
                    </pic:cNvPicPr>
                  </pic:nvPicPr>
                  <pic:blipFill>
                    <a:blip r:embed="rId80"/>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spacing w:val="9"/>
        </w:rPr>
        <w:t xml:space="preserve"> </w:t>
      </w:r>
      <w:r>
        <w:rPr>
          <w:rFonts w:cs="Arial"/>
          <w:spacing w:val="-1"/>
        </w:rPr>
        <w:t>Unidade</w:t>
      </w:r>
      <w:r>
        <w:rPr>
          <w:rFonts w:cs="Arial"/>
          <w:spacing w:val="-10"/>
        </w:rPr>
        <w:t xml:space="preserve"> </w:t>
      </w:r>
      <w:r>
        <w:rPr>
          <w:rFonts w:cs="Arial"/>
          <w:spacing w:val="-1"/>
        </w:rPr>
        <w:t>de</w:t>
      </w:r>
      <w:r>
        <w:rPr>
          <w:rFonts w:cs="Arial"/>
          <w:spacing w:val="-10"/>
        </w:rPr>
        <w:t xml:space="preserve"> </w:t>
      </w:r>
      <w:r>
        <w:rPr>
          <w:rFonts w:cs="Arial"/>
          <w:spacing w:val="-1"/>
        </w:rPr>
        <w:t>Triagem</w:t>
      </w:r>
      <w:r>
        <w:rPr>
          <w:rFonts w:cs="Arial"/>
          <w:spacing w:val="-12"/>
        </w:rPr>
        <w:t xml:space="preserve"> </w:t>
      </w:r>
      <w:r>
        <w:rPr>
          <w:rFonts w:cs="Arial"/>
          <w:spacing w:val="-1"/>
        </w:rPr>
        <w:t>e</w:t>
      </w:r>
      <w:r>
        <w:rPr>
          <w:rFonts w:cs="Arial"/>
          <w:spacing w:val="-11"/>
        </w:rPr>
        <w:t xml:space="preserve"> </w:t>
      </w:r>
      <w:r>
        <w:rPr>
          <w:rFonts w:cs="Arial"/>
          <w:spacing w:val="-1"/>
        </w:rPr>
        <w:t>Beneficiamento</w:t>
      </w:r>
      <w:r>
        <w:rPr>
          <w:rFonts w:cs="Arial"/>
          <w:spacing w:val="-9"/>
        </w:rPr>
        <w:t xml:space="preserve"> </w:t>
      </w:r>
      <w:r>
        <w:rPr>
          <w:rFonts w:cs="Arial"/>
          <w:spacing w:val="-1"/>
        </w:rPr>
        <w:t>de</w:t>
      </w:r>
      <w:r>
        <w:rPr>
          <w:rFonts w:cs="Arial"/>
          <w:spacing w:val="-10"/>
        </w:rPr>
        <w:t xml:space="preserve"> </w:t>
      </w:r>
      <w:r>
        <w:rPr>
          <w:rFonts w:cs="Arial"/>
          <w:spacing w:val="-1"/>
        </w:rPr>
        <w:t>Resíduos</w:t>
      </w:r>
      <w:r>
        <w:rPr>
          <w:rFonts w:cs="Arial"/>
          <w:spacing w:val="-13"/>
        </w:rPr>
        <w:t xml:space="preserve"> </w:t>
      </w:r>
      <w:r>
        <w:rPr>
          <w:rFonts w:cs="Arial"/>
          <w:spacing w:val="-1"/>
        </w:rPr>
        <w:t>da</w:t>
      </w:r>
      <w:r>
        <w:rPr>
          <w:rFonts w:cs="Arial"/>
          <w:spacing w:val="-9"/>
        </w:rPr>
        <w:t xml:space="preserve"> </w:t>
      </w:r>
      <w:r>
        <w:rPr>
          <w:rFonts w:cs="Arial"/>
          <w:spacing w:val="-1"/>
        </w:rPr>
        <w:t>Construção</w:t>
      </w:r>
      <w:r>
        <w:rPr>
          <w:rFonts w:cs="Arial"/>
          <w:spacing w:val="-11"/>
        </w:rPr>
        <w:t xml:space="preserve"> </w:t>
      </w:r>
      <w:r>
        <w:rPr>
          <w:rFonts w:cs="Arial"/>
        </w:rPr>
        <w:t>Civil</w:t>
      </w:r>
    </w:p>
    <w:p>
      <w:pPr>
        <w:pStyle w:val="Corpodotexto"/>
        <w:rPr/>
      </w:pPr>
      <w:r>
        <w:rPr/>
        <w:t>Não existe unidade de triagem e de beneficiamento de resíduos da construção civil sob a responsabilidade do Município. Entretanto, há na cidade a empresa SBR Reciclagem, para a qual pode ser enviado esse tipo de resíduo.</w:t>
      </w:r>
    </w:p>
    <w:p>
      <w:pPr>
        <w:pStyle w:val="Corpodotexto"/>
        <w:spacing w:lineRule="auto" w:line="240"/>
        <w:rPr>
          <w:sz w:val="20"/>
        </w:rPr>
      </w:pPr>
      <w:r>
        <w:rPr>
          <w:sz w:val="20"/>
        </w:rPr>
      </w:r>
    </w:p>
    <w:p>
      <w:pPr>
        <w:pStyle w:val="Normal"/>
        <w:rPr/>
      </w:pPr>
      <w:r>
        <w:rPr/>
        <w:drawing>
          <wp:inline distT="0" distB="0" distL="0" distR="0">
            <wp:extent cx="126365" cy="118110"/>
            <wp:effectExtent l="0" t="0" r="0" b="0"/>
            <wp:docPr id="96"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gura22" descr="*"/>
                    <pic:cNvPicPr>
                      <a:picLocks noChangeAspect="1" noChangeArrowheads="1"/>
                    </pic:cNvPicPr>
                  </pic:nvPicPr>
                  <pic:blipFill>
                    <a:blip r:embed="rId81"/>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spacing w:val="-1"/>
        </w:rPr>
        <w:t>Unidade</w:t>
      </w:r>
      <w:r>
        <w:rPr>
          <w:rFonts w:cs="Arial"/>
          <w:spacing w:val="-12"/>
        </w:rPr>
        <w:t xml:space="preserve"> </w:t>
      </w:r>
      <w:r>
        <w:rPr>
          <w:rFonts w:cs="Arial"/>
          <w:spacing w:val="-1"/>
        </w:rPr>
        <w:t>de</w:t>
      </w:r>
      <w:r>
        <w:rPr>
          <w:rFonts w:cs="Arial"/>
          <w:spacing w:val="-11"/>
        </w:rPr>
        <w:t xml:space="preserve"> </w:t>
      </w:r>
      <w:r>
        <w:rPr>
          <w:rFonts w:cs="Arial"/>
          <w:spacing w:val="-1"/>
        </w:rPr>
        <w:t>Tratamento</w:t>
      </w:r>
      <w:r>
        <w:rPr>
          <w:rFonts w:cs="Arial"/>
          <w:spacing w:val="-10"/>
        </w:rPr>
        <w:t xml:space="preserve"> </w:t>
      </w:r>
      <w:r>
        <w:rPr>
          <w:rFonts w:cs="Arial"/>
          <w:spacing w:val="-1"/>
        </w:rPr>
        <w:t>de</w:t>
      </w:r>
      <w:r>
        <w:rPr>
          <w:rFonts w:cs="Arial"/>
          <w:spacing w:val="-11"/>
        </w:rPr>
        <w:t xml:space="preserve"> </w:t>
      </w:r>
      <w:r>
        <w:rPr>
          <w:rFonts w:cs="Arial"/>
          <w:spacing w:val="-1"/>
        </w:rPr>
        <w:t>Resíduos</w:t>
      </w:r>
      <w:r>
        <w:rPr>
          <w:rFonts w:cs="Arial"/>
          <w:spacing w:val="-12"/>
        </w:rPr>
        <w:t xml:space="preserve"> </w:t>
      </w:r>
      <w:r>
        <w:rPr>
          <w:rFonts w:cs="Arial"/>
        </w:rPr>
        <w:t>de</w:t>
      </w:r>
      <w:r>
        <w:rPr>
          <w:rFonts w:cs="Arial"/>
          <w:spacing w:val="-11"/>
        </w:rPr>
        <w:t xml:space="preserve"> </w:t>
      </w:r>
      <w:r>
        <w:rPr>
          <w:rFonts w:cs="Arial"/>
        </w:rPr>
        <w:t>Serviços</w:t>
      </w:r>
      <w:r>
        <w:rPr>
          <w:rFonts w:cs="Arial"/>
          <w:spacing w:val="-12"/>
        </w:rPr>
        <w:t xml:space="preserve"> </w:t>
      </w:r>
      <w:r>
        <w:rPr>
          <w:rFonts w:cs="Arial"/>
        </w:rPr>
        <w:t>de</w:t>
      </w:r>
      <w:r>
        <w:rPr>
          <w:rFonts w:cs="Arial"/>
          <w:spacing w:val="-12"/>
        </w:rPr>
        <w:t xml:space="preserve"> </w:t>
      </w:r>
      <w:r>
        <w:rPr>
          <w:rFonts w:cs="Arial"/>
        </w:rPr>
        <w:t>Saúde</w:t>
      </w:r>
    </w:p>
    <w:p>
      <w:pPr>
        <w:pStyle w:val="Corpodotexto"/>
        <w:rPr/>
      </w:pPr>
      <w:r>
        <w:rPr/>
        <w:t>Apesar de Valinhos não possuir unidade de tratamento de resíduos de serviços de saúde (RSS) própria, o Município destina adequadamente, para tratamento, seus RSS dos grupos A, B e E para a empresa Silcon Ambiental.</w:t>
      </w:r>
    </w:p>
    <w:p>
      <w:pPr>
        <w:pStyle w:val="Corpodotexto"/>
        <w:spacing w:lineRule="auto" w:line="240"/>
        <w:rPr>
          <w:rFonts w:cs="Arial"/>
          <w:szCs w:val="22"/>
        </w:rPr>
      </w:pPr>
      <w:r>
        <w:rPr>
          <w:rFonts w:cs="Arial"/>
          <w:szCs w:val="22"/>
        </w:rPr>
      </w:r>
    </w:p>
    <w:p>
      <w:pPr>
        <w:pStyle w:val="Normal"/>
        <w:rPr/>
      </w:pPr>
      <w:r>
        <w:rPr/>
        <w:drawing>
          <wp:inline distT="0" distB="0" distL="0" distR="0">
            <wp:extent cx="126365" cy="118110"/>
            <wp:effectExtent l="0" t="0" r="0" b="0"/>
            <wp:docPr id="97"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ura23" descr="*"/>
                    <pic:cNvPicPr>
                      <a:picLocks noChangeAspect="1" noChangeArrowheads="1"/>
                    </pic:cNvPicPr>
                  </pic:nvPicPr>
                  <pic:blipFill>
                    <a:blip r:embed="rId82"/>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spacing w:val="9"/>
        </w:rPr>
        <w:t xml:space="preserve"> </w:t>
      </w:r>
      <w:r>
        <w:rPr>
          <w:rFonts w:cs="Arial"/>
          <w:spacing w:val="-2"/>
        </w:rPr>
        <w:t>Aterro</w:t>
      </w:r>
      <w:r>
        <w:rPr>
          <w:rFonts w:cs="Arial"/>
          <w:spacing w:val="-8"/>
        </w:rPr>
        <w:t xml:space="preserve"> </w:t>
      </w:r>
      <w:r>
        <w:rPr>
          <w:rFonts w:cs="Arial"/>
          <w:spacing w:val="-1"/>
        </w:rPr>
        <w:t>Sanitário</w:t>
      </w:r>
    </w:p>
    <w:p>
      <w:pPr>
        <w:pStyle w:val="Corpodotexto"/>
        <w:rPr/>
      </w:pPr>
      <w:r>
        <w:rPr/>
        <w:t>De acordo com a Lei 12.305/2010 que instituiu a Política Nacional de Resíduos Sólidos, apenas os rejeitos, ou seja, os resíduos que não possuem possibilidade de reciclagem e/ou tratamento por inviabilidade técnica ou financeira, podem ser destinados para aterro sanitário.</w:t>
      </w:r>
    </w:p>
    <w:p>
      <w:pPr>
        <w:pStyle w:val="Corpodotexto"/>
        <w:rPr/>
      </w:pPr>
      <w:r>
        <w:rPr/>
        <w:t>Conforme já exposto, todos os resíduos coletados pelas coletas de resíduos sólidos não perigosos, de resíduos públicos de saneamento, provenientes da varrição, são encaminhados para aterro sanitário localizado em Paulínia, operado pela empresa Estre Ambiental, ou, ainda, para a empresa Americana Ambiental Ltda.</w:t>
      </w:r>
    </w:p>
    <w:p>
      <w:pPr>
        <w:pStyle w:val="Corpodotexto"/>
        <w:rPr/>
      </w:pPr>
      <w:r>
        <w:rPr/>
        <w:t>O município de Valinhos encaminha aproximadamente cerca de 3.500 toneladas de resíduos sólidos, por mês, ao aterro sanitário Estre. em Paulínia. a uma distância de cerca de 40 quilômetros.</w:t>
      </w:r>
    </w:p>
    <w:p>
      <w:pPr>
        <w:pStyle w:val="Corpodotexto"/>
        <w:rPr/>
      </w:pPr>
      <w:r>
        <w:rPr/>
        <w:t>Apesar de o respectivo aterro ser licenciado e ser considerado adequado, visando o atendimento integral da legislação em vigor, é necessário que sejam realizados investimentos no Município de Valinhos voltados para o tratamento e valorização dos resíduos sólidos, de forma a encaminhar para o aterro sanitário apenas os rejeitos.</w:t>
      </w:r>
    </w:p>
    <w:p>
      <w:pPr>
        <w:pStyle w:val="Corpodotexto"/>
        <w:rPr/>
      </w:pPr>
      <w:r>
        <w:rPr/>
        <w:t>O aterro da Estre possui uma área de 705 mil m² e está localizado na Avenida Orlando Vedovello, nas coordenadas geográficas -22º46’ 41,79” S e -47º12’8,75” O. A vista aérea pode ser observada na figura 26, abaixo.</w:t>
      </w:r>
    </w:p>
    <w:p>
      <w:pPr>
        <w:pStyle w:val="Corpodotexto"/>
        <w:ind w:hanging="0"/>
        <w:rPr>
          <w:sz w:val="23"/>
        </w:rPr>
      </w:pPr>
      <w:r>
        <w:rPr>
          <w:sz w:val="23"/>
        </w:rPr>
        <mc:AlternateContent>
          <mc:Choice Requires="wpg">
            <w:drawing>
              <wp:anchor behindDoc="0" distT="0" distB="3175" distL="114300" distR="114300" simplePos="0" locked="0" layoutInCell="0" allowOverlap="1" relativeHeight="305">
                <wp:simplePos x="0" y="0"/>
                <wp:positionH relativeFrom="column">
                  <wp:posOffset>996950</wp:posOffset>
                </wp:positionH>
                <wp:positionV relativeFrom="paragraph">
                  <wp:posOffset>245745</wp:posOffset>
                </wp:positionV>
                <wp:extent cx="3571240" cy="2377440"/>
                <wp:effectExtent l="0" t="0" r="0" b="635"/>
                <wp:wrapTopAndBottom/>
                <wp:docPr id="98" name="Group 13"/>
                <a:graphic xmlns:a="http://schemas.openxmlformats.org/drawingml/2006/main">
                  <a:graphicData uri="http://schemas.microsoft.com/office/word/2010/wordprocessingGroup">
                    <wpg:wgp>
                      <wpg:cNvGrpSpPr/>
                      <wpg:grpSpPr>
                        <a:xfrm>
                          <a:off x="0" y="0"/>
                          <a:ext cx="3571200" cy="2377440"/>
                          <a:chOff x="0" y="0"/>
                          <a:chExt cx="3571200" cy="2377440"/>
                        </a:xfrm>
                      </wpg:grpSpPr>
                      <pic:pic xmlns:pic="http://schemas.openxmlformats.org/drawingml/2006/picture">
                        <pic:nvPicPr>
                          <pic:cNvPr id="3" name="Picture 15" descr=""/>
                          <pic:cNvPicPr/>
                        </pic:nvPicPr>
                        <pic:blipFill>
                          <a:blip r:embed="rId83"/>
                          <a:stretch/>
                        </pic:blipFill>
                        <pic:spPr>
                          <a:xfrm>
                            <a:off x="10080" y="10800"/>
                            <a:ext cx="3547800" cy="2354760"/>
                          </a:xfrm>
                          <a:prstGeom prst="rect">
                            <a:avLst/>
                          </a:prstGeom>
                          <a:ln w="0">
                            <a:noFill/>
                          </a:ln>
                        </pic:spPr>
                      </pic:pic>
                      <wps:wsp>
                        <wps:cNvSpPr/>
                        <wps:spPr>
                          <a:xfrm>
                            <a:off x="0" y="0"/>
                            <a:ext cx="3571200" cy="2377440"/>
                          </a:xfrm>
                          <a:custGeom>
                            <a:avLst/>
                            <a:gdLst>
                              <a:gd name="textAreaLeft" fmla="*/ 0 w 2024640"/>
                              <a:gd name="textAreaRight" fmla="*/ 2025000 w 2024640"/>
                              <a:gd name="textAreaTop" fmla="*/ 0 h 1347840"/>
                              <a:gd name="textAreaBottom" fmla="*/ 1348200 h 1347840"/>
                            </a:gdLst>
                            <a:ahLst/>
                            <a:rect l="textAreaLeft" t="textAreaTop" r="textAreaRight" b="textAreaBottom"/>
                            <a:pathLst>
                              <a:path w="6108" h="4095">
                                <a:moveTo>
                                  <a:pt x="19" y="4076"/>
                                </a:moveTo>
                                <a:lnTo>
                                  <a:pt x="0" y="4076"/>
                                </a:lnTo>
                                <a:lnTo>
                                  <a:pt x="0" y="4095"/>
                                </a:lnTo>
                                <a:lnTo>
                                  <a:pt x="19" y="4095"/>
                                </a:lnTo>
                                <a:lnTo>
                                  <a:pt x="19" y="4076"/>
                                </a:lnTo>
                                <a:close/>
                                <a:moveTo>
                                  <a:pt x="19" y="19"/>
                                </a:moveTo>
                                <a:lnTo>
                                  <a:pt x="0" y="19"/>
                                </a:lnTo>
                                <a:lnTo>
                                  <a:pt x="0" y="4076"/>
                                </a:lnTo>
                                <a:lnTo>
                                  <a:pt x="19" y="4076"/>
                                </a:lnTo>
                                <a:lnTo>
                                  <a:pt x="19" y="19"/>
                                </a:lnTo>
                                <a:close/>
                                <a:moveTo>
                                  <a:pt x="19" y="0"/>
                                </a:moveTo>
                                <a:lnTo>
                                  <a:pt x="0" y="0"/>
                                </a:lnTo>
                                <a:lnTo>
                                  <a:pt x="0" y="19"/>
                                </a:lnTo>
                                <a:lnTo>
                                  <a:pt x="19" y="19"/>
                                </a:lnTo>
                                <a:lnTo>
                                  <a:pt x="19" y="0"/>
                                </a:lnTo>
                                <a:close/>
                                <a:moveTo>
                                  <a:pt x="6088" y="4076"/>
                                </a:moveTo>
                                <a:lnTo>
                                  <a:pt x="19" y="4076"/>
                                </a:lnTo>
                                <a:lnTo>
                                  <a:pt x="19" y="4095"/>
                                </a:lnTo>
                                <a:lnTo>
                                  <a:pt x="6088" y="4095"/>
                                </a:lnTo>
                                <a:lnTo>
                                  <a:pt x="6088" y="4076"/>
                                </a:lnTo>
                                <a:close/>
                                <a:moveTo>
                                  <a:pt x="6088" y="0"/>
                                </a:moveTo>
                                <a:lnTo>
                                  <a:pt x="19" y="0"/>
                                </a:lnTo>
                                <a:lnTo>
                                  <a:pt x="19" y="19"/>
                                </a:lnTo>
                                <a:lnTo>
                                  <a:pt x="6088" y="19"/>
                                </a:lnTo>
                                <a:lnTo>
                                  <a:pt x="6088" y="0"/>
                                </a:lnTo>
                                <a:close/>
                                <a:moveTo>
                                  <a:pt x="6107" y="4076"/>
                                </a:moveTo>
                                <a:lnTo>
                                  <a:pt x="6088" y="4076"/>
                                </a:lnTo>
                                <a:lnTo>
                                  <a:pt x="6088" y="4095"/>
                                </a:lnTo>
                                <a:lnTo>
                                  <a:pt x="6107" y="4095"/>
                                </a:lnTo>
                                <a:lnTo>
                                  <a:pt x="6107" y="4076"/>
                                </a:lnTo>
                                <a:close/>
                                <a:moveTo>
                                  <a:pt x="6107" y="19"/>
                                </a:moveTo>
                                <a:lnTo>
                                  <a:pt x="6088" y="19"/>
                                </a:lnTo>
                                <a:lnTo>
                                  <a:pt x="6088" y="4076"/>
                                </a:lnTo>
                                <a:lnTo>
                                  <a:pt x="6107" y="4076"/>
                                </a:lnTo>
                                <a:lnTo>
                                  <a:pt x="6107" y="19"/>
                                </a:lnTo>
                                <a:close/>
                                <a:moveTo>
                                  <a:pt x="6107" y="0"/>
                                </a:moveTo>
                                <a:lnTo>
                                  <a:pt x="6088" y="0"/>
                                </a:lnTo>
                                <a:lnTo>
                                  <a:pt x="6088" y="19"/>
                                </a:lnTo>
                                <a:lnTo>
                                  <a:pt x="6107" y="19"/>
                                </a:lnTo>
                                <a:lnTo>
                                  <a:pt x="6107" y="0"/>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13" style="position:absolute;margin-left:78.5pt;margin-top:19.35pt;width:281.2pt;height:187.2pt" coordorigin="1570,387" coordsize="5624,3744">
                <v:shape id="shape_0" ID="Picture 15" stroked="f" o:allowincell="f" style="position:absolute;left:1586;top:404;width:5586;height:3707;mso-wrap-style:none;v-text-anchor:middle" type="_x0000_t75">
                  <v:imagedata r:id="rId84" o:detectmouseclick="t"/>
                  <v:stroke color="#3465a4" joinstyle="round" endcap="flat"/>
                  <w10:wrap type="topAndBottom"/>
                </v:shape>
              </v:group>
            </w:pict>
          </mc:Fallback>
        </mc:AlternateContent>
      </w:r>
    </w:p>
    <w:p>
      <w:pPr>
        <w:pStyle w:val="Caption"/>
        <w:ind w:right="3" w:hanging="0"/>
        <w:jc w:val="center"/>
        <w:rPr/>
      </w:pPr>
      <w:bookmarkStart w:id="89" w:name="_Toc118380316"/>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24</w:t>
      </w:r>
      <w:r>
        <w:rPr>
          <w:i/>
          <w:szCs w:val="22"/>
          <w:iCs w:val="false"/>
          <w:color w:val="000000"/>
        </w:rPr>
        <w:fldChar w:fldCharType="end"/>
      </w:r>
      <w:r>
        <w:rPr>
          <w:iCs w:val="false"/>
          <w:color w:val="000000"/>
          <w:szCs w:val="22"/>
        </w:rPr>
        <w:t xml:space="preserve"> Vista aérea do Aterro Sanitário da ESTRE Ambiental – Centro de Gerenciamento de Resíduos – Paulínia/SP. Fonte: ESTRE Ambiental, 2013.</w:t>
      </w:r>
      <w:bookmarkEnd w:id="89"/>
    </w:p>
    <w:p>
      <w:pPr>
        <w:pStyle w:val="Corpodotexto"/>
        <w:spacing w:before="1" w:after="0"/>
        <w:rPr/>
      </w:pPr>
      <w:r>
        <w:rPr/>
      </w:r>
    </w:p>
    <w:p>
      <w:pPr>
        <w:pStyle w:val="Corpodotexto"/>
        <w:rPr/>
      </w:pPr>
      <w:r>
        <w:rPr/>
        <w:t>O</w:t>
      </w:r>
      <w:r>
        <w:rPr>
          <w:spacing w:val="36"/>
        </w:rPr>
        <w:t xml:space="preserve"> </w:t>
      </w:r>
      <w:r>
        <w:rPr/>
        <w:t>Centro</w:t>
      </w:r>
      <w:r>
        <w:rPr>
          <w:spacing w:val="38"/>
        </w:rPr>
        <w:t xml:space="preserve"> </w:t>
      </w:r>
      <w:r>
        <w:rPr/>
        <w:t>de</w:t>
      </w:r>
      <w:r>
        <w:rPr>
          <w:spacing w:val="38"/>
        </w:rPr>
        <w:t xml:space="preserve"> </w:t>
      </w:r>
      <w:r>
        <w:rPr/>
        <w:t>Gerenciamento</w:t>
      </w:r>
      <w:r>
        <w:rPr>
          <w:spacing w:val="39"/>
        </w:rPr>
        <w:t xml:space="preserve"> </w:t>
      </w:r>
      <w:r>
        <w:rPr/>
        <w:t>de</w:t>
      </w:r>
      <w:r>
        <w:rPr>
          <w:spacing w:val="38"/>
        </w:rPr>
        <w:t xml:space="preserve"> </w:t>
      </w:r>
      <w:r>
        <w:rPr/>
        <w:t>Resíduos</w:t>
      </w:r>
      <w:r>
        <w:rPr>
          <w:spacing w:val="40"/>
        </w:rPr>
        <w:t xml:space="preserve"> </w:t>
      </w:r>
      <w:r>
        <w:rPr/>
        <w:t>–</w:t>
      </w:r>
      <w:r>
        <w:rPr>
          <w:spacing w:val="39"/>
        </w:rPr>
        <w:t xml:space="preserve"> </w:t>
      </w:r>
      <w:r>
        <w:rPr/>
        <w:t>CGR - ESTRE</w:t>
      </w:r>
      <w:r>
        <w:rPr>
          <w:spacing w:val="38"/>
        </w:rPr>
        <w:t xml:space="preserve"> </w:t>
      </w:r>
      <w:r>
        <w:rPr/>
        <w:t>de</w:t>
      </w:r>
      <w:r>
        <w:rPr>
          <w:spacing w:val="38"/>
        </w:rPr>
        <w:t xml:space="preserve"> </w:t>
      </w:r>
      <w:r>
        <w:rPr/>
        <w:t>Paulínia</w:t>
      </w:r>
      <w:r>
        <w:rPr>
          <w:spacing w:val="37"/>
        </w:rPr>
        <w:t xml:space="preserve"> </w:t>
      </w:r>
      <w:r>
        <w:rPr/>
        <w:t>tem</w:t>
      </w:r>
      <w:r>
        <w:rPr>
          <w:spacing w:val="41"/>
        </w:rPr>
        <w:t xml:space="preserve"> </w:t>
      </w:r>
      <w:r>
        <w:rPr/>
        <w:t>a</w:t>
      </w:r>
      <w:r>
        <w:rPr>
          <w:spacing w:val="38"/>
        </w:rPr>
        <w:t xml:space="preserve"> </w:t>
      </w:r>
      <w:r>
        <w:rPr/>
        <w:t>Certificação</w:t>
      </w:r>
      <w:r>
        <w:rPr>
          <w:spacing w:val="38"/>
        </w:rPr>
        <w:t xml:space="preserve"> </w:t>
      </w:r>
      <w:r>
        <w:rPr/>
        <w:t>de</w:t>
      </w:r>
      <w:r>
        <w:rPr>
          <w:spacing w:val="37"/>
        </w:rPr>
        <w:t xml:space="preserve"> </w:t>
      </w:r>
      <w:r>
        <w:rPr/>
        <w:t>Gestão</w:t>
      </w:r>
      <w:r>
        <w:rPr>
          <w:spacing w:val="-51"/>
        </w:rPr>
        <w:t xml:space="preserve">  </w:t>
      </w:r>
      <w:r>
        <w:rPr/>
        <w:t>Ambiental</w:t>
      </w:r>
      <w:r>
        <w:rPr>
          <w:spacing w:val="-1"/>
        </w:rPr>
        <w:t xml:space="preserve"> </w:t>
      </w:r>
      <w:r>
        <w:rPr/>
        <w:t>ABNT NBR</w:t>
      </w:r>
      <w:r>
        <w:rPr>
          <w:spacing w:val="-1"/>
        </w:rPr>
        <w:t xml:space="preserve"> </w:t>
      </w:r>
      <w:r>
        <w:rPr/>
        <w:t>14.001</w:t>
      </w:r>
      <w:r>
        <w:rPr>
          <w:spacing w:val="1"/>
        </w:rPr>
        <w:t xml:space="preserve"> </w:t>
      </w:r>
      <w:r>
        <w:rPr/>
        <w:t>e</w:t>
      </w:r>
      <w:r>
        <w:rPr>
          <w:spacing w:val="-2"/>
        </w:rPr>
        <w:t xml:space="preserve"> </w:t>
      </w:r>
      <w:r>
        <w:rPr/>
        <w:t>o</w:t>
      </w:r>
      <w:r>
        <w:rPr>
          <w:spacing w:val="-3"/>
        </w:rPr>
        <w:t xml:space="preserve"> </w:t>
      </w:r>
      <w:r>
        <w:rPr/>
        <w:t>aterro</w:t>
      </w:r>
      <w:r>
        <w:rPr>
          <w:spacing w:val="-1"/>
        </w:rPr>
        <w:t xml:space="preserve"> </w:t>
      </w:r>
      <w:r>
        <w:rPr/>
        <w:t>sanitário conta com:</w:t>
      </w:r>
    </w:p>
    <w:p>
      <w:pPr>
        <w:pStyle w:val="Corpodotexto"/>
        <w:numPr>
          <w:ilvl w:val="0"/>
          <w:numId w:val="40"/>
        </w:numPr>
        <w:ind w:left="709" w:hanging="425"/>
        <w:rPr/>
      </w:pPr>
      <w:r>
        <w:rPr/>
        <w:t>Sistemas</w:t>
      </w:r>
      <w:r>
        <w:rPr>
          <w:spacing w:val="-2"/>
        </w:rPr>
        <w:t xml:space="preserve"> </w:t>
      </w:r>
      <w:r>
        <w:rPr/>
        <w:t>de</w:t>
      </w:r>
      <w:r>
        <w:rPr>
          <w:spacing w:val="-3"/>
        </w:rPr>
        <w:t xml:space="preserve"> </w:t>
      </w:r>
      <w:r>
        <w:rPr/>
        <w:t>alta</w:t>
      </w:r>
      <w:r>
        <w:rPr>
          <w:spacing w:val="-2"/>
        </w:rPr>
        <w:t xml:space="preserve"> </w:t>
      </w:r>
      <w:r>
        <w:rPr/>
        <w:t>eficiência</w:t>
      </w:r>
      <w:r>
        <w:rPr>
          <w:spacing w:val="-2"/>
        </w:rPr>
        <w:t xml:space="preserve"> </w:t>
      </w:r>
      <w:r>
        <w:rPr/>
        <w:t>e</w:t>
      </w:r>
      <w:r>
        <w:rPr>
          <w:spacing w:val="-3"/>
        </w:rPr>
        <w:t xml:space="preserve"> </w:t>
      </w:r>
      <w:r>
        <w:rPr/>
        <w:t>segurança</w:t>
      </w:r>
      <w:r>
        <w:rPr>
          <w:spacing w:val="-1"/>
        </w:rPr>
        <w:t xml:space="preserve"> </w:t>
      </w:r>
      <w:r>
        <w:rPr/>
        <w:t>para</w:t>
      </w:r>
      <w:r>
        <w:rPr>
          <w:spacing w:val="-2"/>
        </w:rPr>
        <w:t xml:space="preserve"> </w:t>
      </w:r>
      <w:r>
        <w:rPr/>
        <w:t>a</w:t>
      </w:r>
      <w:r>
        <w:rPr>
          <w:spacing w:val="-2"/>
        </w:rPr>
        <w:t xml:space="preserve"> </w:t>
      </w:r>
      <w:r>
        <w:rPr/>
        <w:t>impermeabilização</w:t>
      </w:r>
      <w:r>
        <w:rPr>
          <w:spacing w:val="-2"/>
        </w:rPr>
        <w:t xml:space="preserve"> </w:t>
      </w:r>
      <w:r>
        <w:rPr/>
        <w:t>do</w:t>
      </w:r>
      <w:r>
        <w:rPr>
          <w:spacing w:val="-1"/>
        </w:rPr>
        <w:t xml:space="preserve"> </w:t>
      </w:r>
      <w:r>
        <w:rPr/>
        <w:t>solo;</w:t>
      </w:r>
    </w:p>
    <w:p>
      <w:pPr>
        <w:pStyle w:val="Corpodotexto"/>
        <w:numPr>
          <w:ilvl w:val="0"/>
          <w:numId w:val="40"/>
        </w:numPr>
        <w:ind w:left="709" w:hanging="425"/>
        <w:rPr/>
      </w:pPr>
      <w:r>
        <w:rPr/>
        <w:t>Sistemas</w:t>
      </w:r>
      <w:r>
        <w:rPr>
          <w:spacing w:val="-2"/>
        </w:rPr>
        <w:t xml:space="preserve"> </w:t>
      </w:r>
      <w:r>
        <w:rPr/>
        <w:t>de</w:t>
      </w:r>
      <w:r>
        <w:rPr>
          <w:spacing w:val="-3"/>
        </w:rPr>
        <w:t xml:space="preserve"> </w:t>
      </w:r>
      <w:r>
        <w:rPr/>
        <w:t>drenagem</w:t>
      </w:r>
      <w:r>
        <w:rPr>
          <w:spacing w:val="-2"/>
        </w:rPr>
        <w:t xml:space="preserve"> </w:t>
      </w:r>
      <w:r>
        <w:rPr/>
        <w:t>e coleta</w:t>
      </w:r>
      <w:r>
        <w:rPr>
          <w:spacing w:val="-2"/>
        </w:rPr>
        <w:t xml:space="preserve"> </w:t>
      </w:r>
      <w:r>
        <w:rPr/>
        <w:t>de</w:t>
      </w:r>
      <w:r>
        <w:rPr>
          <w:spacing w:val="-3"/>
        </w:rPr>
        <w:t xml:space="preserve"> </w:t>
      </w:r>
      <w:r>
        <w:rPr/>
        <w:t>líquidos</w:t>
      </w:r>
      <w:r>
        <w:rPr>
          <w:spacing w:val="-1"/>
        </w:rPr>
        <w:t xml:space="preserve"> </w:t>
      </w:r>
      <w:r>
        <w:rPr/>
        <w:t>percolados</w:t>
      </w:r>
      <w:r>
        <w:rPr>
          <w:spacing w:val="-1"/>
        </w:rPr>
        <w:t xml:space="preserve"> </w:t>
      </w:r>
      <w:r>
        <w:rPr/>
        <w:t>(chorume);</w:t>
      </w:r>
    </w:p>
    <w:p>
      <w:pPr>
        <w:pStyle w:val="Corpodotexto"/>
        <w:numPr>
          <w:ilvl w:val="0"/>
          <w:numId w:val="40"/>
        </w:numPr>
        <w:ind w:left="709" w:hanging="425"/>
        <w:rPr/>
      </w:pPr>
      <w:r>
        <w:rPr/>
        <w:t>Drenagem</w:t>
      </w:r>
      <w:r>
        <w:rPr>
          <w:spacing w:val="-1"/>
        </w:rPr>
        <w:t xml:space="preserve"> </w:t>
      </w:r>
      <w:r>
        <w:rPr/>
        <w:t>e</w:t>
      </w:r>
      <w:r>
        <w:rPr>
          <w:spacing w:val="-2"/>
        </w:rPr>
        <w:t xml:space="preserve"> </w:t>
      </w:r>
      <w:r>
        <w:rPr/>
        <w:t>tratamento</w:t>
      </w:r>
      <w:r>
        <w:rPr>
          <w:spacing w:val="-1"/>
        </w:rPr>
        <w:t xml:space="preserve"> </w:t>
      </w:r>
      <w:r>
        <w:rPr/>
        <w:t>de</w:t>
      </w:r>
      <w:r>
        <w:rPr>
          <w:spacing w:val="-2"/>
        </w:rPr>
        <w:t xml:space="preserve"> </w:t>
      </w:r>
      <w:r>
        <w:rPr/>
        <w:t>líquidos</w:t>
      </w:r>
      <w:r>
        <w:rPr>
          <w:spacing w:val="-1"/>
        </w:rPr>
        <w:t xml:space="preserve"> </w:t>
      </w:r>
      <w:r>
        <w:rPr/>
        <w:t>e</w:t>
      </w:r>
      <w:r>
        <w:rPr>
          <w:spacing w:val="-2"/>
        </w:rPr>
        <w:t xml:space="preserve"> </w:t>
      </w:r>
      <w:r>
        <w:rPr/>
        <w:t>gases;</w:t>
      </w:r>
    </w:p>
    <w:p>
      <w:pPr>
        <w:pStyle w:val="Corpodotexto"/>
        <w:numPr>
          <w:ilvl w:val="0"/>
          <w:numId w:val="40"/>
        </w:numPr>
        <w:ind w:left="709" w:hanging="425"/>
        <w:rPr/>
      </w:pPr>
      <w:r>
        <w:rPr/>
        <w:t>Drenagem</w:t>
      </w:r>
      <w:r>
        <w:rPr>
          <w:spacing w:val="-2"/>
        </w:rPr>
        <w:t xml:space="preserve"> </w:t>
      </w:r>
      <w:r>
        <w:rPr/>
        <w:t>de</w:t>
      </w:r>
      <w:r>
        <w:rPr>
          <w:spacing w:val="-2"/>
        </w:rPr>
        <w:t xml:space="preserve"> </w:t>
      </w:r>
      <w:r>
        <w:rPr/>
        <w:t>águas pluviais;</w:t>
      </w:r>
    </w:p>
    <w:p>
      <w:pPr>
        <w:pStyle w:val="Corpodotexto"/>
        <w:numPr>
          <w:ilvl w:val="0"/>
          <w:numId w:val="40"/>
        </w:numPr>
        <w:ind w:left="709" w:hanging="425"/>
        <w:rPr/>
      </w:pPr>
      <w:r>
        <w:rPr/>
        <w:t>Sistemas</w:t>
      </w:r>
      <w:r>
        <w:rPr>
          <w:spacing w:val="6"/>
        </w:rPr>
        <w:t xml:space="preserve"> </w:t>
      </w:r>
      <w:r>
        <w:rPr/>
        <w:t>de</w:t>
      </w:r>
      <w:r>
        <w:rPr>
          <w:spacing w:val="5"/>
        </w:rPr>
        <w:t xml:space="preserve"> </w:t>
      </w:r>
      <w:r>
        <w:rPr/>
        <w:t>monitoramento</w:t>
      </w:r>
      <w:r>
        <w:rPr>
          <w:spacing w:val="6"/>
        </w:rPr>
        <w:t xml:space="preserve"> </w:t>
      </w:r>
      <w:r>
        <w:rPr/>
        <w:t>geotécnico</w:t>
      </w:r>
      <w:r>
        <w:rPr>
          <w:spacing w:val="5"/>
        </w:rPr>
        <w:t xml:space="preserve"> </w:t>
      </w:r>
      <w:r>
        <w:rPr/>
        <w:t>do</w:t>
      </w:r>
      <w:r>
        <w:rPr>
          <w:spacing w:val="6"/>
        </w:rPr>
        <w:t xml:space="preserve"> </w:t>
      </w:r>
      <w:r>
        <w:rPr/>
        <w:t>maciço</w:t>
      </w:r>
      <w:r>
        <w:rPr>
          <w:spacing w:val="5"/>
        </w:rPr>
        <w:t xml:space="preserve"> </w:t>
      </w:r>
      <w:r>
        <w:rPr/>
        <w:t>dos</w:t>
      </w:r>
      <w:r>
        <w:rPr>
          <w:spacing w:val="4"/>
        </w:rPr>
        <w:t xml:space="preserve"> </w:t>
      </w:r>
      <w:r>
        <w:rPr/>
        <w:t>CGRs</w:t>
      </w:r>
      <w:r>
        <w:rPr>
          <w:spacing w:val="4"/>
        </w:rPr>
        <w:t xml:space="preserve"> </w:t>
      </w:r>
      <w:r>
        <w:rPr/>
        <w:t>e</w:t>
      </w:r>
      <w:r>
        <w:rPr>
          <w:spacing w:val="5"/>
        </w:rPr>
        <w:t xml:space="preserve"> </w:t>
      </w:r>
      <w:r>
        <w:rPr/>
        <w:t>das</w:t>
      </w:r>
      <w:r>
        <w:rPr>
          <w:spacing w:val="7"/>
        </w:rPr>
        <w:t xml:space="preserve"> </w:t>
      </w:r>
      <w:r>
        <w:rPr/>
        <w:t>águas</w:t>
      </w:r>
      <w:r>
        <w:rPr>
          <w:spacing w:val="6"/>
        </w:rPr>
        <w:t xml:space="preserve"> </w:t>
      </w:r>
      <w:r>
        <w:rPr/>
        <w:t>superficiais</w:t>
      </w:r>
      <w:r>
        <w:rPr>
          <w:spacing w:val="6"/>
        </w:rPr>
        <w:t xml:space="preserve"> </w:t>
      </w:r>
      <w:r>
        <w:rPr/>
        <w:t>e</w:t>
      </w:r>
      <w:r>
        <w:rPr>
          <w:spacing w:val="-52"/>
        </w:rPr>
        <w:t xml:space="preserve"> </w:t>
      </w:r>
      <w:r>
        <w:rPr/>
        <w:t>subterrâneas;</w:t>
      </w:r>
    </w:p>
    <w:p>
      <w:pPr>
        <w:pStyle w:val="Corpodotexto"/>
        <w:numPr>
          <w:ilvl w:val="0"/>
          <w:numId w:val="40"/>
        </w:numPr>
        <w:ind w:left="709" w:hanging="425"/>
        <w:rPr/>
      </w:pPr>
      <w:r>
        <w:rPr/>
        <w:t>Relatórios</w:t>
      </w:r>
      <w:r>
        <w:rPr>
          <w:spacing w:val="-3"/>
        </w:rPr>
        <w:t xml:space="preserve"> </w:t>
      </w:r>
      <w:r>
        <w:rPr/>
        <w:t>periódicos</w:t>
      </w:r>
      <w:r>
        <w:rPr>
          <w:spacing w:val="-2"/>
        </w:rPr>
        <w:t xml:space="preserve"> </w:t>
      </w:r>
      <w:r>
        <w:rPr/>
        <w:t>controlados</w:t>
      </w:r>
      <w:r>
        <w:rPr>
          <w:spacing w:val="-2"/>
        </w:rPr>
        <w:t xml:space="preserve"> </w:t>
      </w:r>
      <w:r>
        <w:rPr/>
        <w:t>pelos</w:t>
      </w:r>
      <w:r>
        <w:rPr>
          <w:spacing w:val="-1"/>
        </w:rPr>
        <w:t xml:space="preserve"> </w:t>
      </w:r>
      <w:r>
        <w:rPr/>
        <w:t>órgãos</w:t>
      </w:r>
      <w:r>
        <w:rPr>
          <w:spacing w:val="-2"/>
        </w:rPr>
        <w:t xml:space="preserve"> </w:t>
      </w:r>
      <w:r>
        <w:rPr/>
        <w:t>ambientais</w:t>
      </w:r>
      <w:r>
        <w:rPr>
          <w:spacing w:val="-1"/>
        </w:rPr>
        <w:t xml:space="preserve"> </w:t>
      </w:r>
      <w:r>
        <w:rPr/>
        <w:t>(ESTRE</w:t>
      </w:r>
      <w:r>
        <w:rPr>
          <w:spacing w:val="-2"/>
        </w:rPr>
        <w:t xml:space="preserve"> </w:t>
      </w:r>
      <w:r>
        <w:rPr/>
        <w:t>Ambiental,</w:t>
      </w:r>
      <w:r>
        <w:rPr>
          <w:spacing w:val="-3"/>
        </w:rPr>
        <w:t xml:space="preserve"> </w:t>
      </w:r>
      <w:r>
        <w:rPr/>
        <w:t>2012).</w:t>
      </w:r>
    </w:p>
    <w:p>
      <w:pPr>
        <w:pStyle w:val="Corpodotexto"/>
        <w:spacing w:before="149" w:after="0"/>
        <w:rPr/>
      </w:pPr>
      <w:r>
        <w:rPr/>
        <w:t>Para</w:t>
      </w:r>
      <w:r>
        <w:rPr>
          <w:spacing w:val="10"/>
        </w:rPr>
        <w:t xml:space="preserve"> </w:t>
      </w:r>
      <w:r>
        <w:rPr/>
        <w:t>a</w:t>
      </w:r>
      <w:r>
        <w:rPr>
          <w:spacing w:val="10"/>
        </w:rPr>
        <w:t xml:space="preserve"> </w:t>
      </w:r>
      <w:r>
        <w:rPr/>
        <w:t>avaliação</w:t>
      </w:r>
      <w:r>
        <w:rPr>
          <w:spacing w:val="11"/>
        </w:rPr>
        <w:t xml:space="preserve"> </w:t>
      </w:r>
      <w:r>
        <w:rPr/>
        <w:t>técnica-ambiental</w:t>
      </w:r>
      <w:r>
        <w:rPr>
          <w:spacing w:val="10"/>
        </w:rPr>
        <w:t xml:space="preserve"> </w:t>
      </w:r>
      <w:r>
        <w:rPr/>
        <w:t>do</w:t>
      </w:r>
      <w:r>
        <w:rPr>
          <w:spacing w:val="11"/>
        </w:rPr>
        <w:t xml:space="preserve"> </w:t>
      </w:r>
      <w:r>
        <w:rPr/>
        <w:t>aterro,</w:t>
      </w:r>
      <w:r>
        <w:rPr>
          <w:spacing w:val="9"/>
        </w:rPr>
        <w:t xml:space="preserve"> </w:t>
      </w:r>
      <w:r>
        <w:rPr/>
        <w:t>adota-se</w:t>
      </w:r>
      <w:r>
        <w:rPr>
          <w:spacing w:val="11"/>
        </w:rPr>
        <w:t xml:space="preserve"> </w:t>
      </w:r>
      <w:r>
        <w:rPr/>
        <w:t>o</w:t>
      </w:r>
      <w:r>
        <w:rPr>
          <w:spacing w:val="10"/>
        </w:rPr>
        <w:t xml:space="preserve"> </w:t>
      </w:r>
      <w:r>
        <w:rPr/>
        <w:t>Índice</w:t>
      </w:r>
      <w:r>
        <w:rPr>
          <w:spacing w:val="10"/>
        </w:rPr>
        <w:t xml:space="preserve"> </w:t>
      </w:r>
      <w:r>
        <w:rPr/>
        <w:t>de</w:t>
      </w:r>
      <w:r>
        <w:rPr>
          <w:spacing w:val="7"/>
        </w:rPr>
        <w:t xml:space="preserve"> </w:t>
      </w:r>
      <w:r>
        <w:rPr/>
        <w:t>Qualidade</w:t>
      </w:r>
      <w:r>
        <w:rPr>
          <w:spacing w:val="10"/>
        </w:rPr>
        <w:t xml:space="preserve"> </w:t>
      </w:r>
      <w:r>
        <w:rPr/>
        <w:t>de</w:t>
      </w:r>
      <w:r>
        <w:rPr>
          <w:spacing w:val="9"/>
        </w:rPr>
        <w:t xml:space="preserve"> </w:t>
      </w:r>
      <w:r>
        <w:rPr/>
        <w:t>Aterro</w:t>
      </w:r>
      <w:r>
        <w:rPr>
          <w:spacing w:val="11"/>
        </w:rPr>
        <w:t xml:space="preserve"> </w:t>
      </w:r>
      <w:r>
        <w:rPr/>
        <w:t>de</w:t>
      </w:r>
      <w:r>
        <w:rPr>
          <w:spacing w:val="9"/>
        </w:rPr>
        <w:t xml:space="preserve"> </w:t>
      </w:r>
      <w:r>
        <w:rPr/>
        <w:t>Resíduos, IQR,</w:t>
      </w:r>
      <w:r>
        <w:rPr>
          <w:spacing w:val="-4"/>
        </w:rPr>
        <w:t xml:space="preserve"> </w:t>
      </w:r>
      <w:r>
        <w:rPr/>
        <w:t>elaborado</w:t>
      </w:r>
      <w:r>
        <w:rPr>
          <w:spacing w:val="-2"/>
        </w:rPr>
        <w:t xml:space="preserve"> </w:t>
      </w:r>
      <w:r>
        <w:rPr/>
        <w:t>pela</w:t>
      </w:r>
      <w:r>
        <w:rPr>
          <w:spacing w:val="-3"/>
        </w:rPr>
        <w:t xml:space="preserve"> </w:t>
      </w:r>
      <w:r>
        <w:rPr/>
        <w:t>CETESB,</w:t>
      </w:r>
      <w:r>
        <w:rPr>
          <w:spacing w:val="-3"/>
        </w:rPr>
        <w:t xml:space="preserve"> </w:t>
      </w:r>
      <w:r>
        <w:rPr/>
        <w:t>considerando-se</w:t>
      </w:r>
      <w:r>
        <w:rPr>
          <w:spacing w:val="-2"/>
        </w:rPr>
        <w:t xml:space="preserve"> </w:t>
      </w:r>
      <w:r>
        <w:rPr/>
        <w:t>os</w:t>
      </w:r>
      <w:r>
        <w:rPr>
          <w:spacing w:val="-2"/>
        </w:rPr>
        <w:t xml:space="preserve"> </w:t>
      </w:r>
      <w:r>
        <w:rPr/>
        <w:t>aspectos:</w:t>
      </w:r>
    </w:p>
    <w:p>
      <w:pPr>
        <w:pStyle w:val="Corpodotexto"/>
        <w:numPr>
          <w:ilvl w:val="0"/>
          <w:numId w:val="41"/>
        </w:numPr>
        <w:ind w:left="709" w:hanging="425"/>
        <w:rPr/>
      </w:pPr>
      <w:r>
        <w:rPr/>
        <w:t>Adequabilidade</w:t>
      </w:r>
      <w:r>
        <w:rPr>
          <w:spacing w:val="-3"/>
        </w:rPr>
        <w:t xml:space="preserve"> </w:t>
      </w:r>
      <w:r>
        <w:rPr/>
        <w:t>do</w:t>
      </w:r>
      <w:r>
        <w:rPr>
          <w:spacing w:val="-2"/>
        </w:rPr>
        <w:t xml:space="preserve"> </w:t>
      </w:r>
      <w:r>
        <w:rPr/>
        <w:t>monitoramento</w:t>
      </w:r>
      <w:r>
        <w:rPr>
          <w:spacing w:val="-2"/>
        </w:rPr>
        <w:t xml:space="preserve"> </w:t>
      </w:r>
      <w:r>
        <w:rPr/>
        <w:t>geotécnico</w:t>
      </w:r>
      <w:r>
        <w:rPr>
          <w:spacing w:val="-2"/>
        </w:rPr>
        <w:t xml:space="preserve"> </w:t>
      </w:r>
      <w:r>
        <w:rPr/>
        <w:t>do</w:t>
      </w:r>
      <w:r>
        <w:rPr>
          <w:spacing w:val="-4"/>
        </w:rPr>
        <w:t xml:space="preserve"> </w:t>
      </w:r>
      <w:r>
        <w:rPr/>
        <w:t>aterro;</w:t>
      </w:r>
    </w:p>
    <w:p>
      <w:pPr>
        <w:pStyle w:val="Corpodotexto"/>
        <w:numPr>
          <w:ilvl w:val="0"/>
          <w:numId w:val="41"/>
        </w:numPr>
        <w:ind w:left="709" w:hanging="425"/>
        <w:rPr/>
      </w:pPr>
      <w:r>
        <w:rPr/>
        <w:t>Ocorrência</w:t>
      </w:r>
      <w:r>
        <w:rPr>
          <w:spacing w:val="-3"/>
        </w:rPr>
        <w:t xml:space="preserve"> </w:t>
      </w:r>
      <w:r>
        <w:rPr/>
        <w:t>de</w:t>
      </w:r>
      <w:r>
        <w:rPr>
          <w:spacing w:val="-2"/>
        </w:rPr>
        <w:t xml:space="preserve"> </w:t>
      </w:r>
      <w:r>
        <w:rPr/>
        <w:t>episódio</w:t>
      </w:r>
      <w:r>
        <w:rPr>
          <w:spacing w:val="-1"/>
        </w:rPr>
        <w:t xml:space="preserve"> </w:t>
      </w:r>
      <w:r>
        <w:rPr/>
        <w:t>de</w:t>
      </w:r>
      <w:r>
        <w:rPr>
          <w:spacing w:val="-3"/>
        </w:rPr>
        <w:t xml:space="preserve"> </w:t>
      </w:r>
      <w:r>
        <w:rPr/>
        <w:t>queima</w:t>
      </w:r>
      <w:r>
        <w:rPr>
          <w:spacing w:val="-2"/>
        </w:rPr>
        <w:t xml:space="preserve"> </w:t>
      </w:r>
      <w:r>
        <w:rPr/>
        <w:t>de</w:t>
      </w:r>
      <w:r>
        <w:rPr>
          <w:spacing w:val="-2"/>
        </w:rPr>
        <w:t xml:space="preserve"> </w:t>
      </w:r>
      <w:r>
        <w:rPr/>
        <w:t>resíduos</w:t>
      </w:r>
      <w:r>
        <w:rPr>
          <w:spacing w:val="-1"/>
        </w:rPr>
        <w:t xml:space="preserve"> </w:t>
      </w:r>
      <w:r>
        <w:rPr/>
        <w:t>a</w:t>
      </w:r>
      <w:r>
        <w:rPr>
          <w:spacing w:val="-2"/>
        </w:rPr>
        <w:t xml:space="preserve"> </w:t>
      </w:r>
      <w:r>
        <w:rPr/>
        <w:t>céu</w:t>
      </w:r>
      <w:r>
        <w:rPr>
          <w:spacing w:val="-2"/>
        </w:rPr>
        <w:t xml:space="preserve"> </w:t>
      </w:r>
      <w:r>
        <w:rPr/>
        <w:t>aberto;</w:t>
      </w:r>
    </w:p>
    <w:p>
      <w:pPr>
        <w:pStyle w:val="Corpodotexto"/>
        <w:numPr>
          <w:ilvl w:val="0"/>
          <w:numId w:val="41"/>
        </w:numPr>
        <w:ind w:left="709" w:hanging="425"/>
        <w:rPr/>
      </w:pPr>
      <w:r>
        <w:rPr/>
        <w:t>Análise</w:t>
      </w:r>
      <w:r>
        <w:rPr>
          <w:spacing w:val="-3"/>
        </w:rPr>
        <w:t xml:space="preserve"> </w:t>
      </w:r>
      <w:r>
        <w:rPr/>
        <w:t>de</w:t>
      </w:r>
      <w:r>
        <w:rPr>
          <w:spacing w:val="-2"/>
        </w:rPr>
        <w:t xml:space="preserve"> </w:t>
      </w:r>
      <w:r>
        <w:rPr/>
        <w:t>vida</w:t>
      </w:r>
      <w:r>
        <w:rPr>
          <w:spacing w:val="-1"/>
        </w:rPr>
        <w:t xml:space="preserve"> </w:t>
      </w:r>
      <w:r>
        <w:rPr/>
        <w:t>útil</w:t>
      </w:r>
      <w:r>
        <w:rPr>
          <w:spacing w:val="-1"/>
        </w:rPr>
        <w:t xml:space="preserve"> </w:t>
      </w:r>
      <w:r>
        <w:rPr/>
        <w:t>do aterro;</w:t>
      </w:r>
      <w:r>
        <w:rPr>
          <w:spacing w:val="-2"/>
        </w:rPr>
        <w:t xml:space="preserve"> </w:t>
      </w:r>
      <w:r>
        <w:rPr/>
        <w:t>e,</w:t>
      </w:r>
    </w:p>
    <w:p>
      <w:pPr>
        <w:pStyle w:val="Corpodotexto"/>
        <w:numPr>
          <w:ilvl w:val="0"/>
          <w:numId w:val="41"/>
        </w:numPr>
        <w:ind w:left="709" w:hanging="425"/>
        <w:rPr/>
      </w:pPr>
      <w:r>
        <w:rPr/>
        <w:t>A</w:t>
      </w:r>
      <w:r>
        <w:rPr>
          <w:spacing w:val="-3"/>
        </w:rPr>
        <w:t xml:space="preserve"> </w:t>
      </w:r>
      <w:r>
        <w:rPr/>
        <w:t>ocorrência</w:t>
      </w:r>
      <w:r>
        <w:rPr>
          <w:spacing w:val="-1"/>
        </w:rPr>
        <w:t xml:space="preserve"> </w:t>
      </w:r>
      <w:r>
        <w:rPr/>
        <w:t>de</w:t>
      </w:r>
      <w:r>
        <w:rPr>
          <w:spacing w:val="-1"/>
        </w:rPr>
        <w:t xml:space="preserve"> </w:t>
      </w:r>
      <w:r>
        <w:rPr/>
        <w:t>restrições</w:t>
      </w:r>
      <w:r>
        <w:rPr>
          <w:spacing w:val="-1"/>
        </w:rPr>
        <w:t xml:space="preserve"> </w:t>
      </w:r>
      <w:r>
        <w:rPr/>
        <w:t>legais ao</w:t>
      </w:r>
      <w:r>
        <w:rPr>
          <w:spacing w:val="-1"/>
        </w:rPr>
        <w:t xml:space="preserve"> </w:t>
      </w:r>
      <w:r>
        <w:rPr/>
        <w:t>uso</w:t>
      </w:r>
      <w:r>
        <w:rPr>
          <w:spacing w:val="-4"/>
        </w:rPr>
        <w:t xml:space="preserve"> </w:t>
      </w:r>
      <w:r>
        <w:rPr/>
        <w:t>do</w:t>
      </w:r>
      <w:r>
        <w:rPr>
          <w:spacing w:val="-2"/>
        </w:rPr>
        <w:t xml:space="preserve"> </w:t>
      </w:r>
      <w:r>
        <w:rPr/>
        <w:t>solo.</w:t>
      </w:r>
    </w:p>
    <w:p>
      <w:pPr>
        <w:pStyle w:val="Corpodotexto"/>
        <w:spacing w:before="146" w:after="0"/>
        <w:ind w:right="115" w:firstLine="567"/>
        <w:rPr/>
      </w:pPr>
      <w:r>
        <w:rPr/>
        <w:t>Para a obtenção do IQR, as instalações de disposição final de resíduos sólidos são periodicamente</w:t>
      </w:r>
      <w:r>
        <w:rPr>
          <w:spacing w:val="1"/>
        </w:rPr>
        <w:t xml:space="preserve"> </w:t>
      </w:r>
      <w:r>
        <w:rPr/>
        <w:t>inspecionadas por técnicos das agências ambientais da CETESB, havendo a coleta de informações por</w:t>
      </w:r>
      <w:r>
        <w:rPr>
          <w:spacing w:val="-52"/>
        </w:rPr>
        <w:t xml:space="preserve"> </w:t>
      </w:r>
      <w:r>
        <w:rPr/>
        <w:t>meio</w:t>
      </w:r>
      <w:r>
        <w:rPr>
          <w:spacing w:val="-1"/>
        </w:rPr>
        <w:t xml:space="preserve"> </w:t>
      </w:r>
      <w:r>
        <w:rPr/>
        <w:t>da</w:t>
      </w:r>
      <w:r>
        <w:rPr>
          <w:spacing w:val="1"/>
        </w:rPr>
        <w:t xml:space="preserve"> </w:t>
      </w:r>
      <w:r>
        <w:rPr/>
        <w:t>aplicação de um</w:t>
      </w:r>
      <w:r>
        <w:rPr>
          <w:spacing w:val="-1"/>
        </w:rPr>
        <w:t xml:space="preserve"> </w:t>
      </w:r>
      <w:r>
        <w:rPr/>
        <w:t>questionário padronizado.</w:t>
      </w:r>
    </w:p>
    <w:p>
      <w:pPr>
        <w:pStyle w:val="Corpodotexto"/>
        <w:ind w:left="140" w:right="118" w:firstLine="567"/>
        <w:rPr/>
      </w:pPr>
      <w:r>
        <w:rPr/>
        <w:t>Em função dos resultados obtidos, a CETESB publica anualmente o Inventário Estadual de Resíduos</w:t>
      </w:r>
      <w:r>
        <w:rPr>
          <w:spacing w:val="1"/>
        </w:rPr>
        <w:t xml:space="preserve"> </w:t>
      </w:r>
      <w:r>
        <w:rPr/>
        <w:t>Sólidos Urbanos, permitindo a análise da evolução de um determinado aterro, enquadrando-o da</w:t>
      </w:r>
      <w:r>
        <w:rPr>
          <w:spacing w:val="1"/>
        </w:rPr>
        <w:t xml:space="preserve"> </w:t>
      </w:r>
      <w:r>
        <w:rPr/>
        <w:t>seguinte</w:t>
      </w:r>
      <w:r>
        <w:rPr>
          <w:spacing w:val="-2"/>
        </w:rPr>
        <w:t xml:space="preserve"> </w:t>
      </w:r>
      <w:r>
        <w:rPr/>
        <w:t>maneira:</w:t>
      </w:r>
    </w:p>
    <w:p>
      <w:pPr>
        <w:pStyle w:val="Corpodotexto"/>
        <w:numPr>
          <w:ilvl w:val="0"/>
          <w:numId w:val="42"/>
        </w:numPr>
        <w:ind w:left="709" w:hanging="425"/>
        <w:rPr/>
      </w:pPr>
      <w:r>
        <w:rPr/>
        <w:t>IQR</w:t>
      </w:r>
      <w:r>
        <w:rPr>
          <w:spacing w:val="-3"/>
        </w:rPr>
        <w:t xml:space="preserve"> </w:t>
      </w:r>
      <w:r>
        <w:rPr/>
        <w:t>de</w:t>
      </w:r>
      <w:r>
        <w:rPr>
          <w:spacing w:val="-1"/>
        </w:rPr>
        <w:t xml:space="preserve"> </w:t>
      </w:r>
      <w:r>
        <w:rPr/>
        <w:t>0</w:t>
      </w:r>
      <w:r>
        <w:rPr>
          <w:spacing w:val="-1"/>
        </w:rPr>
        <w:t xml:space="preserve"> </w:t>
      </w:r>
      <w:r>
        <w:rPr/>
        <w:t>a</w:t>
      </w:r>
      <w:r>
        <w:rPr>
          <w:spacing w:val="-1"/>
        </w:rPr>
        <w:t xml:space="preserve"> </w:t>
      </w:r>
      <w:r>
        <w:rPr/>
        <w:t>7,0:</w:t>
      </w:r>
      <w:r>
        <w:rPr>
          <w:spacing w:val="-3"/>
        </w:rPr>
        <w:t xml:space="preserve"> </w:t>
      </w:r>
      <w:r>
        <w:rPr/>
        <w:t>condições</w:t>
      </w:r>
      <w:r>
        <w:rPr>
          <w:spacing w:val="-3"/>
        </w:rPr>
        <w:t xml:space="preserve"> </w:t>
      </w:r>
      <w:r>
        <w:rPr/>
        <w:t>inadequadas.</w:t>
      </w:r>
    </w:p>
    <w:p>
      <w:pPr>
        <w:pStyle w:val="Corpodotexto"/>
        <w:numPr>
          <w:ilvl w:val="0"/>
          <w:numId w:val="42"/>
        </w:numPr>
        <w:ind w:left="709" w:hanging="425"/>
        <w:rPr/>
      </w:pPr>
      <w:r>
        <w:rPr/>
        <w:t>IQR</w:t>
      </w:r>
      <w:r>
        <w:rPr>
          <w:spacing w:val="-3"/>
        </w:rPr>
        <w:t xml:space="preserve"> </w:t>
      </w:r>
      <w:r>
        <w:rPr/>
        <w:t>de</w:t>
      </w:r>
      <w:r>
        <w:rPr>
          <w:spacing w:val="-2"/>
        </w:rPr>
        <w:t xml:space="preserve"> </w:t>
      </w:r>
      <w:r>
        <w:rPr/>
        <w:t>7,1</w:t>
      </w:r>
      <w:r>
        <w:rPr>
          <w:spacing w:val="-1"/>
        </w:rPr>
        <w:t xml:space="preserve"> </w:t>
      </w:r>
      <w:r>
        <w:rPr/>
        <w:t>a</w:t>
      </w:r>
      <w:r>
        <w:rPr>
          <w:spacing w:val="-2"/>
        </w:rPr>
        <w:t xml:space="preserve"> </w:t>
      </w:r>
      <w:r>
        <w:rPr/>
        <w:t>10:</w:t>
      </w:r>
      <w:r>
        <w:rPr>
          <w:spacing w:val="-2"/>
        </w:rPr>
        <w:t xml:space="preserve"> </w:t>
      </w:r>
      <w:r>
        <w:rPr/>
        <w:t>condições</w:t>
      </w:r>
      <w:r>
        <w:rPr>
          <w:spacing w:val="-2"/>
        </w:rPr>
        <w:t xml:space="preserve"> </w:t>
      </w:r>
      <w:r>
        <w:rPr/>
        <w:t>adequadas.</w:t>
      </w:r>
    </w:p>
    <w:p>
      <w:pPr>
        <w:pStyle w:val="Corpodotexto"/>
        <w:spacing w:before="146" w:after="0"/>
        <w:ind w:left="140" w:firstLine="567"/>
        <w:rPr/>
      </w:pPr>
      <w:r>
        <w:rPr/>
        <w:t>Em</w:t>
      </w:r>
      <w:r>
        <w:rPr>
          <w:spacing w:val="-2"/>
        </w:rPr>
        <w:t xml:space="preserve"> </w:t>
      </w:r>
      <w:r>
        <w:rPr/>
        <w:t>2021,</w:t>
      </w:r>
      <w:r>
        <w:rPr>
          <w:spacing w:val="-1"/>
        </w:rPr>
        <w:t xml:space="preserve"> </w:t>
      </w:r>
      <w:r>
        <w:rPr/>
        <w:t>o</w:t>
      </w:r>
      <w:r>
        <w:rPr>
          <w:spacing w:val="-1"/>
        </w:rPr>
        <w:t xml:space="preserve"> </w:t>
      </w:r>
      <w:r>
        <w:rPr/>
        <w:t>IQR</w:t>
      </w:r>
      <w:r>
        <w:rPr>
          <w:spacing w:val="-2"/>
        </w:rPr>
        <w:t xml:space="preserve"> da cidade de Valinhos, que dispõe os resíduos no </w:t>
      </w:r>
      <w:r>
        <w:rPr/>
        <w:t>aterro</w:t>
      </w:r>
      <w:r>
        <w:rPr>
          <w:spacing w:val="-2"/>
        </w:rPr>
        <w:t xml:space="preserve"> </w:t>
      </w:r>
      <w:r>
        <w:rPr/>
        <w:t>sanitário</w:t>
      </w:r>
      <w:r>
        <w:rPr>
          <w:spacing w:val="-1"/>
        </w:rPr>
        <w:t xml:space="preserve"> </w:t>
      </w:r>
      <w:r>
        <w:rPr/>
        <w:t>do CGR</w:t>
      </w:r>
      <w:r>
        <w:rPr>
          <w:spacing w:val="-4"/>
        </w:rPr>
        <w:t xml:space="preserve"> </w:t>
      </w:r>
      <w:r>
        <w:rPr/>
        <w:t>Estre</w:t>
      </w:r>
      <w:r>
        <w:rPr>
          <w:spacing w:val="-3"/>
        </w:rPr>
        <w:t xml:space="preserve"> </w:t>
      </w:r>
      <w:r>
        <w:rPr/>
        <w:t>foi</w:t>
      </w:r>
      <w:r>
        <w:rPr>
          <w:spacing w:val="-1"/>
        </w:rPr>
        <w:t xml:space="preserve"> </w:t>
      </w:r>
      <w:r>
        <w:rPr/>
        <w:t>de</w:t>
      </w:r>
      <w:r>
        <w:rPr>
          <w:spacing w:val="2"/>
        </w:rPr>
        <w:t xml:space="preserve"> </w:t>
      </w:r>
      <w:r>
        <w:rPr/>
        <w:t>9,8,</w:t>
      </w:r>
      <w:r>
        <w:rPr>
          <w:spacing w:val="-2"/>
        </w:rPr>
        <w:t xml:space="preserve"> </w:t>
      </w:r>
      <w:r>
        <w:rPr/>
        <w:t>demonstrando</w:t>
      </w:r>
      <w:r>
        <w:rPr>
          <w:spacing w:val="-1"/>
        </w:rPr>
        <w:t xml:space="preserve"> </w:t>
      </w:r>
      <w:r>
        <w:rPr/>
        <w:t>condição</w:t>
      </w:r>
      <w:r>
        <w:rPr>
          <w:spacing w:val="-2"/>
        </w:rPr>
        <w:t xml:space="preserve"> </w:t>
      </w:r>
      <w:r>
        <w:rPr/>
        <w:t>adequada.</w:t>
      </w:r>
    </w:p>
    <w:p>
      <w:pPr>
        <w:pStyle w:val="Corpodotexto"/>
        <w:ind w:left="140" w:right="118" w:firstLine="567"/>
        <w:rPr/>
      </w:pPr>
      <w:r>
        <w:rPr/>
        <w:t>Valinhos possui, ainda, um aterro sanitário municipal que, apesar de não estar em funcionamento, necessita</w:t>
      </w:r>
      <w:r>
        <w:rPr>
          <w:spacing w:val="-52"/>
        </w:rPr>
        <w:t xml:space="preserve">     </w:t>
      </w:r>
      <w:r>
        <w:rPr/>
        <w:t>ser</w:t>
      </w:r>
      <w:r>
        <w:rPr>
          <w:spacing w:val="1"/>
        </w:rPr>
        <w:t xml:space="preserve"> </w:t>
      </w:r>
      <w:r>
        <w:rPr/>
        <w:t>adequadamente</w:t>
      </w:r>
      <w:r>
        <w:rPr>
          <w:spacing w:val="1"/>
        </w:rPr>
        <w:t xml:space="preserve"> </w:t>
      </w:r>
      <w:r>
        <w:rPr/>
        <w:t>monitorado</w:t>
      </w:r>
      <w:r>
        <w:rPr>
          <w:spacing w:val="1"/>
        </w:rPr>
        <w:t xml:space="preserve"> </w:t>
      </w:r>
      <w:r>
        <w:rPr/>
        <w:t>e</w:t>
      </w:r>
      <w:r>
        <w:rPr>
          <w:spacing w:val="1"/>
        </w:rPr>
        <w:t xml:space="preserve"> </w:t>
      </w:r>
      <w:r>
        <w:rPr/>
        <w:t xml:space="preserve">encerrado. Assim, foi realizado um contrato com a empresa Instituto Nacional de Análises e Pesquisas Ltda (Termo de contrato 75/2022), que está realizando estudos ambientais de investigação preliminar,confirmatória e detalhada no Aterro Sanitário de Valinhos. </w:t>
      </w:r>
    </w:p>
    <w:p>
      <w:pPr>
        <w:pStyle w:val="Corpodotexto"/>
        <w:ind w:left="140" w:right="117" w:firstLine="567"/>
        <w:rPr/>
      </w:pPr>
      <w:r>
        <w:rPr/>
        <w:t>O aterro municipal de Valinhos está localizado no bairro Contendas, às margens da Rodovia D. Pedro I, e finalizou sua</w:t>
      </w:r>
      <w:r>
        <w:rPr>
          <w:spacing w:val="1"/>
        </w:rPr>
        <w:t xml:space="preserve"> </w:t>
      </w:r>
      <w:r>
        <w:rPr/>
        <w:t>operação</w:t>
      </w:r>
      <w:r>
        <w:rPr>
          <w:spacing w:val="-1"/>
        </w:rPr>
        <w:t xml:space="preserve"> </w:t>
      </w:r>
      <w:r>
        <w:rPr/>
        <w:t>em</w:t>
      </w:r>
      <w:r>
        <w:rPr>
          <w:spacing w:val="-1"/>
        </w:rPr>
        <w:t xml:space="preserve"> </w:t>
      </w:r>
      <w:r>
        <w:rPr/>
        <w:t>2004.</w:t>
      </w:r>
    </w:p>
    <w:p>
      <w:pPr>
        <w:pStyle w:val="Corpodotexto"/>
        <w:ind w:left="140" w:right="117" w:firstLine="567"/>
        <w:rPr/>
      </w:pPr>
      <w:r>
        <w:rPr/>
      </w:r>
    </w:p>
    <w:p>
      <w:pPr>
        <w:pStyle w:val="Normal"/>
        <w:spacing w:lineRule="exact" w:line="292"/>
        <w:rPr/>
      </w:pPr>
      <w:r>
        <w:rPr/>
        <w:drawing>
          <wp:inline distT="0" distB="0" distL="0" distR="0">
            <wp:extent cx="126365" cy="118110"/>
            <wp:effectExtent l="0" t="0" r="0" b="0"/>
            <wp:docPr id="99"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a24" descr="*"/>
                    <pic:cNvPicPr>
                      <a:picLocks noChangeAspect="1" noChangeArrowheads="1"/>
                    </pic:cNvPicPr>
                  </pic:nvPicPr>
                  <pic:blipFill>
                    <a:blip r:embed="rId85"/>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cs="Arial"/>
          <w:spacing w:val="-1"/>
        </w:rPr>
        <w:t>Aterro</w:t>
      </w:r>
      <w:r>
        <w:rPr>
          <w:rFonts w:cs="Arial"/>
          <w:spacing w:val="-10"/>
        </w:rPr>
        <w:t xml:space="preserve"> </w:t>
      </w:r>
      <w:r>
        <w:rPr>
          <w:rFonts w:cs="Arial"/>
          <w:spacing w:val="-1"/>
        </w:rPr>
        <w:t>de</w:t>
      </w:r>
      <w:r>
        <w:rPr>
          <w:rFonts w:cs="Arial"/>
          <w:spacing w:val="-12"/>
        </w:rPr>
        <w:t xml:space="preserve"> </w:t>
      </w:r>
      <w:r>
        <w:rPr>
          <w:rFonts w:cs="Arial"/>
          <w:spacing w:val="-1"/>
        </w:rPr>
        <w:t>Resíduos</w:t>
      </w:r>
      <w:r>
        <w:rPr>
          <w:rFonts w:cs="Arial"/>
          <w:spacing w:val="-10"/>
        </w:rPr>
        <w:t xml:space="preserve"> </w:t>
      </w:r>
      <w:r>
        <w:rPr>
          <w:rFonts w:cs="Arial"/>
          <w:spacing w:val="-1"/>
        </w:rPr>
        <w:t>Inertes</w:t>
      </w:r>
    </w:p>
    <w:p>
      <w:pPr>
        <w:pStyle w:val="Corpodotexto"/>
        <w:spacing w:before="240" w:after="0"/>
        <w:ind w:left="142" w:right="119" w:firstLine="567"/>
        <w:rPr/>
      </w:pPr>
      <w:r>
        <w:rPr/>
        <w:t>O aterro sanitário da Estre em Paulínia recebe, mensalmente, os resíduos inertes provenientes de descarte irregular do Município de</w:t>
      </w:r>
      <w:r>
        <w:rPr>
          <w:spacing w:val="-1"/>
        </w:rPr>
        <w:t xml:space="preserve"> </w:t>
      </w:r>
      <w:r>
        <w:rPr/>
        <w:t>Valinhos. Por se tratarem de resíduos mistos, não é possível seu encaminhamento para o aterro de inertes.</w:t>
      </w:r>
    </w:p>
    <w:p>
      <w:pPr>
        <w:pStyle w:val="Corpodotexto"/>
        <w:ind w:left="140" w:right="116" w:firstLine="567"/>
        <w:rPr/>
      </w:pPr>
      <w:r>
        <w:rPr/>
        <w:t>Ainda, Valinhos possui um aterro municipal de resíduos inertes que encontra-se inoperante e em</w:t>
      </w:r>
      <w:r>
        <w:rPr>
          <w:spacing w:val="1"/>
        </w:rPr>
        <w:t xml:space="preserve"> </w:t>
      </w:r>
      <w:r>
        <w:rPr/>
        <w:t>processo de</w:t>
      </w:r>
      <w:r>
        <w:rPr>
          <w:spacing w:val="-1"/>
        </w:rPr>
        <w:t xml:space="preserve"> </w:t>
      </w:r>
      <w:r>
        <w:rPr/>
        <w:t>encerramento. Para tanto, a empresa Bio Esfera Gestão Ambiental Ltda foi contratada (Processo 15758/2022) para monitoramento geotécnico e acompanhamento das ações previstas no plano de encerramento do aterro de inertes.</w:t>
      </w:r>
    </w:p>
    <w:p>
      <w:pPr>
        <w:pStyle w:val="Corpodotexto"/>
        <w:rPr>
          <w:szCs w:val="22"/>
        </w:rPr>
      </w:pPr>
      <w:r>
        <w:rPr>
          <w:szCs w:val="22"/>
        </w:rPr>
      </w:r>
    </w:p>
    <w:p>
      <w:pPr>
        <w:pStyle w:val="Corpodotexto"/>
        <w:numPr>
          <w:ilvl w:val="0"/>
          <w:numId w:val="35"/>
        </w:numPr>
        <w:rPr/>
      </w:pPr>
      <w:r>
        <w:rPr/>
        <w:t>Operação</w:t>
      </w:r>
      <w:r>
        <w:rPr>
          <w:spacing w:val="-8"/>
        </w:rPr>
        <w:t xml:space="preserve"> </w:t>
      </w:r>
      <w:r>
        <w:rPr/>
        <w:t>Cata Bagulho</w:t>
      </w:r>
    </w:p>
    <w:p>
      <w:pPr>
        <w:pStyle w:val="Corpodotexto"/>
        <w:spacing w:before="146" w:after="0"/>
        <w:ind w:left="140" w:right="113" w:firstLine="567"/>
        <w:rPr/>
      </w:pPr>
      <w:r>
        <w:rPr/>
        <w:t>A operação Cata Bagulho tem como objetivo o recolhimento de resíduos volumosos, conscientização da população sobre o correto descarte dos resíduos, estimulando os munícipes quanto à melhoria do aspecto das áreas</w:t>
      </w:r>
      <w:r>
        <w:rPr>
          <w:spacing w:val="1"/>
        </w:rPr>
        <w:t xml:space="preserve"> </w:t>
      </w:r>
      <w:r>
        <w:rPr/>
        <w:t>públicas.</w:t>
      </w:r>
    </w:p>
    <w:p>
      <w:pPr>
        <w:pStyle w:val="Corpodotexto"/>
        <w:ind w:left="140" w:right="114" w:firstLine="567"/>
        <w:rPr/>
      </w:pPr>
      <w:r>
        <w:rPr/>
        <w:t>A</w:t>
      </w:r>
      <w:r>
        <w:rPr>
          <w:spacing w:val="1"/>
        </w:rPr>
        <w:t xml:space="preserve"> </w:t>
      </w:r>
      <w:r>
        <w:rPr/>
        <w:t>Prefeitura,</w:t>
      </w:r>
      <w:r>
        <w:rPr>
          <w:spacing w:val="1"/>
        </w:rPr>
        <w:t xml:space="preserve"> </w:t>
      </w:r>
      <w:r>
        <w:rPr/>
        <w:t>através</w:t>
      </w:r>
      <w:r>
        <w:rPr>
          <w:spacing w:val="1"/>
        </w:rPr>
        <w:t xml:space="preserve"> </w:t>
      </w:r>
      <w:r>
        <w:rPr/>
        <w:t xml:space="preserve">da empresa terceirizada, realiza a coleta porta a porta dos resíduos volumosos, uma vez ao ano, conforme cronograma previamente divulgado. </w:t>
      </w:r>
    </w:p>
    <w:p>
      <w:pPr>
        <w:pStyle w:val="Corpodotexto"/>
        <w:rPr/>
      </w:pPr>
      <w:r>
        <w:rPr/>
        <w:t>São</w:t>
      </w:r>
      <w:r>
        <w:rPr>
          <w:spacing w:val="-1"/>
        </w:rPr>
        <w:t xml:space="preserve"> </w:t>
      </w:r>
      <w:r>
        <w:rPr/>
        <w:t>coletados na operação Cata-Bagulho: Resíduos</w:t>
      </w:r>
      <w:r>
        <w:rPr>
          <w:spacing w:val="-2"/>
        </w:rPr>
        <w:t xml:space="preserve"> </w:t>
      </w:r>
      <w:r>
        <w:rPr/>
        <w:t>volumosos</w:t>
      </w:r>
      <w:r>
        <w:rPr>
          <w:spacing w:val="-2"/>
        </w:rPr>
        <w:t xml:space="preserve"> </w:t>
      </w:r>
      <w:r>
        <w:rPr/>
        <w:t>(móveis, colchões, sofás, sucatas, entre outros).</w:t>
      </w:r>
    </w:p>
    <w:p>
      <w:pPr>
        <w:pStyle w:val="Corpodotexto"/>
        <w:rPr/>
      </w:pPr>
      <w:r>
        <w:rPr/>
        <w:t xml:space="preserve">Em 2022, entre os meses de maio a agosto, a operação coletou em torno de 1.381,02 toneladas de bagulhos. </w:t>
      </w:r>
    </w:p>
    <w:p>
      <w:pPr>
        <w:pStyle w:val="Corpodotexto"/>
        <w:rPr>
          <w:sz w:val="23"/>
        </w:rPr>
      </w:pPr>
      <w:r>
        <w:rPr>
          <w:sz w:val="23"/>
        </w:rPr>
      </w:r>
    </w:p>
    <w:p>
      <w:pPr>
        <w:pStyle w:val="Corpodotexto"/>
        <w:ind w:hanging="0"/>
        <w:rPr/>
      </w:pPr>
      <w:r>
        <w:rPr/>
        <mc:AlternateContent>
          <mc:Choice Requires="wps">
            <w:drawing>
              <wp:inline distT="0" distB="0" distL="0" distR="0">
                <wp:extent cx="5410200" cy="190500"/>
                <wp:effectExtent l="0" t="0" r="0" b="0"/>
                <wp:docPr id="100" name="Forma26"/>
                <a:graphic xmlns:a="http://schemas.openxmlformats.org/drawingml/2006/main">
                  <a:graphicData uri="http://schemas.microsoft.com/office/word/2010/wordprocessingShape">
                    <wps:wsp>
                      <wps:cNvSpPr/>
                      <wps:spPr>
                        <a:xfrm>
                          <a:off x="0" y="0"/>
                          <a:ext cx="5410080" cy="190440"/>
                        </a:xfrm>
                        <a:prstGeom prst="rect">
                          <a:avLst/>
                        </a:prstGeom>
                        <a:solidFill>
                          <a:srgbClr val="001f5f"/>
                        </a:solidFill>
                        <a:ln w="0">
                          <a:noFill/>
                        </a:ln>
                      </wps:spPr>
                      <wps:style>
                        <a:lnRef idx="0"/>
                        <a:fillRef idx="0"/>
                        <a:effectRef idx="0"/>
                        <a:fontRef idx="minor"/>
                      </wps:style>
                      <wps:txbx>
                        <w:txbxContent>
                          <w:p>
                            <w:pPr>
                              <w:pStyle w:val="Ttulo1"/>
                              <w:numPr>
                                <w:ilvl w:val="0"/>
                                <w:numId w:val="22"/>
                              </w:numPr>
                              <w:rPr>
                                <w:color w:val="FFFFFF"/>
                              </w:rPr>
                            </w:pPr>
                            <w:bookmarkStart w:id="90" w:name="_Toc118380257"/>
                            <w:r>
                              <w:rPr>
                                <w:color w:val="FFFFFF"/>
                              </w:rPr>
                              <w:t>ASPECTOS ECONÔMICO-FINANCEIROS</w:t>
                            </w:r>
                            <w:bookmarkEnd w:id="90"/>
                          </w:p>
                        </w:txbxContent>
                      </wps:txbx>
                      <wps:bodyPr lIns="0" rIns="0" tIns="0" bIns="0" anchor="t">
                        <a:noAutofit/>
                      </wps:bodyPr>
                    </wps:wsp>
                  </a:graphicData>
                </a:graphic>
              </wp:inline>
            </w:drawing>
          </mc:Choice>
          <mc:Fallback>
            <w:pict>
              <v:rect id="shape_0" ID="Forma26" path="m0,0l-2147483645,0l-2147483645,-2147483646l0,-2147483646xe" fillcolor="#001f5f" stroked="f" o:allowincell="f" style="position:absolute;margin-left:0pt;margin-top:-15.05pt;width:425.95pt;height:14.95pt;mso-wrap-style:square;v-text-anchor:top;mso-position-vertical:top">
                <v:fill o:detectmouseclick="t" type="solid" color2="#ffe0a0"/>
                <v:stroke color="#3465a4" joinstyle="round" endcap="flat"/>
                <v:textbox>
                  <w:txbxContent>
                    <w:p>
                      <w:pPr>
                        <w:pStyle w:val="Ttulo1"/>
                        <w:numPr>
                          <w:ilvl w:val="0"/>
                          <w:numId w:val="22"/>
                        </w:numPr>
                        <w:rPr>
                          <w:color w:val="FFFFFF"/>
                        </w:rPr>
                      </w:pPr>
                      <w:bookmarkStart w:id="91" w:name="_Toc118380257"/>
                      <w:r>
                        <w:rPr>
                          <w:color w:val="FFFFFF"/>
                        </w:rPr>
                        <w:t>ASPECTOS ECONÔMICO-FINANCEIROS</w:t>
                      </w:r>
                      <w:bookmarkEnd w:id="91"/>
                    </w:p>
                  </w:txbxContent>
                </v:textbox>
                <w10:wrap type="square"/>
              </v:rect>
            </w:pict>
          </mc:Fallback>
        </mc:AlternateContent>
      </w:r>
    </w:p>
    <w:p>
      <w:pPr>
        <w:pStyle w:val="Corpodotexto"/>
        <w:rPr>
          <w:sz w:val="23"/>
        </w:rPr>
      </w:pPr>
      <w:r>
        <w:rPr>
          <w:sz w:val="23"/>
        </w:rPr>
      </w:r>
    </w:p>
    <w:p>
      <w:pPr>
        <w:pStyle w:val="ListParagraph"/>
        <w:numPr>
          <w:ilvl w:val="1"/>
          <w:numId w:val="15"/>
        </w:numPr>
        <w:rPr/>
      </w:pPr>
      <w:r>
        <w:rPr>
          <w:spacing w:val="-1"/>
        </w:rPr>
        <w:t>RECEITAS</w:t>
      </w:r>
      <w:r>
        <w:rPr>
          <w:spacing w:val="-11"/>
        </w:rPr>
        <w:t xml:space="preserve"> </w:t>
      </w:r>
      <w:r>
        <w:rPr>
          <w:spacing w:val="-1"/>
        </w:rPr>
        <w:t>E</w:t>
      </w:r>
      <w:r>
        <w:rPr>
          <w:spacing w:val="-13"/>
        </w:rPr>
        <w:t xml:space="preserve"> </w:t>
      </w:r>
      <w:r>
        <w:rPr>
          <w:spacing w:val="-1"/>
        </w:rPr>
        <w:t>DESPESAS</w:t>
      </w:r>
      <w:r>
        <w:rPr>
          <w:spacing w:val="-12"/>
        </w:rPr>
        <w:t xml:space="preserve"> </w:t>
      </w:r>
      <w:r>
        <w:rPr>
          <w:spacing w:val="-1"/>
        </w:rPr>
        <w:t>COM</w:t>
      </w:r>
      <w:r>
        <w:rPr>
          <w:spacing w:val="-11"/>
        </w:rPr>
        <w:t xml:space="preserve"> </w:t>
      </w:r>
      <w:r>
        <w:rPr>
          <w:spacing w:val="-1"/>
        </w:rPr>
        <w:t>OS</w:t>
      </w:r>
      <w:r>
        <w:rPr>
          <w:spacing w:val="-11"/>
        </w:rPr>
        <w:t xml:space="preserve"> </w:t>
      </w:r>
      <w:r>
        <w:rPr/>
        <w:t>SERVIÇOS</w:t>
      </w:r>
      <w:r>
        <w:rPr>
          <w:spacing w:val="-14"/>
        </w:rPr>
        <w:t xml:space="preserve"> </w:t>
      </w:r>
      <w:r>
        <w:rPr/>
        <w:t>DE</w:t>
      </w:r>
      <w:r>
        <w:rPr>
          <w:spacing w:val="-12"/>
        </w:rPr>
        <w:t xml:space="preserve"> </w:t>
      </w:r>
      <w:r>
        <w:rPr/>
        <w:t>RESÍDUOS</w:t>
      </w:r>
      <w:r>
        <w:rPr>
          <w:spacing w:val="-11"/>
        </w:rPr>
        <w:t xml:space="preserve"> </w:t>
      </w:r>
      <w:r>
        <w:rPr/>
        <w:t>SÓLIDOS</w:t>
      </w:r>
    </w:p>
    <w:p>
      <w:pPr>
        <w:pStyle w:val="Corpodotexto"/>
        <w:spacing w:before="240" w:after="0"/>
        <w:ind w:left="142" w:right="119" w:firstLine="567"/>
        <w:rPr/>
      </w:pPr>
      <w:r>
        <w:rPr/>
        <w:t>O Município de Valinhos dispõe de uma receita específica para os serviços de limpeza urbana e</w:t>
      </w:r>
      <w:r>
        <w:rPr>
          <w:spacing w:val="1"/>
        </w:rPr>
        <w:t xml:space="preserve"> </w:t>
      </w:r>
      <w:r>
        <w:rPr/>
        <w:t>manejo</w:t>
      </w:r>
      <w:r>
        <w:rPr>
          <w:spacing w:val="-1"/>
        </w:rPr>
        <w:t xml:space="preserve"> </w:t>
      </w:r>
      <w:r>
        <w:rPr/>
        <w:t>de</w:t>
      </w:r>
      <w:r>
        <w:rPr>
          <w:spacing w:val="-1"/>
        </w:rPr>
        <w:t xml:space="preserve"> </w:t>
      </w:r>
      <w:r>
        <w:rPr/>
        <w:t>resíduos</w:t>
      </w:r>
      <w:r>
        <w:rPr>
          <w:spacing w:val="1"/>
        </w:rPr>
        <w:t xml:space="preserve"> </w:t>
      </w:r>
      <w:r>
        <w:rPr/>
        <w:t>sólidos.</w:t>
      </w:r>
    </w:p>
    <w:p>
      <w:pPr>
        <w:pStyle w:val="Corpodotexto"/>
        <w:ind w:left="140" w:right="120" w:firstLine="567"/>
        <w:rPr/>
      </w:pPr>
      <w:r>
        <w:rPr/>
        <w:t>A dotação orçamentária para cobrir as despesas deste tipo de serviço e eventuais necessidades de</w:t>
      </w:r>
      <w:r>
        <w:rPr>
          <w:spacing w:val="1"/>
        </w:rPr>
        <w:t xml:space="preserve"> </w:t>
      </w:r>
      <w:r>
        <w:rPr/>
        <w:t>investimentos provém do orçamento geral do Município, que é obtido através da cobrança do IPTU</w:t>
      </w:r>
      <w:r>
        <w:rPr>
          <w:spacing w:val="1"/>
        </w:rPr>
        <w:t xml:space="preserve"> </w:t>
      </w:r>
      <w:r>
        <w:rPr/>
        <w:t>dos Munícipes.</w:t>
      </w:r>
    </w:p>
    <w:p>
      <w:pPr>
        <w:pStyle w:val="Corpodotexto"/>
        <w:rPr>
          <w:rFonts w:cs="Arial"/>
          <w:szCs w:val="22"/>
        </w:rPr>
      </w:pPr>
      <w:r>
        <w:rPr>
          <w:rFonts w:cs="Arial"/>
          <w:szCs w:val="22"/>
        </w:rPr>
      </w:r>
    </w:p>
    <w:p>
      <w:pPr>
        <w:pStyle w:val="Normal"/>
        <w:ind w:left="426" w:hanging="284"/>
        <w:rPr/>
      </w:pPr>
      <w:r>
        <w:rPr/>
        <w:drawing>
          <wp:inline distT="0" distB="0" distL="0" distR="0">
            <wp:extent cx="126365" cy="118110"/>
            <wp:effectExtent l="0" t="0" r="0" b="0"/>
            <wp:docPr id="102"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gura25" descr="*"/>
                    <pic:cNvPicPr>
                      <a:picLocks noChangeAspect="1" noChangeArrowheads="1"/>
                    </pic:cNvPicPr>
                  </pic:nvPicPr>
                  <pic:blipFill>
                    <a:blip r:embed="rId86"/>
                    <a:stretch>
                      <a:fillRect/>
                    </a:stretch>
                  </pic:blipFill>
                  <pic:spPr bwMode="auto">
                    <a:xfrm>
                      <a:off x="0" y="0"/>
                      <a:ext cx="126365" cy="118110"/>
                    </a:xfrm>
                    <a:prstGeom prst="rect">
                      <a:avLst/>
                    </a:prstGeom>
                  </pic:spPr>
                </pic:pic>
              </a:graphicData>
            </a:graphic>
          </wp:inline>
        </w:drawing>
      </w:r>
      <w:r>
        <w:rPr>
          <w:rFonts w:cs="Arial"/>
        </w:rPr>
        <w:t xml:space="preserve"> </w:t>
      </w:r>
      <w:r>
        <w:rPr>
          <w:rFonts w:cs="Arial"/>
          <w:spacing w:val="-2"/>
        </w:rPr>
        <w:t>Receitas</w:t>
      </w:r>
      <w:r>
        <w:rPr>
          <w:rFonts w:cs="Arial"/>
          <w:spacing w:val="-5"/>
        </w:rPr>
        <w:t xml:space="preserve"> </w:t>
      </w:r>
      <w:r>
        <w:rPr>
          <w:rFonts w:cs="Arial"/>
          <w:spacing w:val="-1"/>
        </w:rPr>
        <w:t>Atuais</w:t>
      </w:r>
    </w:p>
    <w:p>
      <w:pPr>
        <w:pStyle w:val="Corpodotexto"/>
        <w:spacing w:before="240" w:after="0"/>
        <w:ind w:left="142" w:right="113" w:firstLine="567"/>
        <w:rPr/>
      </w:pPr>
      <w:r>
        <w:rPr/>
        <w:t>O Município de Valinhos possui a taxa do lixo, prevista nos artigos 208 a 212 do Código Tributário</w:t>
      </w:r>
      <w:r>
        <w:rPr>
          <w:spacing w:val="1"/>
        </w:rPr>
        <w:t xml:space="preserve"> </w:t>
      </w:r>
      <w:r>
        <w:rPr/>
        <w:t>Municipal (Lei Municipal 3.915/2005), cobrada através do IPTU e cujo valor arrecadado, no ano de</w:t>
      </w:r>
      <w:r>
        <w:rPr>
          <w:spacing w:val="1"/>
        </w:rPr>
        <w:t xml:space="preserve"> </w:t>
      </w:r>
      <w:r>
        <w:rPr/>
        <w:t>2021, para prestação dos serviços de coleta de resíduos, varrição e outros (coleta especial) foi de R$</w:t>
      </w:r>
      <w:r>
        <w:rPr>
          <w:spacing w:val="1"/>
        </w:rPr>
        <w:t xml:space="preserve"> </w:t>
      </w:r>
      <w:r>
        <w:rPr/>
        <w:t>24.291.186,05,</w:t>
      </w:r>
      <w:r>
        <w:rPr>
          <w:spacing w:val="9"/>
        </w:rPr>
        <w:t xml:space="preserve"> </w:t>
      </w:r>
      <w:r>
        <w:rPr/>
        <w:t>segundo</w:t>
      </w:r>
      <w:r>
        <w:rPr>
          <w:spacing w:val="9"/>
        </w:rPr>
        <w:t xml:space="preserve"> </w:t>
      </w:r>
      <w:r>
        <w:rPr/>
        <w:t>a</w:t>
      </w:r>
      <w:r>
        <w:rPr>
          <w:spacing w:val="11"/>
        </w:rPr>
        <w:t xml:space="preserve"> </w:t>
      </w:r>
      <w:r>
        <w:rPr/>
        <w:t>Lei</w:t>
      </w:r>
      <w:r>
        <w:rPr>
          <w:spacing w:val="11"/>
        </w:rPr>
        <w:t xml:space="preserve"> </w:t>
      </w:r>
      <w:r>
        <w:rPr/>
        <w:t>Orçamentária</w:t>
      </w:r>
      <w:r>
        <w:rPr>
          <w:spacing w:val="11"/>
        </w:rPr>
        <w:t xml:space="preserve"> </w:t>
      </w:r>
      <w:r>
        <w:rPr/>
        <w:t>Anual</w:t>
      </w:r>
      <w:r>
        <w:rPr>
          <w:spacing w:val="10"/>
        </w:rPr>
        <w:t xml:space="preserve"> </w:t>
      </w:r>
      <w:r>
        <w:rPr/>
        <w:t>(2021),</w:t>
      </w:r>
      <w:r>
        <w:rPr>
          <w:spacing w:val="10"/>
        </w:rPr>
        <w:t xml:space="preserve"> </w:t>
      </w:r>
      <w:r>
        <w:rPr/>
        <w:t>com</w:t>
      </w:r>
      <w:r>
        <w:rPr>
          <w:spacing w:val="10"/>
        </w:rPr>
        <w:t xml:space="preserve"> </w:t>
      </w:r>
      <w:r>
        <w:rPr/>
        <w:t>alta</w:t>
      </w:r>
      <w:r>
        <w:rPr>
          <w:spacing w:val="11"/>
        </w:rPr>
        <w:t xml:space="preserve"> </w:t>
      </w:r>
      <w:r>
        <w:rPr/>
        <w:t>representatividade</w:t>
      </w:r>
      <w:r>
        <w:rPr>
          <w:spacing w:val="10"/>
        </w:rPr>
        <w:t xml:space="preserve"> </w:t>
      </w:r>
      <w:r>
        <w:rPr/>
        <w:t>sobre</w:t>
      </w:r>
      <w:r>
        <w:rPr>
          <w:spacing w:val="9"/>
        </w:rPr>
        <w:t xml:space="preserve"> </w:t>
      </w:r>
      <w:r>
        <w:rPr/>
        <w:t>o</w:t>
      </w:r>
      <w:r>
        <w:rPr>
          <w:spacing w:val="11"/>
        </w:rPr>
        <w:t xml:space="preserve"> </w:t>
      </w:r>
      <w:r>
        <w:rPr/>
        <w:t>total de</w:t>
      </w:r>
      <w:r>
        <w:rPr>
          <w:spacing w:val="6"/>
        </w:rPr>
        <w:t xml:space="preserve"> </w:t>
      </w:r>
      <w:r>
        <w:rPr/>
        <w:t>despesas</w:t>
      </w:r>
      <w:r>
        <w:rPr>
          <w:spacing w:val="8"/>
        </w:rPr>
        <w:t xml:space="preserve"> </w:t>
      </w:r>
      <w:r>
        <w:rPr/>
        <w:t>anuais</w:t>
      </w:r>
      <w:r>
        <w:rPr>
          <w:spacing w:val="7"/>
        </w:rPr>
        <w:t xml:space="preserve"> </w:t>
      </w:r>
      <w:r>
        <w:rPr/>
        <w:t>com</w:t>
      </w:r>
      <w:r>
        <w:rPr>
          <w:spacing w:val="7"/>
        </w:rPr>
        <w:t xml:space="preserve"> </w:t>
      </w:r>
      <w:r>
        <w:rPr/>
        <w:t>a</w:t>
      </w:r>
      <w:r>
        <w:rPr>
          <w:spacing w:val="6"/>
        </w:rPr>
        <w:t xml:space="preserve"> </w:t>
      </w:r>
      <w:r>
        <w:rPr/>
        <w:t>limpeza</w:t>
      </w:r>
      <w:r>
        <w:rPr>
          <w:spacing w:val="7"/>
        </w:rPr>
        <w:t xml:space="preserve"> </w:t>
      </w:r>
      <w:r>
        <w:rPr/>
        <w:t>urbana</w:t>
      </w:r>
      <w:r>
        <w:rPr>
          <w:spacing w:val="6"/>
        </w:rPr>
        <w:t xml:space="preserve"> </w:t>
      </w:r>
      <w:r>
        <w:rPr/>
        <w:t>e</w:t>
      </w:r>
      <w:r>
        <w:rPr>
          <w:spacing w:val="6"/>
        </w:rPr>
        <w:t xml:space="preserve"> </w:t>
      </w:r>
      <w:r>
        <w:rPr/>
        <w:t>a</w:t>
      </w:r>
      <w:r>
        <w:rPr>
          <w:spacing w:val="6"/>
        </w:rPr>
        <w:t xml:space="preserve"> </w:t>
      </w:r>
      <w:r>
        <w:rPr/>
        <w:t>gestão</w:t>
      </w:r>
      <w:r>
        <w:rPr>
          <w:spacing w:val="7"/>
        </w:rPr>
        <w:t xml:space="preserve"> </w:t>
      </w:r>
      <w:r>
        <w:rPr/>
        <w:t>dos</w:t>
      </w:r>
      <w:r>
        <w:rPr>
          <w:spacing w:val="7"/>
        </w:rPr>
        <w:t xml:space="preserve"> </w:t>
      </w:r>
      <w:r>
        <w:rPr/>
        <w:t>resíduos</w:t>
      </w:r>
      <w:r>
        <w:rPr>
          <w:spacing w:val="8"/>
        </w:rPr>
        <w:t xml:space="preserve"> </w:t>
      </w:r>
      <w:r>
        <w:rPr/>
        <w:t>sólidos</w:t>
      </w:r>
      <w:r>
        <w:rPr>
          <w:spacing w:val="8"/>
        </w:rPr>
        <w:t xml:space="preserve"> </w:t>
      </w:r>
      <w:r>
        <w:rPr/>
        <w:t>não</w:t>
      </w:r>
      <w:r>
        <w:rPr>
          <w:spacing w:val="6"/>
        </w:rPr>
        <w:t xml:space="preserve"> </w:t>
      </w:r>
      <w:r>
        <w:rPr/>
        <w:t>perigosos</w:t>
      </w:r>
      <w:r>
        <w:rPr>
          <w:spacing w:val="8"/>
        </w:rPr>
        <w:t xml:space="preserve"> </w:t>
      </w:r>
      <w:r>
        <w:rPr/>
        <w:t>e</w:t>
      </w:r>
      <w:r>
        <w:rPr>
          <w:spacing w:val="5"/>
        </w:rPr>
        <w:t xml:space="preserve"> </w:t>
      </w:r>
      <w:r>
        <w:rPr/>
        <w:t>de</w:t>
      </w:r>
      <w:r>
        <w:rPr>
          <w:spacing w:val="6"/>
        </w:rPr>
        <w:t xml:space="preserve"> </w:t>
      </w:r>
      <w:r>
        <w:rPr/>
        <w:t xml:space="preserve">saúde, </w:t>
      </w:r>
      <w:r>
        <w:rPr>
          <w:spacing w:val="-52"/>
        </w:rPr>
        <w:t xml:space="preserve"> </w:t>
      </w:r>
      <w:r>
        <w:rPr/>
        <w:t>que</w:t>
      </w:r>
      <w:r>
        <w:rPr>
          <w:spacing w:val="-2"/>
        </w:rPr>
        <w:t xml:space="preserve"> </w:t>
      </w:r>
      <w:r>
        <w:rPr/>
        <w:t>gira em torno de</w:t>
      </w:r>
      <w:r>
        <w:rPr>
          <w:spacing w:val="-1"/>
        </w:rPr>
        <w:t xml:space="preserve"> </w:t>
      </w:r>
      <w:r>
        <w:rPr/>
        <w:t>R$ 37.425.827,04.</w:t>
      </w:r>
    </w:p>
    <w:p>
      <w:pPr>
        <w:pStyle w:val="Corpodotexto"/>
        <w:rPr>
          <w:rFonts w:cs="Arial"/>
          <w:szCs w:val="22"/>
        </w:rPr>
      </w:pPr>
      <w:r>
        <w:rPr>
          <w:rFonts w:cs="Arial"/>
          <w:szCs w:val="22"/>
        </w:rPr>
      </w:r>
    </w:p>
    <w:p>
      <w:pPr>
        <w:pStyle w:val="Normal"/>
        <w:ind w:left="567" w:hanging="425"/>
        <w:rPr/>
      </w:pPr>
      <w:r>
        <w:rPr/>
        <w:drawing>
          <wp:inline distT="0" distB="0" distL="0" distR="0">
            <wp:extent cx="126365" cy="118745"/>
            <wp:effectExtent l="0" t="0" r="0" b="0"/>
            <wp:docPr id="103"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gura26" descr="*"/>
                    <pic:cNvPicPr>
                      <a:picLocks noChangeAspect="1" noChangeArrowheads="1"/>
                    </pic:cNvPicPr>
                  </pic:nvPicPr>
                  <pic:blipFill>
                    <a:blip r:embed="rId87"/>
                    <a:stretch>
                      <a:fillRect/>
                    </a:stretch>
                  </pic:blipFill>
                  <pic:spPr bwMode="auto">
                    <a:xfrm>
                      <a:off x="0" y="0"/>
                      <a:ext cx="126365" cy="118745"/>
                    </a:xfrm>
                    <a:prstGeom prst="rect">
                      <a:avLst/>
                    </a:prstGeom>
                  </pic:spPr>
                </pic:pic>
              </a:graphicData>
            </a:graphic>
          </wp:inline>
        </w:drawing>
      </w:r>
      <w:r>
        <w:rPr>
          <w:rFonts w:cs="Arial"/>
        </w:rPr>
        <w:t xml:space="preserve"> </w:t>
      </w:r>
      <w:r>
        <w:rPr>
          <w:rFonts w:cs="Arial"/>
          <w:spacing w:val="-2"/>
        </w:rPr>
        <w:t>Despesas</w:t>
      </w:r>
      <w:r>
        <w:rPr>
          <w:rFonts w:cs="Arial"/>
          <w:spacing w:val="-8"/>
        </w:rPr>
        <w:t xml:space="preserve"> </w:t>
      </w:r>
      <w:r>
        <w:rPr>
          <w:rFonts w:cs="Arial"/>
          <w:spacing w:val="-1"/>
        </w:rPr>
        <w:t>Atuais</w:t>
      </w:r>
    </w:p>
    <w:p>
      <w:pPr>
        <w:sectPr>
          <w:headerReference w:type="default" r:id="rId88"/>
          <w:footerReference w:type="default" r:id="rId89"/>
          <w:type w:val="nextPage"/>
          <w:pgSz w:w="11906" w:h="16838"/>
          <w:pgMar w:left="1701" w:right="1701" w:gutter="0" w:header="709" w:top="1418" w:footer="1022" w:bottom="1418"/>
          <w:pgNumType w:fmt="decimal"/>
          <w:formProt w:val="false"/>
          <w:textDirection w:val="lrTb"/>
          <w:docGrid w:type="default" w:linePitch="299" w:charSpace="8192"/>
        </w:sectPr>
        <w:pStyle w:val="Corpodotexto"/>
        <w:spacing w:before="240" w:after="0"/>
        <w:ind w:left="142" w:firstLine="567"/>
        <w:rPr/>
      </w:pPr>
      <w:r>
        <w:rPr/>
        <w:t>A</w:t>
      </w:r>
      <w:r>
        <w:rPr>
          <w:spacing w:val="6"/>
        </w:rPr>
        <w:t xml:space="preserve"> </w:t>
      </w:r>
      <w:r>
        <w:rPr/>
        <w:t>Tabela 10</w:t>
      </w:r>
      <w:r>
        <w:rPr>
          <w:spacing w:val="5"/>
        </w:rPr>
        <w:t xml:space="preserve"> </w:t>
      </w:r>
      <w:r>
        <w:rPr/>
        <w:t>apresenta</w:t>
      </w:r>
      <w:r>
        <w:rPr>
          <w:spacing w:val="7"/>
        </w:rPr>
        <w:t xml:space="preserve"> </w:t>
      </w:r>
      <w:r>
        <w:rPr/>
        <w:t>as</w:t>
      </w:r>
      <w:r>
        <w:rPr>
          <w:spacing w:val="7"/>
        </w:rPr>
        <w:t xml:space="preserve"> </w:t>
      </w:r>
      <w:r>
        <w:rPr/>
        <w:t>despesas</w:t>
      </w:r>
      <w:r>
        <w:rPr>
          <w:spacing w:val="8"/>
        </w:rPr>
        <w:t xml:space="preserve"> </w:t>
      </w:r>
      <w:r>
        <w:rPr/>
        <w:t>atuais</w:t>
      </w:r>
      <w:r>
        <w:rPr>
          <w:spacing w:val="7"/>
        </w:rPr>
        <w:t xml:space="preserve"> </w:t>
      </w:r>
      <w:r>
        <w:rPr/>
        <w:t>relativas</w:t>
      </w:r>
      <w:r>
        <w:rPr>
          <w:spacing w:val="7"/>
        </w:rPr>
        <w:t xml:space="preserve"> </w:t>
      </w:r>
      <w:r>
        <w:rPr/>
        <w:t>aos</w:t>
      </w:r>
      <w:r>
        <w:rPr>
          <w:spacing w:val="7"/>
        </w:rPr>
        <w:t xml:space="preserve"> </w:t>
      </w:r>
      <w:r>
        <w:rPr/>
        <w:t>serviços</w:t>
      </w:r>
      <w:r>
        <w:rPr>
          <w:spacing w:val="7"/>
        </w:rPr>
        <w:t xml:space="preserve"> </w:t>
      </w:r>
      <w:r>
        <w:rPr/>
        <w:t>de</w:t>
      </w:r>
      <w:r>
        <w:rPr>
          <w:spacing w:val="6"/>
        </w:rPr>
        <w:t xml:space="preserve"> </w:t>
      </w:r>
      <w:r>
        <w:rPr/>
        <w:t>limpeza</w:t>
      </w:r>
      <w:r>
        <w:rPr>
          <w:spacing w:val="6"/>
        </w:rPr>
        <w:t xml:space="preserve"> </w:t>
      </w:r>
      <w:r>
        <w:rPr/>
        <w:t>urbana</w:t>
      </w:r>
      <w:r>
        <w:rPr>
          <w:spacing w:val="10"/>
        </w:rPr>
        <w:t xml:space="preserve"> </w:t>
      </w:r>
      <w:r>
        <w:rPr/>
        <w:t>e</w:t>
      </w:r>
      <w:r>
        <w:rPr>
          <w:spacing w:val="5"/>
        </w:rPr>
        <w:t xml:space="preserve"> </w:t>
      </w:r>
      <w:r>
        <w:rPr/>
        <w:t>gestão</w:t>
      </w:r>
      <w:r>
        <w:rPr>
          <w:spacing w:val="9"/>
        </w:rPr>
        <w:t xml:space="preserve"> </w:t>
      </w:r>
      <w:r>
        <w:rPr/>
        <w:t>dos</w:t>
      </w:r>
      <w:r>
        <w:rPr>
          <w:spacing w:val="-51"/>
        </w:rPr>
        <w:t xml:space="preserve">   </w:t>
      </w:r>
      <w:r>
        <w:rPr/>
        <w:t>resíduos sólidos.</w:t>
      </w:r>
    </w:p>
    <w:p>
      <w:pPr>
        <w:pStyle w:val="Caption"/>
        <w:spacing w:lineRule="auto" w:line="240"/>
        <w:rPr>
          <w:sz w:val="20"/>
        </w:rPr>
      </w:pPr>
      <w:r>
        <w:rPr>
          <w:sz w:val="20"/>
        </w:rPr>
      </w:r>
    </w:p>
    <w:tbl>
      <w:tblPr>
        <w:tblW w:w="5000" w:type="pct"/>
        <w:jc w:val="left"/>
        <w:tblInd w:w="0" w:type="dxa"/>
        <w:tblLayout w:type="fixed"/>
        <w:tblCellMar>
          <w:top w:w="0" w:type="dxa"/>
          <w:left w:w="57" w:type="dxa"/>
          <w:bottom w:w="0" w:type="dxa"/>
          <w:right w:w="57" w:type="dxa"/>
        </w:tblCellMar>
        <w:tblLook w:firstRow="1" w:noVBand="1" w:lastRow="0" w:firstColumn="1" w:lastColumn="0" w:noHBand="0" w:val="04a0"/>
      </w:tblPr>
      <w:tblGrid>
        <w:gridCol w:w="5695"/>
        <w:gridCol w:w="2831"/>
        <w:gridCol w:w="1997"/>
        <w:gridCol w:w="2912"/>
      </w:tblGrid>
      <w:tr>
        <w:trPr>
          <w:trHeight w:val="227" w:hRule="atLeast"/>
        </w:trPr>
        <w:tc>
          <w:tcPr>
            <w:tcW w:w="13435" w:type="dxa"/>
            <w:gridSpan w:val="4"/>
            <w:tcBorders/>
          </w:tcPr>
          <w:p>
            <w:pPr>
              <w:pStyle w:val="TableParagraph"/>
              <w:widowControl w:val="false"/>
              <w:spacing w:lineRule="auto" w:line="240"/>
              <w:ind w:hanging="0"/>
              <w:rPr/>
            </w:pPr>
            <w:bookmarkStart w:id="92" w:name="_Toc118361696"/>
            <w:r>
              <w:rPr/>
              <w:t xml:space="preserve">Tabela </w:t>
            </w:r>
            <w:r>
              <w:rPr/>
              <w:fldChar w:fldCharType="begin"/>
            </w:r>
            <w:r>
              <w:rPr/>
              <w:instrText xml:space="preserve"> SEQ Tabela \* ARABIC </w:instrText>
            </w:r>
            <w:r>
              <w:rPr/>
              <w:fldChar w:fldCharType="separate"/>
            </w:r>
            <w:r>
              <w:rPr/>
              <w:t>10</w:t>
            </w:r>
            <w:r>
              <w:rPr/>
              <w:fldChar w:fldCharType="end"/>
            </w:r>
            <w:r>
              <w:rPr/>
              <w:t xml:space="preserve"> - Despesas</w:t>
            </w:r>
            <w:r>
              <w:rPr>
                <w:spacing w:val="8"/>
              </w:rPr>
              <w:t xml:space="preserve"> </w:t>
            </w:r>
            <w:r>
              <w:rPr/>
              <w:t>atuais</w:t>
            </w:r>
            <w:r>
              <w:rPr>
                <w:spacing w:val="7"/>
              </w:rPr>
              <w:t xml:space="preserve"> </w:t>
            </w:r>
            <w:r>
              <w:rPr/>
              <w:t>relativas</w:t>
            </w:r>
            <w:r>
              <w:rPr>
                <w:spacing w:val="7"/>
              </w:rPr>
              <w:t xml:space="preserve"> </w:t>
            </w:r>
            <w:r>
              <w:rPr/>
              <w:t>aos</w:t>
            </w:r>
            <w:r>
              <w:rPr>
                <w:spacing w:val="7"/>
              </w:rPr>
              <w:t xml:space="preserve"> </w:t>
            </w:r>
            <w:r>
              <w:rPr/>
              <w:t>serviços</w:t>
            </w:r>
            <w:r>
              <w:rPr>
                <w:spacing w:val="7"/>
              </w:rPr>
              <w:t xml:space="preserve"> </w:t>
            </w:r>
            <w:r>
              <w:rPr/>
              <w:t>de</w:t>
            </w:r>
            <w:r>
              <w:rPr>
                <w:spacing w:val="6"/>
              </w:rPr>
              <w:t xml:space="preserve"> </w:t>
            </w:r>
            <w:r>
              <w:rPr/>
              <w:t>limpeza</w:t>
            </w:r>
            <w:r>
              <w:rPr>
                <w:spacing w:val="6"/>
              </w:rPr>
              <w:t xml:space="preserve"> </w:t>
            </w:r>
            <w:r>
              <w:rPr/>
              <w:t>urbana</w:t>
            </w:r>
            <w:r>
              <w:rPr>
                <w:spacing w:val="10"/>
              </w:rPr>
              <w:t xml:space="preserve"> </w:t>
            </w:r>
            <w:r>
              <w:rPr/>
              <w:t>e</w:t>
            </w:r>
            <w:r>
              <w:rPr>
                <w:spacing w:val="5"/>
              </w:rPr>
              <w:t xml:space="preserve"> </w:t>
            </w:r>
            <w:r>
              <w:rPr/>
              <w:t>gestão</w:t>
            </w:r>
            <w:r>
              <w:rPr>
                <w:spacing w:val="9"/>
              </w:rPr>
              <w:t xml:space="preserve"> </w:t>
            </w:r>
            <w:r>
              <w:rPr/>
              <w:t>dos</w:t>
            </w:r>
            <w:r>
              <w:rPr>
                <w:spacing w:val="-51"/>
              </w:rPr>
              <w:t xml:space="preserve">   </w:t>
            </w:r>
            <w:r>
              <w:rPr/>
              <w:t>resíduos sólidos</w:t>
            </w:r>
            <w:bookmarkEnd w:id="92"/>
          </w:p>
        </w:tc>
      </w:tr>
      <w:tr>
        <w:trPr>
          <w:trHeight w:val="227" w:hRule="atLeast"/>
        </w:trPr>
        <w:tc>
          <w:tcPr>
            <w:tcW w:w="13435" w:type="dxa"/>
            <w:gridSpan w:val="4"/>
            <w:tcBorders/>
          </w:tcPr>
          <w:p>
            <w:pPr>
              <w:pStyle w:val="TableParagraph"/>
              <w:widowControl w:val="false"/>
              <w:spacing w:lineRule="auto" w:line="240"/>
              <w:ind w:hanging="0"/>
              <w:rPr/>
            </w:pPr>
            <w:r>
              <w:rPr/>
            </w:r>
          </w:p>
        </w:tc>
      </w:tr>
      <w:tr>
        <w:trPr>
          <w:trHeight w:val="227" w:hRule="atLeast"/>
        </w:trPr>
        <w:tc>
          <w:tcPr>
            <w:tcW w:w="13435" w:type="dxa"/>
            <w:gridSpan w:val="4"/>
            <w:tcBorders/>
          </w:tcPr>
          <w:p>
            <w:pPr>
              <w:pStyle w:val="TableParagraph"/>
              <w:widowControl w:val="false"/>
              <w:spacing w:lineRule="auto" w:line="240"/>
              <w:ind w:hanging="0"/>
              <w:rPr/>
            </w:pPr>
            <w:r>
              <w:rPr>
                <w:rFonts w:cs="Arial"/>
                <w:spacing w:val="-2"/>
                <w:sz w:val="20"/>
                <w:szCs w:val="20"/>
              </w:rPr>
              <w:t>Resíduos</w:t>
            </w:r>
            <w:r>
              <w:rPr>
                <w:rFonts w:cs="Arial"/>
                <w:spacing w:val="-11"/>
                <w:sz w:val="20"/>
                <w:szCs w:val="20"/>
              </w:rPr>
              <w:t xml:space="preserve"> </w:t>
            </w:r>
            <w:r>
              <w:rPr>
                <w:rFonts w:cs="Arial"/>
                <w:spacing w:val="-2"/>
                <w:sz w:val="20"/>
                <w:szCs w:val="20"/>
              </w:rPr>
              <w:t>Sólidos</w:t>
            </w:r>
            <w:r>
              <w:rPr>
                <w:rFonts w:cs="Arial"/>
                <w:spacing w:val="-9"/>
                <w:sz w:val="20"/>
                <w:szCs w:val="20"/>
              </w:rPr>
              <w:t xml:space="preserve"> </w:t>
            </w:r>
            <w:r>
              <w:rPr>
                <w:rFonts w:cs="Arial"/>
                <w:spacing w:val="-2"/>
                <w:sz w:val="20"/>
                <w:szCs w:val="20"/>
              </w:rPr>
              <w:t>Domiciliares,</w:t>
            </w:r>
            <w:r>
              <w:rPr>
                <w:rFonts w:cs="Arial"/>
                <w:spacing w:val="-10"/>
                <w:sz w:val="20"/>
                <w:szCs w:val="20"/>
              </w:rPr>
              <w:t xml:space="preserve"> </w:t>
            </w:r>
            <w:r>
              <w:rPr>
                <w:rFonts w:cs="Arial"/>
                <w:spacing w:val="-1"/>
                <w:sz w:val="20"/>
                <w:szCs w:val="20"/>
              </w:rPr>
              <w:t>Comerciais,</w:t>
            </w:r>
            <w:r>
              <w:rPr>
                <w:rFonts w:cs="Arial"/>
                <w:spacing w:val="-8"/>
                <w:sz w:val="20"/>
                <w:szCs w:val="20"/>
              </w:rPr>
              <w:t xml:space="preserve"> </w:t>
            </w:r>
            <w:r>
              <w:rPr>
                <w:rFonts w:cs="Arial"/>
                <w:spacing w:val="-1"/>
                <w:sz w:val="20"/>
                <w:szCs w:val="20"/>
              </w:rPr>
              <w:t>Não</w:t>
            </w:r>
            <w:r>
              <w:rPr>
                <w:rFonts w:cs="Arial"/>
                <w:spacing w:val="-7"/>
                <w:sz w:val="20"/>
                <w:szCs w:val="20"/>
              </w:rPr>
              <w:t xml:space="preserve"> </w:t>
            </w:r>
            <w:r>
              <w:rPr>
                <w:rFonts w:cs="Arial"/>
                <w:spacing w:val="-1"/>
                <w:sz w:val="20"/>
                <w:szCs w:val="20"/>
              </w:rPr>
              <w:t>Perigosos</w:t>
            </w:r>
            <w:r>
              <w:rPr>
                <w:rFonts w:cs="Arial"/>
                <w:spacing w:val="-9"/>
                <w:sz w:val="20"/>
                <w:szCs w:val="20"/>
              </w:rPr>
              <w:t xml:space="preserve"> </w:t>
            </w:r>
            <w:r>
              <w:rPr>
                <w:rFonts w:cs="Arial"/>
                <w:spacing w:val="-1"/>
                <w:sz w:val="20"/>
                <w:szCs w:val="20"/>
              </w:rPr>
              <w:t>Provenientes</w:t>
            </w:r>
            <w:r>
              <w:rPr>
                <w:rFonts w:cs="Arial"/>
                <w:spacing w:val="-9"/>
                <w:sz w:val="20"/>
                <w:szCs w:val="20"/>
              </w:rPr>
              <w:t xml:space="preserve"> </w:t>
            </w:r>
            <w:r>
              <w:rPr>
                <w:rFonts w:cs="Arial"/>
                <w:spacing w:val="-1"/>
                <w:sz w:val="20"/>
                <w:szCs w:val="20"/>
              </w:rPr>
              <w:t>da</w:t>
            </w:r>
            <w:r>
              <w:rPr>
                <w:rFonts w:cs="Arial"/>
                <w:spacing w:val="-7"/>
                <w:sz w:val="20"/>
                <w:szCs w:val="20"/>
              </w:rPr>
              <w:t xml:space="preserve"> </w:t>
            </w:r>
            <w:r>
              <w:rPr>
                <w:rFonts w:cs="Arial"/>
                <w:spacing w:val="-1"/>
                <w:sz w:val="20"/>
                <w:szCs w:val="20"/>
              </w:rPr>
              <w:t>Limpeza</w:t>
            </w:r>
            <w:r>
              <w:rPr>
                <w:rFonts w:cs="Arial"/>
                <w:spacing w:val="-7"/>
                <w:sz w:val="20"/>
                <w:szCs w:val="20"/>
              </w:rPr>
              <w:t xml:space="preserve"> </w:t>
            </w:r>
            <w:r>
              <w:rPr>
                <w:rFonts w:cs="Arial"/>
                <w:spacing w:val="-1"/>
                <w:sz w:val="20"/>
                <w:szCs w:val="20"/>
              </w:rPr>
              <w:t>Urbana.</w:t>
            </w:r>
          </w:p>
          <w:p>
            <w:pPr>
              <w:pStyle w:val="TableParagraph"/>
              <w:widowControl w:val="false"/>
              <w:spacing w:lineRule="auto" w:line="240"/>
              <w:ind w:hanging="0"/>
              <w:rPr>
                <w:rFonts w:cs="Arial"/>
                <w:sz w:val="20"/>
                <w:szCs w:val="20"/>
              </w:rPr>
            </w:pPr>
            <w:r>
              <w:rPr>
                <w:rFonts w:cs="Arial"/>
                <w:sz w:val="20"/>
                <w:szCs w:val="20"/>
              </w:rPr>
            </w:r>
          </w:p>
        </w:tc>
      </w:tr>
      <w:tr>
        <w:trPr>
          <w:trHeight w:val="227" w:hRule="atLeast"/>
        </w:trPr>
        <w:tc>
          <w:tcPr>
            <w:tcW w:w="5695"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Descrição</w:t>
            </w:r>
          </w:p>
        </w:tc>
        <w:tc>
          <w:tcPr>
            <w:tcW w:w="2831"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Quantidade</w:t>
            </w:r>
          </w:p>
        </w:tc>
        <w:tc>
          <w:tcPr>
            <w:tcW w:w="1997"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Unidade</w:t>
            </w:r>
          </w:p>
        </w:tc>
        <w:tc>
          <w:tcPr>
            <w:tcW w:w="2912"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Valor Anual</w:t>
            </w:r>
          </w:p>
        </w:tc>
      </w:tr>
      <w:tr>
        <w:trPr>
          <w:trHeight w:val="227" w:hRule="atLeast"/>
        </w:trPr>
        <w:tc>
          <w:tcPr>
            <w:tcW w:w="5695" w:type="dxa"/>
            <w:tcBorders>
              <w:top w:val="single" w:sz="4" w:space="0" w:color="000000"/>
              <w:bottom w:val="single" w:sz="4" w:space="0" w:color="000000"/>
            </w:tcBorders>
          </w:tcPr>
          <w:p>
            <w:pPr>
              <w:pStyle w:val="TableParagraph"/>
              <w:widowControl w:val="false"/>
              <w:spacing w:lineRule="auto" w:line="240"/>
              <w:ind w:hanging="0"/>
              <w:rPr/>
            </w:pPr>
            <w:r>
              <w:rPr>
                <w:rFonts w:cs="Arial"/>
                <w:sz w:val="20"/>
                <w:szCs w:val="20"/>
              </w:rPr>
              <w:t>Coleta,</w:t>
            </w:r>
            <w:r>
              <w:rPr>
                <w:rFonts w:cs="Arial"/>
                <w:spacing w:val="-3"/>
                <w:sz w:val="20"/>
                <w:szCs w:val="20"/>
              </w:rPr>
              <w:t xml:space="preserve"> </w:t>
            </w:r>
            <w:r>
              <w:rPr>
                <w:rFonts w:cs="Arial"/>
                <w:sz w:val="20"/>
                <w:szCs w:val="20"/>
              </w:rPr>
              <w:t>Transporte</w:t>
            </w:r>
            <w:r>
              <w:rPr>
                <w:rFonts w:cs="Arial"/>
                <w:spacing w:val="-2"/>
                <w:sz w:val="20"/>
                <w:szCs w:val="20"/>
              </w:rPr>
              <w:t xml:space="preserve"> </w:t>
            </w:r>
            <w:r>
              <w:rPr>
                <w:rFonts w:cs="Arial"/>
                <w:sz w:val="20"/>
                <w:szCs w:val="20"/>
              </w:rPr>
              <w:t>e</w:t>
            </w:r>
            <w:r>
              <w:rPr>
                <w:rFonts w:cs="Arial"/>
                <w:spacing w:val="-3"/>
                <w:sz w:val="20"/>
                <w:szCs w:val="20"/>
              </w:rPr>
              <w:t xml:space="preserve"> </w:t>
            </w:r>
            <w:r>
              <w:rPr>
                <w:rFonts w:cs="Arial"/>
                <w:sz w:val="20"/>
                <w:szCs w:val="20"/>
              </w:rPr>
              <w:t>Destinação Final</w:t>
            </w:r>
          </w:p>
        </w:tc>
        <w:tc>
          <w:tcPr>
            <w:tcW w:w="2831"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42.020,88</w:t>
            </w:r>
          </w:p>
        </w:tc>
        <w:tc>
          <w:tcPr>
            <w:tcW w:w="1997"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t/ano</w:t>
            </w:r>
          </w:p>
        </w:tc>
        <w:tc>
          <w:tcPr>
            <w:tcW w:w="2912"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R$13.875.537,88</w:t>
            </w:r>
          </w:p>
        </w:tc>
      </w:tr>
      <w:tr>
        <w:trPr>
          <w:trHeight w:val="227" w:hRule="atLeast"/>
        </w:trPr>
        <w:tc>
          <w:tcPr>
            <w:tcW w:w="5695"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p>
            <w:pPr>
              <w:pStyle w:val="TableParagraph"/>
              <w:widowControl w:val="false"/>
              <w:spacing w:lineRule="auto" w:line="240"/>
              <w:ind w:hanging="0"/>
              <w:rPr/>
            </w:pPr>
            <w:r>
              <w:rPr>
                <w:rFonts w:cs="Arial"/>
                <w:spacing w:val="-1"/>
                <w:sz w:val="20"/>
                <w:szCs w:val="20"/>
              </w:rPr>
              <w:t>Resíduos</w:t>
            </w:r>
            <w:r>
              <w:rPr>
                <w:rFonts w:cs="Arial"/>
                <w:spacing w:val="-11"/>
                <w:sz w:val="20"/>
                <w:szCs w:val="20"/>
              </w:rPr>
              <w:t xml:space="preserve"> </w:t>
            </w:r>
            <w:r>
              <w:rPr>
                <w:rFonts w:cs="Arial"/>
                <w:spacing w:val="-1"/>
                <w:sz w:val="20"/>
                <w:szCs w:val="20"/>
              </w:rPr>
              <w:t>Recicláveis</w:t>
            </w:r>
          </w:p>
        </w:tc>
        <w:tc>
          <w:tcPr>
            <w:tcW w:w="2831"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c>
          <w:tcPr>
            <w:tcW w:w="1997"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c>
          <w:tcPr>
            <w:tcW w:w="2912"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r>
      <w:tr>
        <w:trPr>
          <w:trHeight w:val="227" w:hRule="atLeast"/>
        </w:trPr>
        <w:tc>
          <w:tcPr>
            <w:tcW w:w="5695"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Descrição</w:t>
            </w:r>
          </w:p>
        </w:tc>
        <w:tc>
          <w:tcPr>
            <w:tcW w:w="2831"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Quantidade</w:t>
            </w:r>
          </w:p>
        </w:tc>
        <w:tc>
          <w:tcPr>
            <w:tcW w:w="1997"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Unidade</w:t>
            </w:r>
          </w:p>
        </w:tc>
        <w:tc>
          <w:tcPr>
            <w:tcW w:w="2912"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Valor Anual</w:t>
            </w:r>
          </w:p>
        </w:tc>
      </w:tr>
      <w:tr>
        <w:trPr>
          <w:trHeight w:val="227" w:hRule="atLeast"/>
        </w:trPr>
        <w:tc>
          <w:tcPr>
            <w:tcW w:w="5695" w:type="dxa"/>
            <w:tcBorders>
              <w:top w:val="single" w:sz="4" w:space="0" w:color="000000"/>
              <w:bottom w:val="single" w:sz="4" w:space="0" w:color="000000"/>
            </w:tcBorders>
          </w:tcPr>
          <w:p>
            <w:pPr>
              <w:pStyle w:val="TableParagraph"/>
              <w:widowControl w:val="false"/>
              <w:spacing w:lineRule="auto" w:line="240"/>
              <w:ind w:hanging="0"/>
              <w:rPr/>
            </w:pPr>
            <w:r>
              <w:rPr>
                <w:rFonts w:cs="Arial"/>
                <w:sz w:val="20"/>
                <w:szCs w:val="20"/>
              </w:rPr>
              <w:t>Coleta</w:t>
            </w:r>
            <w:r>
              <w:rPr>
                <w:rFonts w:cs="Arial"/>
                <w:spacing w:val="-2"/>
                <w:sz w:val="20"/>
                <w:szCs w:val="20"/>
              </w:rPr>
              <w:t xml:space="preserve"> </w:t>
            </w:r>
            <w:r>
              <w:rPr>
                <w:rFonts w:cs="Arial"/>
                <w:sz w:val="20"/>
                <w:szCs w:val="20"/>
              </w:rPr>
              <w:t>e</w:t>
            </w:r>
            <w:r>
              <w:rPr>
                <w:rFonts w:cs="Arial"/>
                <w:spacing w:val="-3"/>
                <w:sz w:val="20"/>
                <w:szCs w:val="20"/>
              </w:rPr>
              <w:t xml:space="preserve"> </w:t>
            </w:r>
            <w:r>
              <w:rPr>
                <w:rFonts w:cs="Arial"/>
                <w:sz w:val="20"/>
                <w:szCs w:val="20"/>
              </w:rPr>
              <w:t>Transporte</w:t>
            </w:r>
            <w:r>
              <w:rPr>
                <w:rFonts w:cs="Arial"/>
                <w:spacing w:val="-1"/>
                <w:sz w:val="20"/>
                <w:szCs w:val="20"/>
              </w:rPr>
              <w:t xml:space="preserve"> </w:t>
            </w:r>
            <w:r>
              <w:rPr>
                <w:rFonts w:cs="Arial"/>
                <w:sz w:val="20"/>
                <w:szCs w:val="20"/>
              </w:rPr>
              <w:t>ao</w:t>
            </w:r>
            <w:r>
              <w:rPr>
                <w:rFonts w:cs="Arial"/>
                <w:spacing w:val="-2"/>
                <w:sz w:val="20"/>
                <w:szCs w:val="20"/>
              </w:rPr>
              <w:t xml:space="preserve"> </w:t>
            </w:r>
            <w:r>
              <w:rPr>
                <w:rFonts w:cs="Arial"/>
                <w:sz w:val="20"/>
                <w:szCs w:val="20"/>
              </w:rPr>
              <w:t>Destino</w:t>
            </w:r>
            <w:r>
              <w:rPr>
                <w:rFonts w:cs="Arial"/>
                <w:spacing w:val="-1"/>
                <w:sz w:val="20"/>
                <w:szCs w:val="20"/>
              </w:rPr>
              <w:t xml:space="preserve"> </w:t>
            </w:r>
            <w:r>
              <w:rPr>
                <w:rFonts w:cs="Arial"/>
                <w:sz w:val="20"/>
                <w:szCs w:val="20"/>
              </w:rPr>
              <w:t>Final</w:t>
            </w:r>
          </w:p>
        </w:tc>
        <w:tc>
          <w:tcPr>
            <w:tcW w:w="2831"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3.991,68</w:t>
            </w:r>
          </w:p>
        </w:tc>
        <w:tc>
          <w:tcPr>
            <w:tcW w:w="1997"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horas/ano</w:t>
            </w:r>
          </w:p>
        </w:tc>
        <w:tc>
          <w:tcPr>
            <w:tcW w:w="2912"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R$782.049,95</w:t>
            </w:r>
          </w:p>
        </w:tc>
      </w:tr>
      <w:tr>
        <w:trPr>
          <w:trHeight w:val="227" w:hRule="atLeast"/>
        </w:trPr>
        <w:tc>
          <w:tcPr>
            <w:tcW w:w="13435" w:type="dxa"/>
            <w:gridSpan w:val="4"/>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p>
            <w:pPr>
              <w:pStyle w:val="TableParagraph"/>
              <w:widowControl w:val="false"/>
              <w:spacing w:lineRule="auto" w:line="240"/>
              <w:ind w:hanging="0"/>
              <w:rPr/>
            </w:pPr>
            <w:r>
              <w:rPr>
                <w:rFonts w:cs="Arial"/>
                <w:spacing w:val="-1"/>
                <w:sz w:val="20"/>
                <w:szCs w:val="20"/>
              </w:rPr>
              <w:t>Implantação,</w:t>
            </w:r>
            <w:r>
              <w:rPr>
                <w:rFonts w:cs="Arial"/>
                <w:spacing w:val="-12"/>
                <w:sz w:val="20"/>
                <w:szCs w:val="20"/>
              </w:rPr>
              <w:t xml:space="preserve"> </w:t>
            </w:r>
            <w:r>
              <w:rPr>
                <w:rFonts w:cs="Arial"/>
                <w:spacing w:val="-1"/>
                <w:sz w:val="20"/>
                <w:szCs w:val="20"/>
              </w:rPr>
              <w:t>Manutenção</w:t>
            </w:r>
            <w:r>
              <w:rPr>
                <w:rFonts w:cs="Arial"/>
                <w:spacing w:val="-9"/>
                <w:sz w:val="20"/>
                <w:szCs w:val="20"/>
              </w:rPr>
              <w:t xml:space="preserve"> </w:t>
            </w:r>
            <w:r>
              <w:rPr>
                <w:rFonts w:cs="Arial"/>
                <w:spacing w:val="-1"/>
                <w:sz w:val="20"/>
                <w:szCs w:val="20"/>
              </w:rPr>
              <w:t>e</w:t>
            </w:r>
            <w:r>
              <w:rPr>
                <w:rFonts w:cs="Arial"/>
                <w:spacing w:val="-9"/>
                <w:sz w:val="20"/>
                <w:szCs w:val="20"/>
              </w:rPr>
              <w:t xml:space="preserve"> </w:t>
            </w:r>
            <w:r>
              <w:rPr>
                <w:rFonts w:cs="Arial"/>
                <w:spacing w:val="-1"/>
                <w:sz w:val="20"/>
                <w:szCs w:val="20"/>
              </w:rPr>
              <w:t>Higienização</w:t>
            </w:r>
            <w:r>
              <w:rPr>
                <w:rFonts w:cs="Arial"/>
                <w:spacing w:val="-9"/>
                <w:sz w:val="20"/>
                <w:szCs w:val="20"/>
              </w:rPr>
              <w:t xml:space="preserve"> </w:t>
            </w:r>
            <w:r>
              <w:rPr>
                <w:rFonts w:cs="Arial"/>
                <w:spacing w:val="-1"/>
                <w:sz w:val="20"/>
                <w:szCs w:val="20"/>
              </w:rPr>
              <w:t>de</w:t>
            </w:r>
            <w:r>
              <w:rPr>
                <w:rFonts w:cs="Arial"/>
                <w:spacing w:val="-9"/>
                <w:sz w:val="20"/>
                <w:szCs w:val="20"/>
              </w:rPr>
              <w:t xml:space="preserve"> </w:t>
            </w:r>
            <w:r>
              <w:rPr>
                <w:rFonts w:cs="Arial"/>
                <w:spacing w:val="-1"/>
                <w:sz w:val="20"/>
                <w:szCs w:val="20"/>
              </w:rPr>
              <w:t>Contêineres</w:t>
            </w:r>
            <w:r>
              <w:rPr>
                <w:rFonts w:cs="Arial"/>
                <w:spacing w:val="-8"/>
                <w:sz w:val="20"/>
                <w:szCs w:val="20"/>
              </w:rPr>
              <w:t xml:space="preserve"> </w:t>
            </w:r>
            <w:r>
              <w:rPr>
                <w:rFonts w:cs="Arial"/>
                <w:spacing w:val="-1"/>
                <w:sz w:val="20"/>
                <w:szCs w:val="20"/>
              </w:rPr>
              <w:t>-</w:t>
            </w:r>
            <w:r>
              <w:rPr>
                <w:rFonts w:cs="Arial"/>
                <w:spacing w:val="-10"/>
                <w:sz w:val="20"/>
                <w:szCs w:val="20"/>
              </w:rPr>
              <w:t xml:space="preserve"> </w:t>
            </w:r>
            <w:r>
              <w:rPr>
                <w:rFonts w:cs="Arial"/>
                <w:spacing w:val="-1"/>
                <w:sz w:val="20"/>
                <w:szCs w:val="20"/>
              </w:rPr>
              <w:t>Resíduos</w:t>
            </w:r>
            <w:r>
              <w:rPr>
                <w:rFonts w:cs="Arial"/>
                <w:spacing w:val="-11"/>
                <w:sz w:val="20"/>
                <w:szCs w:val="20"/>
              </w:rPr>
              <w:t xml:space="preserve"> </w:t>
            </w:r>
            <w:r>
              <w:rPr>
                <w:rFonts w:cs="Arial"/>
                <w:spacing w:val="-1"/>
                <w:sz w:val="20"/>
                <w:szCs w:val="20"/>
              </w:rPr>
              <w:t>Domiciliares</w:t>
            </w:r>
            <w:r>
              <w:rPr>
                <w:rFonts w:cs="Arial"/>
                <w:spacing w:val="-12"/>
                <w:sz w:val="20"/>
                <w:szCs w:val="20"/>
              </w:rPr>
              <w:t xml:space="preserve"> </w:t>
            </w:r>
            <w:r>
              <w:rPr>
                <w:rFonts w:cs="Arial"/>
                <w:spacing w:val="-1"/>
                <w:sz w:val="20"/>
                <w:szCs w:val="20"/>
              </w:rPr>
              <w:t>e</w:t>
            </w:r>
            <w:r>
              <w:rPr>
                <w:rFonts w:cs="Arial"/>
                <w:spacing w:val="-10"/>
                <w:sz w:val="20"/>
                <w:szCs w:val="20"/>
              </w:rPr>
              <w:t xml:space="preserve"> </w:t>
            </w:r>
            <w:r>
              <w:rPr>
                <w:rFonts w:cs="Arial"/>
                <w:spacing w:val="-1"/>
                <w:sz w:val="20"/>
                <w:szCs w:val="20"/>
              </w:rPr>
              <w:t>Recicláveis</w:t>
            </w:r>
          </w:p>
        </w:tc>
      </w:tr>
      <w:tr>
        <w:trPr>
          <w:trHeight w:val="227" w:hRule="atLeast"/>
        </w:trPr>
        <w:tc>
          <w:tcPr>
            <w:tcW w:w="5695"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Descrição</w:t>
            </w:r>
          </w:p>
        </w:tc>
        <w:tc>
          <w:tcPr>
            <w:tcW w:w="2831"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Quantidade</w:t>
            </w:r>
          </w:p>
          <w:p>
            <w:pPr>
              <w:pStyle w:val="TableParagraph"/>
              <w:widowControl w:val="false"/>
              <w:spacing w:lineRule="auto" w:line="240"/>
              <w:ind w:hanging="0"/>
              <w:jc w:val="center"/>
              <w:rPr>
                <w:rFonts w:cs="Arial"/>
                <w:sz w:val="20"/>
                <w:szCs w:val="20"/>
              </w:rPr>
            </w:pPr>
            <w:r>
              <w:rPr>
                <w:rFonts w:cs="Arial"/>
                <w:sz w:val="20"/>
                <w:szCs w:val="20"/>
              </w:rPr>
              <w:t>Anual</w:t>
            </w:r>
          </w:p>
        </w:tc>
        <w:tc>
          <w:tcPr>
            <w:tcW w:w="1997"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Unidade</w:t>
            </w:r>
          </w:p>
        </w:tc>
        <w:tc>
          <w:tcPr>
            <w:tcW w:w="2912"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Valor Anual</w:t>
            </w:r>
          </w:p>
        </w:tc>
      </w:tr>
      <w:tr>
        <w:trPr>
          <w:trHeight w:val="227" w:hRule="atLeast"/>
        </w:trPr>
        <w:tc>
          <w:tcPr>
            <w:tcW w:w="5695" w:type="dxa"/>
            <w:tcBorders>
              <w:top w:val="single" w:sz="4" w:space="0" w:color="000000"/>
              <w:bottom w:val="single" w:sz="4" w:space="0" w:color="000000"/>
            </w:tcBorders>
          </w:tcPr>
          <w:p>
            <w:pPr>
              <w:pStyle w:val="TableParagraph"/>
              <w:widowControl w:val="false"/>
              <w:spacing w:lineRule="auto" w:line="240"/>
              <w:ind w:hanging="0"/>
              <w:rPr/>
            </w:pPr>
            <w:r>
              <w:rPr>
                <w:rFonts w:cs="Arial"/>
                <w:sz w:val="20"/>
                <w:szCs w:val="20"/>
              </w:rPr>
              <w:t>Implantação,</w:t>
            </w:r>
            <w:r>
              <w:rPr>
                <w:rFonts w:cs="Arial"/>
                <w:spacing w:val="-3"/>
                <w:sz w:val="20"/>
                <w:szCs w:val="20"/>
              </w:rPr>
              <w:t xml:space="preserve"> </w:t>
            </w:r>
            <w:r>
              <w:rPr>
                <w:rFonts w:cs="Arial"/>
                <w:sz w:val="20"/>
                <w:szCs w:val="20"/>
              </w:rPr>
              <w:t>Manutenção</w:t>
            </w:r>
            <w:r>
              <w:rPr>
                <w:rFonts w:cs="Arial"/>
                <w:spacing w:val="-3"/>
                <w:sz w:val="20"/>
                <w:szCs w:val="20"/>
              </w:rPr>
              <w:t xml:space="preserve"> </w:t>
            </w:r>
            <w:r>
              <w:rPr>
                <w:rFonts w:cs="Arial"/>
                <w:sz w:val="20"/>
                <w:szCs w:val="20"/>
              </w:rPr>
              <w:t>e</w:t>
            </w:r>
            <w:r>
              <w:rPr>
                <w:rFonts w:cs="Arial"/>
                <w:spacing w:val="-2"/>
                <w:sz w:val="20"/>
                <w:szCs w:val="20"/>
              </w:rPr>
              <w:t xml:space="preserve"> </w:t>
            </w:r>
            <w:r>
              <w:rPr>
                <w:rFonts w:cs="Arial"/>
                <w:sz w:val="20"/>
                <w:szCs w:val="20"/>
              </w:rPr>
              <w:t>Higienização</w:t>
            </w:r>
          </w:p>
        </w:tc>
        <w:tc>
          <w:tcPr>
            <w:tcW w:w="2831"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1.140,00</w:t>
            </w:r>
          </w:p>
        </w:tc>
        <w:tc>
          <w:tcPr>
            <w:tcW w:w="1997"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litros/ano</w:t>
            </w:r>
          </w:p>
        </w:tc>
        <w:tc>
          <w:tcPr>
            <w:tcW w:w="2912"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R$484.832,40</w:t>
            </w:r>
          </w:p>
        </w:tc>
      </w:tr>
      <w:tr>
        <w:trPr>
          <w:trHeight w:val="227" w:hRule="atLeast"/>
        </w:trPr>
        <w:tc>
          <w:tcPr>
            <w:tcW w:w="5695"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p>
            <w:pPr>
              <w:pStyle w:val="TableParagraph"/>
              <w:widowControl w:val="false"/>
              <w:spacing w:lineRule="auto" w:line="240"/>
              <w:ind w:hanging="0"/>
              <w:rPr/>
            </w:pPr>
            <w:r>
              <w:rPr>
                <w:rFonts w:cs="Arial"/>
                <w:sz w:val="20"/>
                <w:szCs w:val="20"/>
              </w:rPr>
              <w:t>Resíduos</w:t>
            </w:r>
            <w:r>
              <w:rPr>
                <w:rFonts w:cs="Arial"/>
                <w:spacing w:val="-13"/>
                <w:sz w:val="20"/>
                <w:szCs w:val="20"/>
              </w:rPr>
              <w:t xml:space="preserve"> </w:t>
            </w:r>
            <w:r>
              <w:rPr>
                <w:rFonts w:cs="Arial"/>
                <w:sz w:val="20"/>
                <w:szCs w:val="20"/>
              </w:rPr>
              <w:t>de</w:t>
            </w:r>
            <w:r>
              <w:rPr>
                <w:rFonts w:cs="Arial"/>
                <w:spacing w:val="-11"/>
                <w:sz w:val="20"/>
                <w:szCs w:val="20"/>
              </w:rPr>
              <w:t xml:space="preserve"> </w:t>
            </w:r>
            <w:r>
              <w:rPr>
                <w:rFonts w:cs="Arial"/>
                <w:sz w:val="20"/>
                <w:szCs w:val="20"/>
              </w:rPr>
              <w:t>Serviço</w:t>
            </w:r>
            <w:r>
              <w:rPr>
                <w:rFonts w:cs="Arial"/>
                <w:spacing w:val="-10"/>
                <w:sz w:val="20"/>
                <w:szCs w:val="20"/>
              </w:rPr>
              <w:t xml:space="preserve"> </w:t>
            </w:r>
            <w:r>
              <w:rPr>
                <w:rFonts w:cs="Arial"/>
                <w:sz w:val="20"/>
                <w:szCs w:val="20"/>
              </w:rPr>
              <w:t>de</w:t>
            </w:r>
            <w:r>
              <w:rPr>
                <w:rFonts w:cs="Arial"/>
                <w:spacing w:val="-13"/>
                <w:sz w:val="20"/>
                <w:szCs w:val="20"/>
              </w:rPr>
              <w:t xml:space="preserve"> </w:t>
            </w:r>
            <w:r>
              <w:rPr>
                <w:rFonts w:cs="Arial"/>
                <w:sz w:val="20"/>
                <w:szCs w:val="20"/>
              </w:rPr>
              <w:t>Saúde</w:t>
            </w:r>
          </w:p>
        </w:tc>
        <w:tc>
          <w:tcPr>
            <w:tcW w:w="2831"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c>
          <w:tcPr>
            <w:tcW w:w="1997"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c>
          <w:tcPr>
            <w:tcW w:w="2912"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r>
      <w:tr>
        <w:trPr>
          <w:trHeight w:val="227" w:hRule="atLeast"/>
        </w:trPr>
        <w:tc>
          <w:tcPr>
            <w:tcW w:w="5695"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Descrição</w:t>
            </w:r>
          </w:p>
        </w:tc>
        <w:tc>
          <w:tcPr>
            <w:tcW w:w="2831"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Quantidade</w:t>
            </w:r>
          </w:p>
        </w:tc>
        <w:tc>
          <w:tcPr>
            <w:tcW w:w="1997"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Unidade</w:t>
            </w:r>
          </w:p>
        </w:tc>
        <w:tc>
          <w:tcPr>
            <w:tcW w:w="2912"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Valor Anual</w:t>
            </w:r>
          </w:p>
        </w:tc>
      </w:tr>
      <w:tr>
        <w:trPr>
          <w:trHeight w:val="227" w:hRule="atLeast"/>
        </w:trPr>
        <w:tc>
          <w:tcPr>
            <w:tcW w:w="5695" w:type="dxa"/>
            <w:tcBorders>
              <w:top w:val="single" w:sz="4" w:space="0" w:color="000000"/>
              <w:bottom w:val="single" w:sz="4" w:space="0" w:color="000000"/>
            </w:tcBorders>
          </w:tcPr>
          <w:p>
            <w:pPr>
              <w:pStyle w:val="TableParagraph"/>
              <w:widowControl w:val="false"/>
              <w:spacing w:lineRule="auto" w:line="240"/>
              <w:ind w:hanging="0"/>
              <w:rPr/>
            </w:pPr>
            <w:r>
              <w:rPr>
                <w:rFonts w:cs="Arial"/>
                <w:sz w:val="20"/>
                <w:szCs w:val="20"/>
              </w:rPr>
              <w:t xml:space="preserve">Coleta, Transporte e Destinação Grupos </w:t>
            </w:r>
            <w:r>
              <w:rPr>
                <w:rFonts w:cs="Arial"/>
                <w:spacing w:val="-52"/>
                <w:sz w:val="20"/>
                <w:szCs w:val="20"/>
              </w:rPr>
              <w:t xml:space="preserve"> </w:t>
            </w:r>
            <w:r>
              <w:rPr>
                <w:rFonts w:cs="Arial"/>
                <w:sz w:val="20"/>
                <w:szCs w:val="20"/>
              </w:rPr>
              <w:t>A,</w:t>
            </w:r>
            <w:r>
              <w:rPr>
                <w:rFonts w:cs="Arial"/>
                <w:spacing w:val="-2"/>
                <w:sz w:val="20"/>
                <w:szCs w:val="20"/>
              </w:rPr>
              <w:t xml:space="preserve"> </w:t>
            </w:r>
            <w:r>
              <w:rPr>
                <w:rFonts w:cs="Arial"/>
                <w:sz w:val="20"/>
                <w:szCs w:val="20"/>
              </w:rPr>
              <w:t>B e</w:t>
            </w:r>
            <w:r>
              <w:rPr>
                <w:rFonts w:cs="Arial"/>
                <w:spacing w:val="-2"/>
                <w:sz w:val="20"/>
                <w:szCs w:val="20"/>
              </w:rPr>
              <w:t xml:space="preserve"> </w:t>
            </w:r>
            <w:r>
              <w:rPr>
                <w:rFonts w:cs="Arial"/>
                <w:sz w:val="20"/>
                <w:szCs w:val="20"/>
              </w:rPr>
              <w:t>E</w:t>
            </w:r>
          </w:p>
        </w:tc>
        <w:tc>
          <w:tcPr>
            <w:tcW w:w="2831"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61.200</w:t>
            </w:r>
          </w:p>
        </w:tc>
        <w:tc>
          <w:tcPr>
            <w:tcW w:w="1997"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Kg</w:t>
            </w:r>
          </w:p>
        </w:tc>
        <w:tc>
          <w:tcPr>
            <w:tcW w:w="2912"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R$ 427.176,00</w:t>
            </w:r>
          </w:p>
        </w:tc>
      </w:tr>
      <w:tr>
        <w:trPr>
          <w:trHeight w:val="227" w:hRule="atLeast"/>
        </w:trPr>
        <w:tc>
          <w:tcPr>
            <w:tcW w:w="5695" w:type="dxa"/>
            <w:tcBorders>
              <w:top w:val="single" w:sz="4" w:space="0" w:color="000000"/>
              <w:bottom w:val="single" w:sz="4" w:space="0" w:color="000000"/>
            </w:tcBorders>
          </w:tcPr>
          <w:p>
            <w:pPr>
              <w:pStyle w:val="TableParagraph"/>
              <w:widowControl w:val="false"/>
              <w:spacing w:lineRule="auto" w:line="240"/>
              <w:ind w:hanging="0"/>
              <w:rPr/>
            </w:pPr>
            <w:r>
              <w:rPr>
                <w:rFonts w:cs="Arial"/>
                <w:sz w:val="20"/>
                <w:szCs w:val="20"/>
              </w:rPr>
              <w:t>Animais Mortos</w:t>
            </w:r>
            <w:r>
              <w:rPr>
                <w:rFonts w:cs="Arial"/>
                <w:spacing w:val="1"/>
                <w:sz w:val="20"/>
                <w:szCs w:val="20"/>
              </w:rPr>
              <w:t xml:space="preserve"> </w:t>
            </w:r>
            <w:r>
              <w:rPr>
                <w:rFonts w:cs="Arial"/>
                <w:sz w:val="20"/>
                <w:szCs w:val="20"/>
              </w:rPr>
              <w:t>(Zoonoses)</w:t>
            </w:r>
          </w:p>
        </w:tc>
        <w:tc>
          <w:tcPr>
            <w:tcW w:w="2831"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16.680</w:t>
            </w:r>
          </w:p>
        </w:tc>
        <w:tc>
          <w:tcPr>
            <w:tcW w:w="1997"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Kg</w:t>
            </w:r>
          </w:p>
        </w:tc>
        <w:tc>
          <w:tcPr>
            <w:tcW w:w="2912"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R$ 261.876,00</w:t>
            </w:r>
          </w:p>
        </w:tc>
      </w:tr>
      <w:tr>
        <w:trPr>
          <w:trHeight w:val="227" w:hRule="atLeast"/>
        </w:trPr>
        <w:tc>
          <w:tcPr>
            <w:tcW w:w="5695"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p>
            <w:pPr>
              <w:pStyle w:val="TableParagraph"/>
              <w:widowControl w:val="false"/>
              <w:spacing w:lineRule="auto" w:line="240"/>
              <w:ind w:hanging="0"/>
              <w:rPr/>
            </w:pPr>
            <w:r>
              <w:rPr>
                <w:rFonts w:cs="Arial"/>
                <w:spacing w:val="-1"/>
                <w:sz w:val="20"/>
                <w:szCs w:val="20"/>
              </w:rPr>
              <w:t>Serviços</w:t>
            </w:r>
            <w:r>
              <w:rPr>
                <w:rFonts w:cs="Arial"/>
                <w:spacing w:val="-13"/>
                <w:sz w:val="20"/>
                <w:szCs w:val="20"/>
              </w:rPr>
              <w:t xml:space="preserve"> </w:t>
            </w:r>
            <w:r>
              <w:rPr>
                <w:rFonts w:cs="Arial"/>
                <w:spacing w:val="-1"/>
                <w:sz w:val="20"/>
                <w:szCs w:val="20"/>
              </w:rPr>
              <w:t>de</w:t>
            </w:r>
            <w:r>
              <w:rPr>
                <w:rFonts w:cs="Arial"/>
                <w:spacing w:val="-11"/>
                <w:sz w:val="20"/>
                <w:szCs w:val="20"/>
              </w:rPr>
              <w:t xml:space="preserve"> </w:t>
            </w:r>
            <w:r>
              <w:rPr>
                <w:rFonts w:cs="Arial"/>
                <w:sz w:val="20"/>
                <w:szCs w:val="20"/>
              </w:rPr>
              <w:t>Limpeza</w:t>
            </w:r>
            <w:r>
              <w:rPr>
                <w:rFonts w:cs="Arial"/>
                <w:spacing w:val="-10"/>
                <w:sz w:val="20"/>
                <w:szCs w:val="20"/>
              </w:rPr>
              <w:t xml:space="preserve"> </w:t>
            </w:r>
            <w:r>
              <w:rPr>
                <w:rFonts w:cs="Arial"/>
                <w:sz w:val="20"/>
                <w:szCs w:val="20"/>
              </w:rPr>
              <w:t>Urbana</w:t>
            </w:r>
          </w:p>
        </w:tc>
        <w:tc>
          <w:tcPr>
            <w:tcW w:w="2831"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c>
          <w:tcPr>
            <w:tcW w:w="1997"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c>
          <w:tcPr>
            <w:tcW w:w="2912" w:type="dxa"/>
            <w:tcBorders>
              <w:top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r>
      <w:tr>
        <w:trPr>
          <w:trHeight w:val="227" w:hRule="atLeast"/>
        </w:trPr>
        <w:tc>
          <w:tcPr>
            <w:tcW w:w="5695"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Descrição</w:t>
            </w:r>
          </w:p>
        </w:tc>
        <w:tc>
          <w:tcPr>
            <w:tcW w:w="2831"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Quantidade</w:t>
            </w:r>
          </w:p>
        </w:tc>
        <w:tc>
          <w:tcPr>
            <w:tcW w:w="1997"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Unidade</w:t>
            </w:r>
          </w:p>
        </w:tc>
        <w:tc>
          <w:tcPr>
            <w:tcW w:w="2912"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Valor Anual</w:t>
            </w:r>
          </w:p>
        </w:tc>
      </w:tr>
      <w:tr>
        <w:trPr>
          <w:trHeight w:val="227" w:hRule="atLeast"/>
        </w:trPr>
        <w:tc>
          <w:tcPr>
            <w:tcW w:w="5695" w:type="dxa"/>
            <w:tcBorders>
              <w:top w:val="single" w:sz="4" w:space="0" w:color="000000"/>
              <w:bottom w:val="single" w:sz="4" w:space="0" w:color="000000"/>
            </w:tcBorders>
          </w:tcPr>
          <w:p>
            <w:pPr>
              <w:pStyle w:val="TableParagraph"/>
              <w:widowControl w:val="false"/>
              <w:spacing w:lineRule="auto" w:line="240"/>
              <w:ind w:hanging="0"/>
              <w:rPr/>
            </w:pPr>
            <w:r>
              <w:rPr>
                <w:rFonts w:cs="Arial"/>
                <w:sz w:val="20"/>
                <w:szCs w:val="20"/>
              </w:rPr>
              <w:t>Varrição</w:t>
            </w:r>
            <w:r>
              <w:rPr>
                <w:rFonts w:cs="Arial"/>
                <w:spacing w:val="-2"/>
                <w:sz w:val="20"/>
                <w:szCs w:val="20"/>
              </w:rPr>
              <w:t xml:space="preserve"> </w:t>
            </w:r>
            <w:r>
              <w:rPr>
                <w:rFonts w:cs="Arial"/>
                <w:sz w:val="20"/>
                <w:szCs w:val="20"/>
              </w:rPr>
              <w:t>Manual</w:t>
            </w:r>
            <w:r>
              <w:rPr>
                <w:rFonts w:cs="Arial"/>
                <w:spacing w:val="-2"/>
                <w:sz w:val="20"/>
                <w:szCs w:val="20"/>
              </w:rPr>
              <w:t xml:space="preserve"> </w:t>
            </w:r>
            <w:r>
              <w:rPr>
                <w:rFonts w:cs="Arial"/>
                <w:sz w:val="20"/>
                <w:szCs w:val="20"/>
              </w:rPr>
              <w:t>e</w:t>
            </w:r>
            <w:r>
              <w:rPr>
                <w:rFonts w:cs="Arial"/>
                <w:spacing w:val="-3"/>
                <w:sz w:val="20"/>
                <w:szCs w:val="20"/>
              </w:rPr>
              <w:t xml:space="preserve"> </w:t>
            </w:r>
            <w:r>
              <w:rPr>
                <w:rFonts w:cs="Arial"/>
                <w:sz w:val="20"/>
                <w:szCs w:val="20"/>
              </w:rPr>
              <w:t>Pontual</w:t>
            </w:r>
            <w:r>
              <w:rPr>
                <w:rFonts w:cs="Arial"/>
                <w:spacing w:val="-2"/>
                <w:sz w:val="20"/>
                <w:szCs w:val="20"/>
              </w:rPr>
              <w:t xml:space="preserve"> </w:t>
            </w:r>
          </w:p>
        </w:tc>
        <w:tc>
          <w:tcPr>
            <w:tcW w:w="2831"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54.545,64</w:t>
            </w:r>
          </w:p>
        </w:tc>
        <w:tc>
          <w:tcPr>
            <w:tcW w:w="1997"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km/ano</w:t>
            </w:r>
          </w:p>
        </w:tc>
        <w:tc>
          <w:tcPr>
            <w:tcW w:w="2912"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R$ 6.339.839,74</w:t>
            </w:r>
          </w:p>
        </w:tc>
      </w:tr>
      <w:tr>
        <w:trPr>
          <w:trHeight w:val="227" w:hRule="atLeast"/>
        </w:trPr>
        <w:tc>
          <w:tcPr>
            <w:tcW w:w="5695" w:type="dxa"/>
            <w:tcBorders>
              <w:top w:val="single" w:sz="4" w:space="0" w:color="000000"/>
              <w:bottom w:val="single" w:sz="4" w:space="0" w:color="000000"/>
            </w:tcBorders>
          </w:tcPr>
          <w:p>
            <w:pPr>
              <w:pStyle w:val="TableParagraph"/>
              <w:widowControl w:val="false"/>
              <w:spacing w:lineRule="auto" w:line="240"/>
              <w:ind w:hanging="0"/>
              <w:rPr>
                <w:rFonts w:cs="Arial"/>
                <w:sz w:val="20"/>
                <w:szCs w:val="20"/>
              </w:rPr>
            </w:pPr>
            <w:r>
              <w:rPr>
                <w:rFonts w:cs="Arial"/>
                <w:sz w:val="20"/>
                <w:szCs w:val="20"/>
              </w:rPr>
              <w:t>Roçada</w:t>
            </w:r>
          </w:p>
        </w:tc>
        <w:tc>
          <w:tcPr>
            <w:tcW w:w="2831"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3</w:t>
            </w:r>
          </w:p>
        </w:tc>
        <w:tc>
          <w:tcPr>
            <w:tcW w:w="1997"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equipes</w:t>
            </w:r>
          </w:p>
        </w:tc>
        <w:tc>
          <w:tcPr>
            <w:tcW w:w="2912"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R$ 4.886.660,52</w:t>
            </w:r>
          </w:p>
        </w:tc>
      </w:tr>
    </w:tbl>
    <w:p>
      <w:pPr>
        <w:pStyle w:val="Corpodotexto"/>
        <w:spacing w:lineRule="auto" w:line="240" w:before="2" w:after="0"/>
        <w:rPr>
          <w:sz w:val="10"/>
          <w:szCs w:val="10"/>
        </w:rPr>
      </w:pPr>
      <w:r>
        <w:rPr>
          <w:sz w:val="10"/>
          <w:szCs w:val="10"/>
        </w:rPr>
      </w:r>
    </w:p>
    <w:tbl>
      <w:tblPr>
        <w:tblW w:w="13467" w:type="dxa"/>
        <w:jc w:val="left"/>
        <w:tblInd w:w="0" w:type="dxa"/>
        <w:tblLayout w:type="fixed"/>
        <w:tblCellMar>
          <w:top w:w="28" w:type="dxa"/>
          <w:left w:w="108" w:type="dxa"/>
          <w:bottom w:w="28" w:type="dxa"/>
          <w:right w:w="108" w:type="dxa"/>
        </w:tblCellMar>
        <w:tblLook w:firstRow="1" w:noVBand="1" w:lastRow="0" w:firstColumn="1" w:lastColumn="0" w:noHBand="0" w:val="04a0"/>
      </w:tblPr>
      <w:tblGrid>
        <w:gridCol w:w="5669"/>
        <w:gridCol w:w="2835"/>
        <w:gridCol w:w="2128"/>
        <w:gridCol w:w="2834"/>
      </w:tblGrid>
      <w:tr>
        <w:trPr>
          <w:trHeight w:val="227" w:hRule="atLeast"/>
        </w:trPr>
        <w:tc>
          <w:tcPr>
            <w:tcW w:w="5669" w:type="dxa"/>
            <w:tcBorders/>
          </w:tcPr>
          <w:p>
            <w:pPr>
              <w:pStyle w:val="TableParagraph"/>
              <w:widowControl w:val="false"/>
              <w:spacing w:lineRule="auto" w:line="240"/>
              <w:ind w:hanging="0"/>
              <w:rPr>
                <w:rFonts w:cs="Arial"/>
                <w:sz w:val="20"/>
                <w:szCs w:val="20"/>
              </w:rPr>
            </w:pPr>
            <w:r>
              <w:rPr>
                <w:rFonts w:cs="Arial"/>
                <w:sz w:val="20"/>
                <w:szCs w:val="20"/>
              </w:rPr>
              <w:t>Centro de triagem</w:t>
            </w:r>
          </w:p>
        </w:tc>
        <w:tc>
          <w:tcPr>
            <w:tcW w:w="2835" w:type="dxa"/>
            <w:tcBorders/>
          </w:tcPr>
          <w:p>
            <w:pPr>
              <w:pStyle w:val="TableParagraph"/>
              <w:widowControl w:val="false"/>
              <w:spacing w:lineRule="auto" w:line="240"/>
              <w:ind w:hanging="0"/>
              <w:jc w:val="center"/>
              <w:rPr>
                <w:rFonts w:cs="Arial"/>
                <w:sz w:val="20"/>
                <w:szCs w:val="20"/>
              </w:rPr>
            </w:pPr>
            <w:r>
              <w:rPr>
                <w:rFonts w:cs="Arial"/>
                <w:sz w:val="20"/>
                <w:szCs w:val="20"/>
              </w:rPr>
              <w:t>1</w:t>
            </w:r>
          </w:p>
        </w:tc>
        <w:tc>
          <w:tcPr>
            <w:tcW w:w="2128" w:type="dxa"/>
            <w:tcBorders/>
          </w:tcPr>
          <w:p>
            <w:pPr>
              <w:pStyle w:val="TableParagraph"/>
              <w:widowControl w:val="false"/>
              <w:spacing w:lineRule="auto" w:line="240"/>
              <w:ind w:hanging="0"/>
              <w:jc w:val="center"/>
              <w:rPr>
                <w:rFonts w:cs="Arial"/>
                <w:sz w:val="20"/>
                <w:szCs w:val="20"/>
              </w:rPr>
            </w:pPr>
            <w:r>
              <w:rPr>
                <w:rFonts w:cs="Arial"/>
                <w:sz w:val="20"/>
                <w:szCs w:val="20"/>
              </w:rPr>
              <w:t>mês</w:t>
            </w:r>
          </w:p>
        </w:tc>
        <w:tc>
          <w:tcPr>
            <w:tcW w:w="2834" w:type="dxa"/>
            <w:tcBorders/>
          </w:tcPr>
          <w:p>
            <w:pPr>
              <w:pStyle w:val="TableParagraph"/>
              <w:widowControl w:val="false"/>
              <w:spacing w:lineRule="auto" w:line="240"/>
              <w:ind w:hanging="0"/>
              <w:jc w:val="center"/>
              <w:rPr>
                <w:rFonts w:cs="Arial"/>
                <w:sz w:val="20"/>
                <w:szCs w:val="20"/>
              </w:rPr>
            </w:pPr>
            <w:r>
              <w:rPr>
                <w:rFonts w:cs="Arial"/>
                <w:sz w:val="20"/>
                <w:szCs w:val="20"/>
              </w:rPr>
              <w:t>R$ 1.202.728,68</w:t>
            </w:r>
          </w:p>
        </w:tc>
      </w:tr>
      <w:tr>
        <w:trPr>
          <w:trHeight w:val="227" w:hRule="atLeast"/>
        </w:trPr>
        <w:tc>
          <w:tcPr>
            <w:tcW w:w="5669" w:type="dxa"/>
            <w:tcBorders/>
          </w:tcPr>
          <w:p>
            <w:pPr>
              <w:pStyle w:val="TableParagraph"/>
              <w:widowControl w:val="false"/>
              <w:spacing w:lineRule="auto" w:line="240"/>
              <w:ind w:hanging="0"/>
              <w:rPr/>
            </w:pPr>
            <w:r>
              <w:rPr>
                <w:rFonts w:cs="Arial"/>
                <w:spacing w:val="-1"/>
                <w:sz w:val="20"/>
                <w:szCs w:val="20"/>
              </w:rPr>
              <w:t>Outros</w:t>
            </w:r>
            <w:r>
              <w:rPr>
                <w:rFonts w:cs="Arial"/>
                <w:spacing w:val="-13"/>
                <w:sz w:val="20"/>
                <w:szCs w:val="20"/>
              </w:rPr>
              <w:t xml:space="preserve"> </w:t>
            </w:r>
            <w:r>
              <w:rPr>
                <w:rFonts w:cs="Arial"/>
                <w:sz w:val="20"/>
                <w:szCs w:val="20"/>
              </w:rPr>
              <w:t>Serviços</w:t>
            </w:r>
          </w:p>
        </w:tc>
        <w:tc>
          <w:tcPr>
            <w:tcW w:w="2835" w:type="dxa"/>
            <w:tcBorders/>
          </w:tcPr>
          <w:p>
            <w:pPr>
              <w:pStyle w:val="TableParagraph"/>
              <w:widowControl w:val="false"/>
              <w:spacing w:lineRule="auto" w:line="240"/>
              <w:ind w:hanging="0"/>
              <w:rPr>
                <w:rFonts w:cs="Arial"/>
                <w:sz w:val="20"/>
                <w:szCs w:val="20"/>
              </w:rPr>
            </w:pPr>
            <w:r>
              <w:rPr>
                <w:rFonts w:cs="Arial"/>
                <w:sz w:val="20"/>
                <w:szCs w:val="20"/>
              </w:rPr>
            </w:r>
          </w:p>
        </w:tc>
        <w:tc>
          <w:tcPr>
            <w:tcW w:w="2128" w:type="dxa"/>
            <w:tcBorders/>
          </w:tcPr>
          <w:p>
            <w:pPr>
              <w:pStyle w:val="TableParagraph"/>
              <w:widowControl w:val="false"/>
              <w:spacing w:lineRule="auto" w:line="240"/>
              <w:ind w:hanging="0"/>
              <w:rPr>
                <w:rFonts w:cs="Arial"/>
                <w:sz w:val="20"/>
                <w:szCs w:val="20"/>
              </w:rPr>
            </w:pPr>
            <w:r>
              <w:rPr>
                <w:rFonts w:cs="Arial"/>
                <w:sz w:val="20"/>
                <w:szCs w:val="20"/>
              </w:rPr>
            </w:r>
          </w:p>
        </w:tc>
        <w:tc>
          <w:tcPr>
            <w:tcW w:w="2834" w:type="dxa"/>
            <w:tcBorders/>
          </w:tcPr>
          <w:p>
            <w:pPr>
              <w:pStyle w:val="TableParagraph"/>
              <w:widowControl w:val="false"/>
              <w:spacing w:lineRule="auto" w:line="240"/>
              <w:ind w:hanging="0"/>
              <w:rPr>
                <w:rFonts w:cs="Arial"/>
                <w:sz w:val="20"/>
                <w:szCs w:val="20"/>
              </w:rPr>
            </w:pPr>
            <w:r>
              <w:rPr>
                <w:rFonts w:cs="Arial"/>
                <w:sz w:val="20"/>
                <w:szCs w:val="20"/>
              </w:rPr>
            </w:r>
          </w:p>
        </w:tc>
      </w:tr>
      <w:tr>
        <w:trPr>
          <w:trHeight w:val="227" w:hRule="atLeast"/>
        </w:trPr>
        <w:tc>
          <w:tcPr>
            <w:tcW w:w="5669"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Descrição</w:t>
            </w:r>
          </w:p>
        </w:tc>
        <w:tc>
          <w:tcPr>
            <w:tcW w:w="2835"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Quantidade</w:t>
            </w:r>
          </w:p>
        </w:tc>
        <w:tc>
          <w:tcPr>
            <w:tcW w:w="2128"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Unidade</w:t>
            </w:r>
          </w:p>
        </w:tc>
        <w:tc>
          <w:tcPr>
            <w:tcW w:w="2834" w:type="dxa"/>
            <w:tcBorders>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Valor Anual</w:t>
            </w:r>
          </w:p>
        </w:tc>
      </w:tr>
      <w:tr>
        <w:trPr>
          <w:trHeight w:val="227" w:hRule="atLeast"/>
        </w:trPr>
        <w:tc>
          <w:tcPr>
            <w:tcW w:w="5669" w:type="dxa"/>
            <w:tcBorders>
              <w:top w:val="single" w:sz="4" w:space="0" w:color="000000"/>
              <w:bottom w:val="single" w:sz="4" w:space="0" w:color="000000"/>
            </w:tcBorders>
          </w:tcPr>
          <w:p>
            <w:pPr>
              <w:pStyle w:val="TableParagraph"/>
              <w:widowControl w:val="false"/>
              <w:spacing w:lineRule="auto" w:line="240"/>
              <w:ind w:hanging="0"/>
              <w:rPr/>
            </w:pPr>
            <w:r>
              <w:rPr>
                <w:rFonts w:cs="Arial"/>
                <w:sz w:val="20"/>
                <w:szCs w:val="20"/>
              </w:rPr>
              <w:t>Outros</w:t>
            </w:r>
            <w:r>
              <w:rPr>
                <w:rFonts w:cs="Arial"/>
                <w:spacing w:val="-5"/>
                <w:sz w:val="20"/>
                <w:szCs w:val="20"/>
              </w:rPr>
              <w:t xml:space="preserve"> </w:t>
            </w:r>
            <w:r>
              <w:rPr>
                <w:rFonts w:cs="Arial"/>
                <w:sz w:val="20"/>
                <w:szCs w:val="20"/>
              </w:rPr>
              <w:t>Serviços</w:t>
            </w:r>
          </w:p>
        </w:tc>
        <w:tc>
          <w:tcPr>
            <w:tcW w:w="2835"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w:t>
            </w:r>
          </w:p>
        </w:tc>
        <w:tc>
          <w:tcPr>
            <w:tcW w:w="2128"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w:t>
            </w:r>
          </w:p>
        </w:tc>
        <w:tc>
          <w:tcPr>
            <w:tcW w:w="2834"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R$ 9.165.125,87</w:t>
            </w:r>
          </w:p>
        </w:tc>
      </w:tr>
      <w:tr>
        <w:trPr>
          <w:trHeight w:val="227" w:hRule="atLeast"/>
        </w:trPr>
        <w:tc>
          <w:tcPr>
            <w:tcW w:w="5669" w:type="dxa"/>
            <w:tcBorders>
              <w:top w:val="single" w:sz="4" w:space="0" w:color="000000"/>
              <w:bottom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c>
          <w:tcPr>
            <w:tcW w:w="2835" w:type="dxa"/>
            <w:tcBorders>
              <w:top w:val="single" w:sz="4" w:space="0" w:color="000000"/>
              <w:bottom w:val="single" w:sz="4" w:space="0" w:color="000000"/>
            </w:tcBorders>
          </w:tcPr>
          <w:p>
            <w:pPr>
              <w:pStyle w:val="TableParagraph"/>
              <w:widowControl w:val="false"/>
              <w:spacing w:lineRule="auto" w:line="240"/>
              <w:ind w:hanging="0"/>
              <w:rPr>
                <w:rFonts w:cs="Arial"/>
                <w:sz w:val="20"/>
                <w:szCs w:val="20"/>
              </w:rPr>
            </w:pPr>
            <w:r>
              <w:rPr>
                <w:rFonts w:cs="Arial"/>
                <w:sz w:val="20"/>
                <w:szCs w:val="20"/>
              </w:rPr>
            </w:r>
          </w:p>
        </w:tc>
        <w:tc>
          <w:tcPr>
            <w:tcW w:w="2128"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Total:</w:t>
            </w:r>
          </w:p>
        </w:tc>
        <w:tc>
          <w:tcPr>
            <w:tcW w:w="2834" w:type="dxa"/>
            <w:tcBorders>
              <w:top w:val="single" w:sz="4" w:space="0" w:color="000000"/>
              <w:bottom w:val="single" w:sz="4" w:space="0" w:color="000000"/>
            </w:tcBorders>
          </w:tcPr>
          <w:p>
            <w:pPr>
              <w:pStyle w:val="TableParagraph"/>
              <w:widowControl w:val="false"/>
              <w:spacing w:lineRule="auto" w:line="240"/>
              <w:ind w:hanging="0"/>
              <w:jc w:val="center"/>
              <w:rPr>
                <w:rFonts w:cs="Arial"/>
                <w:sz w:val="20"/>
                <w:szCs w:val="20"/>
              </w:rPr>
            </w:pPr>
            <w:r>
              <w:rPr>
                <w:rFonts w:cs="Arial"/>
                <w:sz w:val="20"/>
                <w:szCs w:val="20"/>
              </w:rPr>
              <w:t>R$ 37.425.827,04</w:t>
            </w:r>
          </w:p>
        </w:tc>
      </w:tr>
    </w:tbl>
    <w:p>
      <w:pPr>
        <w:sectPr>
          <w:headerReference w:type="default" r:id="rId90"/>
          <w:footerReference w:type="default" r:id="rId91"/>
          <w:type w:val="nextPage"/>
          <w:pgSz w:orient="landscape" w:w="16838" w:h="11906"/>
          <w:pgMar w:left="1701" w:right="1701" w:gutter="0" w:header="709" w:top="1418" w:footer="942" w:bottom="1418"/>
          <w:pgNumType w:fmt="decimal"/>
          <w:formProt w:val="false"/>
          <w:textDirection w:val="lrTb"/>
          <w:docGrid w:type="default" w:linePitch="100" w:charSpace="8192"/>
        </w:sectPr>
      </w:pPr>
    </w:p>
    <w:p>
      <w:pPr>
        <w:pStyle w:val="Corpodotexto"/>
        <w:spacing w:before="10" w:after="0"/>
        <w:rPr>
          <w:sz w:val="3"/>
        </w:rPr>
      </w:pPr>
      <w:r>
        <w:rPr>
          <w:sz w:val="3"/>
        </w:rPr>
      </w:r>
    </w:p>
    <w:p>
      <w:pPr>
        <w:pStyle w:val="Corpodotexto"/>
        <w:ind w:hanging="0"/>
        <w:rPr/>
      </w:pPr>
      <w:r>
        <w:rPr/>
        <mc:AlternateContent>
          <mc:Choice Requires="wps">
            <w:drawing>
              <wp:inline distT="0" distB="0" distL="0" distR="0">
                <wp:extent cx="5410200" cy="461010"/>
                <wp:effectExtent l="0" t="0" r="0" b="0"/>
                <wp:docPr id="108" name="Forma28"/>
                <a:graphic xmlns:a="http://schemas.openxmlformats.org/drawingml/2006/main">
                  <a:graphicData uri="http://schemas.microsoft.com/office/word/2010/wordprocessingShape">
                    <wps:wsp>
                      <wps:cNvSpPr/>
                      <wps:spPr>
                        <a:xfrm>
                          <a:off x="0" y="0"/>
                          <a:ext cx="5410080" cy="461160"/>
                        </a:xfrm>
                        <a:prstGeom prst="rect">
                          <a:avLst/>
                        </a:prstGeom>
                        <a:solidFill>
                          <a:srgbClr val="001f5f"/>
                        </a:solidFill>
                        <a:ln w="0">
                          <a:noFill/>
                        </a:ln>
                      </wps:spPr>
                      <wps:style>
                        <a:lnRef idx="0"/>
                        <a:fillRef idx="0"/>
                        <a:effectRef idx="0"/>
                        <a:fontRef idx="minor"/>
                      </wps:style>
                      <wps:txbx>
                        <w:txbxContent>
                          <w:p>
                            <w:pPr>
                              <w:pStyle w:val="Ttulo1"/>
                              <w:numPr>
                                <w:ilvl w:val="0"/>
                                <w:numId w:val="22"/>
                              </w:numPr>
                              <w:rPr>
                                <w:color w:val="FFFFFF"/>
                              </w:rPr>
                            </w:pPr>
                            <w:bookmarkStart w:id="93" w:name="_Toc118380258"/>
                            <w:r>
                              <w:rPr>
                                <w:color w:val="FFFFFF"/>
                              </w:rPr>
                              <w:t>RESUMO DO DIAGNÓSTICO DOS SERVIÇOS DE LIMPEZA PÚBLICA E MANEJO DE RESÍDUOS SÓLIDOS</w:t>
                            </w:r>
                            <w:bookmarkEnd w:id="93"/>
                          </w:p>
                        </w:txbxContent>
                      </wps:txbx>
                      <wps:bodyPr lIns="0" rIns="0" tIns="0" bIns="0" anchor="t">
                        <a:noAutofit/>
                      </wps:bodyPr>
                    </wps:wsp>
                  </a:graphicData>
                </a:graphic>
              </wp:inline>
            </w:drawing>
          </mc:Choice>
          <mc:Fallback>
            <w:pict>
              <v:rect id="shape_0" ID="Forma28" path="m0,0l-2147483645,0l-2147483645,-2147483646l0,-2147483646xe" fillcolor="#001f5f" stroked="f" o:allowincell="f" style="position:absolute;margin-left:0pt;margin-top:-36.35pt;width:425.95pt;height:36.25pt;mso-wrap-style:square;v-text-anchor:top;mso-position-vertical:top">
                <v:fill o:detectmouseclick="t" type="solid" color2="#ffe0a0"/>
                <v:stroke color="#3465a4" joinstyle="round" endcap="flat"/>
                <v:textbox>
                  <w:txbxContent>
                    <w:p>
                      <w:pPr>
                        <w:pStyle w:val="Ttulo1"/>
                        <w:numPr>
                          <w:ilvl w:val="0"/>
                          <w:numId w:val="22"/>
                        </w:numPr>
                        <w:rPr>
                          <w:color w:val="FFFFFF"/>
                        </w:rPr>
                      </w:pPr>
                      <w:bookmarkStart w:id="94" w:name="_Toc118380258"/>
                      <w:r>
                        <w:rPr>
                          <w:color w:val="FFFFFF"/>
                        </w:rPr>
                        <w:t>RESUMO DO DIAGNÓSTICO DOS SERVIÇOS DE LIMPEZA PÚBLICA E MANEJO DE RESÍDUOS SÓLIDOS</w:t>
                      </w:r>
                      <w:bookmarkEnd w:id="94"/>
                    </w:p>
                  </w:txbxContent>
                </v:textbox>
                <w10:wrap type="square"/>
              </v:rect>
            </w:pict>
          </mc:Fallback>
        </mc:AlternateContent>
      </w:r>
    </w:p>
    <w:p>
      <w:pPr>
        <w:pStyle w:val="Corpodotexto"/>
        <w:rPr/>
      </w:pPr>
      <w:r>
        <w:rPr/>
      </w:r>
    </w:p>
    <w:p>
      <w:pPr>
        <w:pStyle w:val="Corpodotexto"/>
        <w:spacing w:before="51" w:after="0"/>
        <w:ind w:right="3" w:firstLine="567"/>
        <w:rPr/>
      </w:pPr>
      <w:r>
        <w:rPr/>
        <w:drawing>
          <wp:inline distT="0" distB="0" distL="0" distR="0">
            <wp:extent cx="126365" cy="118745"/>
            <wp:effectExtent l="0" t="0" r="0" b="0"/>
            <wp:docPr id="110"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gura29" descr="*"/>
                    <pic:cNvPicPr>
                      <a:picLocks noChangeAspect="1" noChangeArrowheads="1"/>
                    </pic:cNvPicPr>
                  </pic:nvPicPr>
                  <pic:blipFill>
                    <a:blip r:embed="rId92"/>
                    <a:stretch>
                      <a:fillRect/>
                    </a:stretch>
                  </pic:blipFill>
                  <pic:spPr bwMode="auto">
                    <a:xfrm>
                      <a:off x="0" y="0"/>
                      <a:ext cx="126365" cy="118745"/>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spacing w:val="-1"/>
        </w:rPr>
        <w:t>Atendimento</w:t>
      </w:r>
      <w:r>
        <w:rPr>
          <w:spacing w:val="-11"/>
        </w:rPr>
        <w:t xml:space="preserve"> </w:t>
      </w:r>
      <w:r>
        <w:rPr>
          <w:spacing w:val="-1"/>
        </w:rPr>
        <w:t>às</w:t>
      </w:r>
      <w:r>
        <w:rPr>
          <w:spacing w:val="-13"/>
        </w:rPr>
        <w:t xml:space="preserve"> </w:t>
      </w:r>
      <w:r>
        <w:rPr>
          <w:spacing w:val="-1"/>
        </w:rPr>
        <w:t>Principais</w:t>
      </w:r>
      <w:r>
        <w:rPr>
          <w:spacing w:val="-12"/>
        </w:rPr>
        <w:t xml:space="preserve"> </w:t>
      </w:r>
      <w:r>
        <w:rPr>
          <w:spacing w:val="-1"/>
        </w:rPr>
        <w:t>Premissas</w:t>
      </w:r>
      <w:r>
        <w:rPr>
          <w:spacing w:val="-13"/>
        </w:rPr>
        <w:t xml:space="preserve"> </w:t>
      </w:r>
      <w:r>
        <w:rPr>
          <w:spacing w:val="-1"/>
        </w:rPr>
        <w:t>da</w:t>
      </w:r>
      <w:r>
        <w:rPr>
          <w:spacing w:val="-11"/>
        </w:rPr>
        <w:t xml:space="preserve"> </w:t>
      </w:r>
      <w:r>
        <w:rPr>
          <w:spacing w:val="-1"/>
        </w:rPr>
        <w:t>Política</w:t>
      </w:r>
      <w:r>
        <w:rPr>
          <w:spacing w:val="-10"/>
        </w:rPr>
        <w:t xml:space="preserve"> </w:t>
      </w:r>
      <w:r>
        <w:rPr>
          <w:spacing w:val="-1"/>
        </w:rPr>
        <w:t>Nacional</w:t>
      </w:r>
      <w:r>
        <w:rPr>
          <w:spacing w:val="-11"/>
        </w:rPr>
        <w:t xml:space="preserve"> </w:t>
      </w:r>
      <w:r>
        <w:rPr>
          <w:spacing w:val="-1"/>
        </w:rPr>
        <w:t>de</w:t>
      </w:r>
      <w:r>
        <w:rPr>
          <w:spacing w:val="-12"/>
        </w:rPr>
        <w:t xml:space="preserve"> </w:t>
      </w:r>
      <w:r>
        <w:rPr>
          <w:spacing w:val="-1"/>
        </w:rPr>
        <w:t>Resíduos</w:t>
      </w:r>
      <w:r>
        <w:rPr>
          <w:spacing w:val="-12"/>
        </w:rPr>
        <w:t xml:space="preserve"> </w:t>
      </w:r>
      <w:r>
        <w:rPr/>
        <w:t>Sólidos.</w:t>
      </w:r>
    </w:p>
    <w:p>
      <w:pPr>
        <w:pStyle w:val="Corpodotexto"/>
        <w:rPr/>
      </w:pPr>
      <w:r>
        <w:rPr/>
        <w:t>Na</w:t>
      </w:r>
      <w:r>
        <w:rPr>
          <w:spacing w:val="13"/>
        </w:rPr>
        <w:t xml:space="preserve"> </w:t>
      </w:r>
      <w:r>
        <w:rPr/>
        <w:t>fase</w:t>
      </w:r>
      <w:r>
        <w:rPr>
          <w:spacing w:val="13"/>
        </w:rPr>
        <w:t xml:space="preserve"> </w:t>
      </w:r>
      <w:r>
        <w:rPr/>
        <w:t>do</w:t>
      </w:r>
      <w:r>
        <w:rPr>
          <w:spacing w:val="13"/>
        </w:rPr>
        <w:t xml:space="preserve"> </w:t>
      </w:r>
      <w:r>
        <w:rPr/>
        <w:t>Diagnóstico</w:t>
      </w:r>
      <w:r>
        <w:rPr>
          <w:spacing w:val="13"/>
        </w:rPr>
        <w:t xml:space="preserve"> </w:t>
      </w:r>
      <w:r>
        <w:rPr/>
        <w:t>Técnico-Operacional</w:t>
      </w:r>
      <w:r>
        <w:rPr>
          <w:spacing w:val="13"/>
        </w:rPr>
        <w:t xml:space="preserve"> </w:t>
      </w:r>
      <w:r>
        <w:rPr/>
        <w:t>foi</w:t>
      </w:r>
      <w:r>
        <w:rPr>
          <w:spacing w:val="13"/>
        </w:rPr>
        <w:t xml:space="preserve"> </w:t>
      </w:r>
      <w:r>
        <w:rPr/>
        <w:t>possível</w:t>
      </w:r>
      <w:r>
        <w:rPr>
          <w:spacing w:val="13"/>
        </w:rPr>
        <w:t xml:space="preserve"> </w:t>
      </w:r>
      <w:r>
        <w:rPr/>
        <w:t>constatar,</w:t>
      </w:r>
      <w:r>
        <w:rPr>
          <w:spacing w:val="12"/>
        </w:rPr>
        <w:t xml:space="preserve"> </w:t>
      </w:r>
      <w:r>
        <w:rPr/>
        <w:t>de</w:t>
      </w:r>
      <w:r>
        <w:rPr>
          <w:spacing w:val="15"/>
        </w:rPr>
        <w:t xml:space="preserve"> </w:t>
      </w:r>
      <w:r>
        <w:rPr/>
        <w:t>forma</w:t>
      </w:r>
      <w:r>
        <w:rPr>
          <w:spacing w:val="12"/>
        </w:rPr>
        <w:t xml:space="preserve"> </w:t>
      </w:r>
      <w:r>
        <w:rPr/>
        <w:t>geral,</w:t>
      </w:r>
      <w:r>
        <w:rPr>
          <w:spacing w:val="-51"/>
        </w:rPr>
        <w:t xml:space="preserve">  </w:t>
      </w:r>
      <w:r>
        <w:rPr/>
        <w:t>medidas que</w:t>
      </w:r>
      <w:r>
        <w:rPr>
          <w:spacing w:val="-2"/>
        </w:rPr>
        <w:t xml:space="preserve"> </w:t>
      </w:r>
      <w:r>
        <w:rPr/>
        <w:t>vêm</w:t>
      </w:r>
      <w:r>
        <w:rPr>
          <w:spacing w:val="-1"/>
        </w:rPr>
        <w:t xml:space="preserve"> </w:t>
      </w:r>
      <w:r>
        <w:rPr/>
        <w:t>sendo tomadas pelo</w:t>
      </w:r>
      <w:r>
        <w:rPr>
          <w:spacing w:val="-1"/>
        </w:rPr>
        <w:t xml:space="preserve"> </w:t>
      </w:r>
      <w:r>
        <w:rPr/>
        <w:t>Município,</w:t>
      </w:r>
      <w:r>
        <w:rPr>
          <w:spacing w:val="-2"/>
        </w:rPr>
        <w:t xml:space="preserve"> </w:t>
      </w:r>
      <w:r>
        <w:rPr/>
        <w:t>através</w:t>
      </w:r>
      <w:r>
        <w:rPr>
          <w:spacing w:val="1"/>
        </w:rPr>
        <w:t xml:space="preserve"> </w:t>
      </w:r>
      <w:r>
        <w:rPr/>
        <w:t>de</w:t>
      </w:r>
      <w:r>
        <w:rPr>
          <w:spacing w:val="-2"/>
        </w:rPr>
        <w:t xml:space="preserve"> </w:t>
      </w:r>
      <w:r>
        <w:rPr/>
        <w:t>ações e</w:t>
      </w:r>
      <w:r>
        <w:rPr>
          <w:spacing w:val="-1"/>
        </w:rPr>
        <w:t xml:space="preserve"> </w:t>
      </w:r>
      <w:r>
        <w:rPr/>
        <w:t>programas. Estão</w:t>
      </w:r>
      <w:r>
        <w:rPr>
          <w:spacing w:val="-1"/>
        </w:rPr>
        <w:t xml:space="preserve"> </w:t>
      </w:r>
      <w:r>
        <w:rPr/>
        <w:t>alinhadas à</w:t>
      </w:r>
      <w:r>
        <w:rPr>
          <w:spacing w:val="-3"/>
        </w:rPr>
        <w:t xml:space="preserve"> </w:t>
      </w:r>
      <w:r>
        <w:rPr/>
        <w:t>Política</w:t>
      </w:r>
      <w:r>
        <w:rPr>
          <w:spacing w:val="-3"/>
        </w:rPr>
        <w:t xml:space="preserve"> </w:t>
      </w:r>
      <w:r>
        <w:rPr/>
        <w:t>Nacional</w:t>
      </w:r>
      <w:r>
        <w:rPr>
          <w:spacing w:val="-1"/>
        </w:rPr>
        <w:t xml:space="preserve"> </w:t>
      </w:r>
      <w:r>
        <w:rPr/>
        <w:t>de</w:t>
      </w:r>
      <w:r>
        <w:rPr>
          <w:spacing w:val="-2"/>
        </w:rPr>
        <w:t xml:space="preserve"> </w:t>
      </w:r>
      <w:r>
        <w:rPr/>
        <w:t>Resíduos Sólidos (PNRS), os</w:t>
      </w:r>
      <w:r>
        <w:rPr>
          <w:spacing w:val="-1"/>
        </w:rPr>
        <w:t xml:space="preserve"> </w:t>
      </w:r>
      <w:r>
        <w:rPr/>
        <w:t>seguintes</w:t>
      </w:r>
      <w:r>
        <w:rPr>
          <w:spacing w:val="-2"/>
        </w:rPr>
        <w:t xml:space="preserve"> </w:t>
      </w:r>
      <w:r>
        <w:rPr/>
        <w:t>itens:</w:t>
      </w:r>
    </w:p>
    <w:p>
      <w:pPr>
        <w:pStyle w:val="Corpodotexto"/>
        <w:rPr/>
      </w:pPr>
      <w:r>
        <w:rPr/>
        <w:t>- Revisão</w:t>
      </w:r>
      <w:r>
        <w:rPr>
          <w:spacing w:val="-2"/>
        </w:rPr>
        <w:t xml:space="preserve"> </w:t>
      </w:r>
      <w:r>
        <w:rPr/>
        <w:t>do Plano</w:t>
      </w:r>
      <w:r>
        <w:rPr>
          <w:spacing w:val="-2"/>
        </w:rPr>
        <w:t xml:space="preserve"> </w:t>
      </w:r>
      <w:r>
        <w:rPr/>
        <w:t>Municipal</w:t>
      </w:r>
      <w:r>
        <w:rPr>
          <w:spacing w:val="-1"/>
        </w:rPr>
        <w:t xml:space="preserve"> </w:t>
      </w:r>
      <w:r>
        <w:rPr/>
        <w:t>de</w:t>
      </w:r>
      <w:r>
        <w:rPr>
          <w:spacing w:val="-2"/>
        </w:rPr>
        <w:t xml:space="preserve"> </w:t>
      </w:r>
      <w:r>
        <w:rPr/>
        <w:t>Gestão</w:t>
      </w:r>
      <w:r>
        <w:rPr>
          <w:spacing w:val="-1"/>
        </w:rPr>
        <w:t xml:space="preserve"> </w:t>
      </w:r>
      <w:r>
        <w:rPr/>
        <w:t>Integrada</w:t>
      </w:r>
      <w:r>
        <w:rPr>
          <w:spacing w:val="-2"/>
        </w:rPr>
        <w:t xml:space="preserve"> </w:t>
      </w:r>
      <w:r>
        <w:rPr/>
        <w:t>de</w:t>
      </w:r>
      <w:r>
        <w:rPr>
          <w:spacing w:val="-1"/>
        </w:rPr>
        <w:t xml:space="preserve"> </w:t>
      </w:r>
      <w:r>
        <w:rPr/>
        <w:t>Resíduos Sólidos;</w:t>
      </w:r>
    </w:p>
    <w:p>
      <w:pPr>
        <w:pStyle w:val="Corpodotexto"/>
        <w:rPr/>
      </w:pPr>
      <w:r>
        <w:rPr/>
        <w:t>- Ações</w:t>
      </w:r>
      <w:r>
        <w:rPr>
          <w:spacing w:val="15"/>
        </w:rPr>
        <w:t xml:space="preserve"> </w:t>
      </w:r>
      <w:r>
        <w:rPr/>
        <w:t>em</w:t>
      </w:r>
      <w:r>
        <w:rPr>
          <w:spacing w:val="14"/>
        </w:rPr>
        <w:t xml:space="preserve"> </w:t>
      </w:r>
      <w:r>
        <w:rPr/>
        <w:t>Educação</w:t>
      </w:r>
      <w:r>
        <w:rPr>
          <w:spacing w:val="12"/>
        </w:rPr>
        <w:t xml:space="preserve"> </w:t>
      </w:r>
      <w:r>
        <w:rPr/>
        <w:t>Ambiental,</w:t>
      </w:r>
      <w:r>
        <w:rPr>
          <w:spacing w:val="15"/>
        </w:rPr>
        <w:t xml:space="preserve"> </w:t>
      </w:r>
      <w:r>
        <w:rPr/>
        <w:t>conforme</w:t>
      </w:r>
      <w:r>
        <w:rPr>
          <w:spacing w:val="14"/>
        </w:rPr>
        <w:t xml:space="preserve"> </w:t>
      </w:r>
      <w:r>
        <w:rPr/>
        <w:t>as</w:t>
      </w:r>
      <w:r>
        <w:rPr>
          <w:spacing w:val="15"/>
        </w:rPr>
        <w:t xml:space="preserve"> </w:t>
      </w:r>
      <w:r>
        <w:rPr/>
        <w:t>diretrizes</w:t>
      </w:r>
      <w:r>
        <w:rPr>
          <w:spacing w:val="15"/>
        </w:rPr>
        <w:t xml:space="preserve"> </w:t>
      </w:r>
      <w:r>
        <w:rPr/>
        <w:t>dos</w:t>
      </w:r>
      <w:r>
        <w:rPr>
          <w:spacing w:val="16"/>
        </w:rPr>
        <w:t xml:space="preserve"> </w:t>
      </w:r>
      <w:r>
        <w:rPr/>
        <w:t>Parâmetros</w:t>
      </w:r>
      <w:r>
        <w:rPr>
          <w:spacing w:val="-52"/>
        </w:rPr>
        <w:t xml:space="preserve"> </w:t>
      </w:r>
      <w:r>
        <w:rPr/>
        <w:t>Curriculares Nacionais</w:t>
      </w:r>
      <w:r>
        <w:rPr>
          <w:spacing w:val="2"/>
        </w:rPr>
        <w:t xml:space="preserve"> </w:t>
      </w:r>
      <w:r>
        <w:rPr/>
        <w:t>para o</w:t>
      </w:r>
      <w:r>
        <w:rPr>
          <w:spacing w:val="-1"/>
        </w:rPr>
        <w:t xml:space="preserve"> </w:t>
      </w:r>
      <w:r>
        <w:rPr/>
        <w:t>tema;</w:t>
      </w:r>
    </w:p>
    <w:p>
      <w:pPr>
        <w:pStyle w:val="Corpodotexto"/>
        <w:rPr/>
      </w:pPr>
      <w:r>
        <w:rPr/>
        <w:t>- Ações</w:t>
      </w:r>
      <w:r>
        <w:rPr>
          <w:spacing w:val="-2"/>
        </w:rPr>
        <w:t xml:space="preserve"> </w:t>
      </w:r>
      <w:r>
        <w:rPr/>
        <w:t>direcionadas</w:t>
      </w:r>
      <w:r>
        <w:rPr>
          <w:spacing w:val="-1"/>
        </w:rPr>
        <w:t xml:space="preserve"> </w:t>
      </w:r>
      <w:r>
        <w:rPr/>
        <w:t>à</w:t>
      </w:r>
      <w:r>
        <w:rPr>
          <w:spacing w:val="-2"/>
        </w:rPr>
        <w:t xml:space="preserve"> </w:t>
      </w:r>
      <w:r>
        <w:rPr/>
        <w:t>disposição</w:t>
      </w:r>
      <w:r>
        <w:rPr>
          <w:spacing w:val="-2"/>
        </w:rPr>
        <w:t xml:space="preserve"> </w:t>
      </w:r>
      <w:r>
        <w:rPr/>
        <w:t>final</w:t>
      </w:r>
      <w:r>
        <w:rPr>
          <w:spacing w:val="-2"/>
        </w:rPr>
        <w:t xml:space="preserve"> </w:t>
      </w:r>
      <w:r>
        <w:rPr/>
        <w:t>ambientalmente</w:t>
      </w:r>
      <w:r>
        <w:rPr>
          <w:spacing w:val="-2"/>
        </w:rPr>
        <w:t xml:space="preserve"> </w:t>
      </w:r>
      <w:r>
        <w:rPr/>
        <w:t>adequada.</w:t>
      </w:r>
    </w:p>
    <w:p>
      <w:pPr>
        <w:pStyle w:val="Normal"/>
        <w:rPr/>
      </w:pPr>
      <w:r>
        <w:rPr/>
      </w:r>
    </w:p>
    <w:p>
      <w:pPr>
        <w:pStyle w:val="Normal"/>
        <w:rPr/>
      </w:pPr>
      <w:r>
        <w:rPr/>
        <w:t>Cabe ressaltar que, quanto ao</w:t>
      </w:r>
      <w:r>
        <w:rPr>
          <w:spacing w:val="18"/>
        </w:rPr>
        <w:t xml:space="preserve"> </w:t>
      </w:r>
      <w:r>
        <w:rPr/>
        <w:t>Programa</w:t>
      </w:r>
      <w:r>
        <w:rPr>
          <w:spacing w:val="18"/>
        </w:rPr>
        <w:t xml:space="preserve"> </w:t>
      </w:r>
      <w:r>
        <w:rPr/>
        <w:t>de</w:t>
      </w:r>
      <w:r>
        <w:rPr>
          <w:spacing w:val="16"/>
        </w:rPr>
        <w:t xml:space="preserve"> </w:t>
      </w:r>
      <w:r>
        <w:rPr/>
        <w:t>Coleta</w:t>
      </w:r>
      <w:r>
        <w:rPr>
          <w:spacing w:val="17"/>
        </w:rPr>
        <w:t xml:space="preserve"> </w:t>
      </w:r>
      <w:r>
        <w:rPr/>
        <w:t>Seletiva</w:t>
      </w:r>
      <w:r>
        <w:rPr>
          <w:spacing w:val="19"/>
        </w:rPr>
        <w:t xml:space="preserve"> </w:t>
      </w:r>
      <w:r>
        <w:rPr/>
        <w:t>e</w:t>
      </w:r>
      <w:r>
        <w:rPr>
          <w:spacing w:val="21"/>
        </w:rPr>
        <w:t xml:space="preserve"> </w:t>
      </w:r>
      <w:r>
        <w:rPr/>
        <w:t>esclarecimento</w:t>
      </w:r>
      <w:r>
        <w:rPr>
          <w:spacing w:val="17"/>
        </w:rPr>
        <w:t xml:space="preserve"> </w:t>
      </w:r>
      <w:r>
        <w:rPr/>
        <w:t>e</w:t>
      </w:r>
      <w:r>
        <w:rPr>
          <w:spacing w:val="18"/>
        </w:rPr>
        <w:t xml:space="preserve"> </w:t>
      </w:r>
      <w:r>
        <w:rPr/>
        <w:t>incentivo</w:t>
      </w:r>
      <w:r>
        <w:rPr>
          <w:spacing w:val="17"/>
        </w:rPr>
        <w:t xml:space="preserve"> </w:t>
      </w:r>
      <w:r>
        <w:rPr/>
        <w:t>à</w:t>
      </w:r>
      <w:r>
        <w:rPr>
          <w:spacing w:val="-52"/>
        </w:rPr>
        <w:t xml:space="preserve">    </w:t>
      </w:r>
      <w:r>
        <w:rPr/>
        <w:t>população</w:t>
      </w:r>
      <w:r>
        <w:rPr>
          <w:spacing w:val="-1"/>
        </w:rPr>
        <w:t xml:space="preserve"> </w:t>
      </w:r>
      <w:r>
        <w:rPr/>
        <w:t>quanto à</w:t>
      </w:r>
      <w:r>
        <w:rPr>
          <w:spacing w:val="1"/>
        </w:rPr>
        <w:t xml:space="preserve"> </w:t>
      </w:r>
      <w:r>
        <w:rPr/>
        <w:t>prática da mesma, este já atende a 100% da população do Município. Ademais, alinha-se à PNRS, a terceirização dos serviços de manejo dos RSU, adotada</w:t>
      </w:r>
      <w:r>
        <w:rPr>
          <w:spacing w:val="1"/>
        </w:rPr>
        <w:t xml:space="preserve"> </w:t>
      </w:r>
      <w:r>
        <w:rPr/>
        <w:t>pelo</w:t>
      </w:r>
      <w:r>
        <w:rPr>
          <w:spacing w:val="-1"/>
        </w:rPr>
        <w:t xml:space="preserve"> </w:t>
      </w:r>
      <w:r>
        <w:rPr/>
        <w:t>Município.</w:t>
      </w:r>
    </w:p>
    <w:p>
      <w:pPr>
        <w:pStyle w:val="Corpodotexto"/>
        <w:ind w:right="3" w:firstLine="567"/>
        <w:rPr/>
      </w:pPr>
      <w:r>
        <w:rPr/>
        <w:t>Assim sendo, mesmo que o Município ainda não disponha de base legal específica que</w:t>
      </w:r>
      <w:r>
        <w:rPr>
          <w:spacing w:val="1"/>
        </w:rPr>
        <w:t xml:space="preserve"> </w:t>
      </w:r>
      <w:r>
        <w:rPr/>
        <w:t>atenda todas as diretrizes da PNRS, existem ações implantadas que se enquadram nas</w:t>
      </w:r>
      <w:r>
        <w:rPr>
          <w:spacing w:val="1"/>
        </w:rPr>
        <w:t xml:space="preserve"> </w:t>
      </w:r>
      <w:r>
        <w:rPr/>
        <w:t>exigências da Lei Federal nº 12.305/2010, das quais podem ser citados os Ecopontos e a coleta seletiva, uma vez que esta iniciativa é uma forma de se promover a destinação</w:t>
      </w:r>
      <w:r>
        <w:rPr>
          <w:spacing w:val="1"/>
        </w:rPr>
        <w:t xml:space="preserve"> </w:t>
      </w:r>
      <w:r>
        <w:rPr/>
        <w:t>ambientalmente</w:t>
      </w:r>
      <w:r>
        <w:rPr>
          <w:spacing w:val="-1"/>
        </w:rPr>
        <w:t xml:space="preserve"> </w:t>
      </w:r>
      <w:r>
        <w:rPr/>
        <w:t>correta.</w:t>
      </w:r>
    </w:p>
    <w:p>
      <w:pPr>
        <w:pStyle w:val="Corpodotexto"/>
        <w:spacing w:before="1" w:after="0"/>
        <w:ind w:right="3" w:firstLine="567"/>
        <w:rPr/>
      </w:pPr>
      <w:r>
        <w:rPr/>
        <w:t>Ao que se refere aos resíduos da Logística Reversa, o Município ainda não dispõe de</w:t>
      </w:r>
      <w:r>
        <w:rPr>
          <w:spacing w:val="1"/>
        </w:rPr>
        <w:t xml:space="preserve"> </w:t>
      </w:r>
      <w:r>
        <w:rPr/>
        <w:t>legislação específica para a regulação e gerenciamento dos mesmos. Neste sentido, o</w:t>
      </w:r>
      <w:r>
        <w:rPr>
          <w:spacing w:val="1"/>
        </w:rPr>
        <w:t xml:space="preserve"> </w:t>
      </w:r>
      <w:r>
        <w:rPr/>
        <w:t>Município desenvolve, através da Secretaria de Serviços Públicos, em parceria</w:t>
      </w:r>
      <w:r>
        <w:rPr>
          <w:spacing w:val="1"/>
        </w:rPr>
        <w:t xml:space="preserve"> </w:t>
      </w:r>
      <w:r>
        <w:rPr/>
        <w:t>com</w:t>
      </w:r>
      <w:r>
        <w:rPr>
          <w:spacing w:val="38"/>
        </w:rPr>
        <w:t xml:space="preserve"> </w:t>
      </w:r>
      <w:r>
        <w:rPr/>
        <w:t>outras</w:t>
      </w:r>
      <w:r>
        <w:rPr>
          <w:spacing w:val="40"/>
        </w:rPr>
        <w:t xml:space="preserve"> </w:t>
      </w:r>
      <w:r>
        <w:rPr/>
        <w:t>Secretarias,</w:t>
      </w:r>
      <w:r>
        <w:rPr>
          <w:spacing w:val="40"/>
        </w:rPr>
        <w:t xml:space="preserve"> </w:t>
      </w:r>
      <w:r>
        <w:rPr/>
        <w:t>atividades</w:t>
      </w:r>
      <w:r>
        <w:rPr>
          <w:spacing w:val="41"/>
        </w:rPr>
        <w:t xml:space="preserve"> </w:t>
      </w:r>
      <w:r>
        <w:rPr/>
        <w:t>e</w:t>
      </w:r>
      <w:r>
        <w:rPr>
          <w:spacing w:val="38"/>
        </w:rPr>
        <w:t xml:space="preserve"> </w:t>
      </w:r>
      <w:r>
        <w:rPr/>
        <w:t>projetos</w:t>
      </w:r>
      <w:r>
        <w:rPr>
          <w:spacing w:val="40"/>
        </w:rPr>
        <w:t xml:space="preserve"> </w:t>
      </w:r>
      <w:r>
        <w:rPr/>
        <w:t>voltados</w:t>
      </w:r>
      <w:r>
        <w:rPr>
          <w:spacing w:val="40"/>
        </w:rPr>
        <w:t xml:space="preserve"> </w:t>
      </w:r>
      <w:r>
        <w:rPr/>
        <w:t>à</w:t>
      </w:r>
      <w:r>
        <w:rPr>
          <w:spacing w:val="39"/>
        </w:rPr>
        <w:t xml:space="preserve"> </w:t>
      </w:r>
      <w:r>
        <w:rPr/>
        <w:t>Educação</w:t>
      </w:r>
      <w:r>
        <w:rPr>
          <w:spacing w:val="39"/>
        </w:rPr>
        <w:t xml:space="preserve"> </w:t>
      </w:r>
      <w:r>
        <w:rPr/>
        <w:t>Ambiental</w:t>
      </w:r>
      <w:r>
        <w:rPr>
          <w:spacing w:val="39"/>
        </w:rPr>
        <w:t xml:space="preserve"> </w:t>
      </w:r>
      <w:r>
        <w:rPr/>
        <w:t>para</w:t>
      </w:r>
      <w:r>
        <w:rPr>
          <w:spacing w:val="40"/>
        </w:rPr>
        <w:t xml:space="preserve"> </w:t>
      </w:r>
      <w:r>
        <w:rPr/>
        <w:t>a conscientização</w:t>
      </w:r>
      <w:r>
        <w:rPr>
          <w:spacing w:val="1"/>
        </w:rPr>
        <w:t xml:space="preserve"> </w:t>
      </w:r>
      <w:r>
        <w:rPr/>
        <w:t>da</w:t>
      </w:r>
      <w:r>
        <w:rPr>
          <w:spacing w:val="1"/>
        </w:rPr>
        <w:t xml:space="preserve"> </w:t>
      </w:r>
      <w:r>
        <w:rPr/>
        <w:t>população</w:t>
      </w:r>
      <w:r>
        <w:rPr>
          <w:spacing w:val="1"/>
        </w:rPr>
        <w:t xml:space="preserve"> </w:t>
      </w:r>
      <w:r>
        <w:rPr/>
        <w:t>quanto</w:t>
      </w:r>
      <w:r>
        <w:rPr>
          <w:spacing w:val="1"/>
        </w:rPr>
        <w:t xml:space="preserve"> </w:t>
      </w:r>
      <w:r>
        <w:rPr/>
        <w:t>à</w:t>
      </w:r>
      <w:r>
        <w:rPr>
          <w:spacing w:val="1"/>
        </w:rPr>
        <w:t xml:space="preserve"> </w:t>
      </w:r>
      <w:r>
        <w:rPr/>
        <w:t>problemática</w:t>
      </w:r>
      <w:r>
        <w:rPr>
          <w:spacing w:val="1"/>
        </w:rPr>
        <w:t xml:space="preserve"> </w:t>
      </w:r>
      <w:r>
        <w:rPr/>
        <w:t>da</w:t>
      </w:r>
      <w:r>
        <w:rPr>
          <w:spacing w:val="1"/>
        </w:rPr>
        <w:t xml:space="preserve"> </w:t>
      </w:r>
      <w:r>
        <w:rPr/>
        <w:t>disposição</w:t>
      </w:r>
      <w:r>
        <w:rPr>
          <w:spacing w:val="1"/>
        </w:rPr>
        <w:t xml:space="preserve"> </w:t>
      </w:r>
      <w:r>
        <w:rPr/>
        <w:t>inadequada</w:t>
      </w:r>
      <w:r>
        <w:rPr>
          <w:spacing w:val="1"/>
        </w:rPr>
        <w:t xml:space="preserve"> </w:t>
      </w:r>
      <w:r>
        <w:rPr/>
        <w:t>de</w:t>
      </w:r>
      <w:r>
        <w:rPr>
          <w:spacing w:val="1"/>
        </w:rPr>
        <w:t xml:space="preserve"> </w:t>
      </w:r>
      <w:r>
        <w:rPr/>
        <w:t>resíduos sólidos</w:t>
      </w:r>
      <w:r>
        <w:rPr>
          <w:spacing w:val="1"/>
        </w:rPr>
        <w:t xml:space="preserve"> </w:t>
      </w:r>
      <w:r>
        <w:rPr/>
        <w:t>no meio</w:t>
      </w:r>
      <w:r>
        <w:rPr>
          <w:spacing w:val="-2"/>
        </w:rPr>
        <w:t xml:space="preserve"> </w:t>
      </w:r>
      <w:r>
        <w:rPr/>
        <w:t>ambiente.</w:t>
      </w:r>
    </w:p>
    <w:p>
      <w:pPr>
        <w:pStyle w:val="Corpodotexto"/>
        <w:tabs>
          <w:tab w:val="clear" w:pos="720"/>
          <w:tab w:val="left" w:pos="7371" w:leader="none"/>
        </w:tabs>
        <w:ind w:right="3" w:firstLine="567"/>
        <w:rPr/>
      </w:pPr>
      <w:r>
        <w:rPr/>
        <w:t>Quanto à adequação ao próprio PMGIRS, a Prefeitura estabeleceu uma nova Comissão</w:t>
      </w:r>
      <w:r>
        <w:rPr>
          <w:spacing w:val="1"/>
        </w:rPr>
        <w:t xml:space="preserve"> </w:t>
      </w:r>
      <w:r>
        <w:rPr/>
        <w:t>de</w:t>
      </w:r>
      <w:r>
        <w:rPr>
          <w:spacing w:val="1"/>
        </w:rPr>
        <w:t xml:space="preserve"> </w:t>
      </w:r>
      <w:r>
        <w:rPr/>
        <w:t>Estudos</w:t>
      </w:r>
      <w:r>
        <w:rPr>
          <w:spacing w:val="1"/>
        </w:rPr>
        <w:t xml:space="preserve"> </w:t>
      </w:r>
      <w:r>
        <w:rPr/>
        <w:t>para</w:t>
      </w:r>
      <w:r>
        <w:rPr>
          <w:spacing w:val="1"/>
        </w:rPr>
        <w:t xml:space="preserve"> </w:t>
      </w:r>
      <w:r>
        <w:rPr/>
        <w:t>a</w:t>
      </w:r>
      <w:r>
        <w:rPr>
          <w:spacing w:val="1"/>
        </w:rPr>
        <w:t xml:space="preserve"> </w:t>
      </w:r>
      <w:r>
        <w:rPr/>
        <w:t>proposição</w:t>
      </w:r>
      <w:r>
        <w:rPr>
          <w:spacing w:val="1"/>
        </w:rPr>
        <w:t xml:space="preserve"> </w:t>
      </w:r>
      <w:r>
        <w:rPr/>
        <w:t>de</w:t>
      </w:r>
      <w:r>
        <w:rPr>
          <w:spacing w:val="1"/>
        </w:rPr>
        <w:t xml:space="preserve"> </w:t>
      </w:r>
      <w:r>
        <w:rPr/>
        <w:t>ações</w:t>
      </w:r>
      <w:r>
        <w:rPr>
          <w:spacing w:val="1"/>
        </w:rPr>
        <w:t xml:space="preserve"> </w:t>
      </w:r>
      <w:r>
        <w:rPr/>
        <w:t>que</w:t>
      </w:r>
      <w:r>
        <w:rPr>
          <w:spacing w:val="1"/>
        </w:rPr>
        <w:t xml:space="preserve"> </w:t>
      </w:r>
      <w:r>
        <w:rPr/>
        <w:t>garantissem</w:t>
      </w:r>
      <w:r>
        <w:rPr>
          <w:spacing w:val="1"/>
        </w:rPr>
        <w:t xml:space="preserve"> </w:t>
      </w:r>
      <w:r>
        <w:rPr/>
        <w:t>a</w:t>
      </w:r>
      <w:r>
        <w:rPr>
          <w:spacing w:val="1"/>
        </w:rPr>
        <w:t xml:space="preserve"> </w:t>
      </w:r>
      <w:r>
        <w:rPr/>
        <w:t>implantação</w:t>
      </w:r>
      <w:r>
        <w:rPr>
          <w:spacing w:val="1"/>
        </w:rPr>
        <w:t xml:space="preserve"> </w:t>
      </w:r>
      <w:r>
        <w:rPr/>
        <w:t>do</w:t>
      </w:r>
      <w:r>
        <w:rPr>
          <w:spacing w:val="1"/>
        </w:rPr>
        <w:t xml:space="preserve"> </w:t>
      </w:r>
      <w:r>
        <w:rPr/>
        <w:t>Plano,</w:t>
      </w:r>
      <w:r>
        <w:rPr>
          <w:spacing w:val="1"/>
        </w:rPr>
        <w:t xml:space="preserve"> </w:t>
      </w:r>
      <w:r>
        <w:rPr/>
        <w:t>conforme</w:t>
      </w:r>
      <w:r>
        <w:rPr>
          <w:spacing w:val="-2"/>
        </w:rPr>
        <w:t xml:space="preserve"> </w:t>
      </w:r>
      <w:r>
        <w:rPr/>
        <w:t>disposto no Decreto Municipal 11.347/2022.</w:t>
      </w:r>
    </w:p>
    <w:p>
      <w:pPr>
        <w:pStyle w:val="Corpodotexto"/>
        <w:numPr>
          <w:ilvl w:val="0"/>
          <w:numId w:val="108"/>
        </w:numPr>
        <w:spacing w:before="197" w:after="0"/>
        <w:ind w:left="720" w:right="3" w:hanging="360"/>
        <w:rPr/>
      </w:pPr>
      <w:r>
        <w:rPr/>
        <w:t>Atendimento</w:t>
      </w:r>
      <w:r>
        <w:rPr>
          <w:spacing w:val="14"/>
        </w:rPr>
        <w:t xml:space="preserve"> </w:t>
      </w:r>
      <w:r>
        <w:rPr/>
        <w:t>aos</w:t>
      </w:r>
      <w:r>
        <w:rPr>
          <w:spacing w:val="12"/>
        </w:rPr>
        <w:t xml:space="preserve"> </w:t>
      </w:r>
      <w:r>
        <w:rPr/>
        <w:t>Aspectos</w:t>
      </w:r>
      <w:r>
        <w:rPr>
          <w:spacing w:val="15"/>
        </w:rPr>
        <w:t xml:space="preserve"> </w:t>
      </w:r>
      <w:r>
        <w:rPr/>
        <w:t>Legais</w:t>
      </w:r>
      <w:r>
        <w:rPr>
          <w:spacing w:val="12"/>
        </w:rPr>
        <w:t xml:space="preserve"> </w:t>
      </w:r>
      <w:r>
        <w:rPr/>
        <w:t>e</w:t>
      </w:r>
      <w:r>
        <w:rPr>
          <w:spacing w:val="15"/>
        </w:rPr>
        <w:t xml:space="preserve"> </w:t>
      </w:r>
      <w:r>
        <w:rPr/>
        <w:t>aos</w:t>
      </w:r>
      <w:r>
        <w:rPr>
          <w:spacing w:val="14"/>
        </w:rPr>
        <w:t xml:space="preserve"> </w:t>
      </w:r>
      <w:r>
        <w:rPr/>
        <w:t>Prazos</w:t>
      </w:r>
      <w:r>
        <w:rPr>
          <w:spacing w:val="12"/>
        </w:rPr>
        <w:t xml:space="preserve"> </w:t>
      </w:r>
      <w:r>
        <w:rPr/>
        <w:t>da</w:t>
      </w:r>
      <w:r>
        <w:rPr>
          <w:spacing w:val="14"/>
        </w:rPr>
        <w:t xml:space="preserve"> </w:t>
      </w:r>
      <w:r>
        <w:rPr/>
        <w:t>Política</w:t>
      </w:r>
      <w:r>
        <w:rPr>
          <w:spacing w:val="14"/>
        </w:rPr>
        <w:t xml:space="preserve"> </w:t>
      </w:r>
      <w:r>
        <w:rPr/>
        <w:t>Nacional</w:t>
      </w:r>
      <w:r>
        <w:rPr>
          <w:spacing w:val="14"/>
        </w:rPr>
        <w:t xml:space="preserve"> </w:t>
      </w:r>
      <w:r>
        <w:rPr/>
        <w:t>de</w:t>
      </w:r>
      <w:r>
        <w:rPr>
          <w:spacing w:val="13"/>
        </w:rPr>
        <w:t xml:space="preserve"> </w:t>
      </w:r>
      <w:r>
        <w:rPr/>
        <w:t xml:space="preserve">Resíduos </w:t>
      </w:r>
      <w:r>
        <w:rPr>
          <w:spacing w:val="-51"/>
        </w:rPr>
        <w:t xml:space="preserve"> </w:t>
      </w:r>
      <w:r>
        <w:rPr/>
        <w:t>Sólidos.</w:t>
      </w:r>
      <w:r>
        <w:rPr>
          <w:i/>
        </w:rPr>
        <w:t xml:space="preserve"> </w:t>
      </w:r>
    </w:p>
    <w:p>
      <w:pPr>
        <w:pStyle w:val="Corpodotexto"/>
        <w:rPr/>
      </w:pPr>
      <w:r>
        <w:rPr/>
        <w:t>Os principais aspectos a serem considerados quanto ao atendimento aos aspectos  legais e aos prazos da PNRS são:</w:t>
      </w:r>
    </w:p>
    <w:p>
      <w:pPr>
        <w:pStyle w:val="Corpodotexto"/>
        <w:ind w:left="284" w:hanging="0"/>
        <w:rPr/>
      </w:pPr>
      <w:r>
        <w:rPr/>
        <w:t>- Adequar</w:t>
      </w:r>
      <w:r>
        <w:rPr>
          <w:spacing w:val="-2"/>
        </w:rPr>
        <w:t xml:space="preserve"> </w:t>
      </w:r>
      <w:r>
        <w:rPr/>
        <w:t>a</w:t>
      </w:r>
      <w:r>
        <w:rPr>
          <w:spacing w:val="-1"/>
        </w:rPr>
        <w:t xml:space="preserve"> </w:t>
      </w:r>
      <w:r>
        <w:rPr/>
        <w:t>legislação</w:t>
      </w:r>
      <w:r>
        <w:rPr>
          <w:spacing w:val="-1"/>
        </w:rPr>
        <w:t xml:space="preserve"> </w:t>
      </w:r>
      <w:r>
        <w:rPr/>
        <w:t>municipal</w:t>
      </w:r>
      <w:r>
        <w:rPr>
          <w:spacing w:val="-1"/>
        </w:rPr>
        <w:t xml:space="preserve"> </w:t>
      </w:r>
      <w:r>
        <w:rPr/>
        <w:t>para</w:t>
      </w:r>
      <w:r>
        <w:rPr>
          <w:spacing w:val="-1"/>
        </w:rPr>
        <w:t xml:space="preserve"> </w:t>
      </w:r>
      <w:r>
        <w:rPr/>
        <w:t>que</w:t>
      </w:r>
      <w:r>
        <w:rPr>
          <w:spacing w:val="-2"/>
        </w:rPr>
        <w:t xml:space="preserve"> </w:t>
      </w:r>
      <w:r>
        <w:rPr/>
        <w:t>haja</w:t>
      </w:r>
      <w:r>
        <w:rPr>
          <w:spacing w:val="-1"/>
        </w:rPr>
        <w:t xml:space="preserve"> </w:t>
      </w:r>
      <w:r>
        <w:rPr/>
        <w:t>consonância com</w:t>
      </w:r>
      <w:r>
        <w:rPr>
          <w:spacing w:val="-2"/>
        </w:rPr>
        <w:t xml:space="preserve"> </w:t>
      </w:r>
      <w:r>
        <w:rPr/>
        <w:t>a</w:t>
      </w:r>
      <w:r>
        <w:rPr>
          <w:spacing w:val="-3"/>
        </w:rPr>
        <w:t xml:space="preserve"> </w:t>
      </w:r>
      <w:r>
        <w:rPr/>
        <w:t>PNRS;</w:t>
      </w:r>
    </w:p>
    <w:p>
      <w:pPr>
        <w:pStyle w:val="Corpodotexto"/>
        <w:ind w:left="284" w:hanging="0"/>
        <w:rPr/>
      </w:pPr>
      <w:r>
        <w:rPr/>
        <w:t>- Dar continuidade ao Plano</w:t>
      </w:r>
      <w:r>
        <w:rPr>
          <w:spacing w:val="3"/>
        </w:rPr>
        <w:t xml:space="preserve"> </w:t>
      </w:r>
      <w:r>
        <w:rPr/>
        <w:t>Municipal</w:t>
      </w:r>
      <w:r>
        <w:rPr>
          <w:spacing w:val="3"/>
        </w:rPr>
        <w:t xml:space="preserve"> </w:t>
      </w:r>
      <w:r>
        <w:rPr/>
        <w:t>Integrado</w:t>
      </w:r>
      <w:r>
        <w:rPr>
          <w:spacing w:val="3"/>
        </w:rPr>
        <w:t xml:space="preserve"> </w:t>
      </w:r>
      <w:r>
        <w:rPr/>
        <w:t>de</w:t>
      </w:r>
      <w:r>
        <w:rPr>
          <w:spacing w:val="3"/>
        </w:rPr>
        <w:t xml:space="preserve"> </w:t>
      </w:r>
      <w:r>
        <w:rPr/>
        <w:t>Gerenciamento</w:t>
      </w:r>
      <w:r>
        <w:rPr>
          <w:spacing w:val="4"/>
        </w:rPr>
        <w:t xml:space="preserve"> </w:t>
      </w:r>
      <w:r>
        <w:rPr/>
        <w:t>de</w:t>
      </w:r>
      <w:r>
        <w:rPr>
          <w:spacing w:val="3"/>
        </w:rPr>
        <w:t xml:space="preserve"> </w:t>
      </w:r>
      <w:r>
        <w:rPr/>
        <w:t>Resíduos</w:t>
      </w:r>
      <w:r>
        <w:rPr>
          <w:spacing w:val="4"/>
        </w:rPr>
        <w:t xml:space="preserve"> </w:t>
      </w:r>
      <w:r>
        <w:rPr/>
        <w:t xml:space="preserve">Sólidos </w:t>
      </w:r>
      <w:r>
        <w:rPr>
          <w:spacing w:val="-52"/>
        </w:rPr>
        <w:t xml:space="preserve"> </w:t>
      </w:r>
      <w:r>
        <w:rPr/>
        <w:t>(PMGIRS), obedecendo prazos e metas a serem seguidos.</w:t>
      </w:r>
    </w:p>
    <w:p>
      <w:pPr>
        <w:pStyle w:val="Corpodotexto"/>
        <w:spacing w:before="7" w:after="0"/>
        <w:ind w:right="3" w:firstLine="567"/>
        <w:rPr/>
      </w:pPr>
      <w:r>
        <w:rPr/>
        <w:t>No</w:t>
      </w:r>
      <w:r>
        <w:rPr>
          <w:spacing w:val="20"/>
        </w:rPr>
        <w:t xml:space="preserve"> </w:t>
      </w:r>
      <w:r>
        <w:rPr/>
        <w:t>que</w:t>
      </w:r>
      <w:r>
        <w:rPr>
          <w:spacing w:val="20"/>
        </w:rPr>
        <w:t xml:space="preserve"> </w:t>
      </w:r>
      <w:r>
        <w:rPr/>
        <w:t>se</w:t>
      </w:r>
      <w:r>
        <w:rPr>
          <w:spacing w:val="22"/>
        </w:rPr>
        <w:t xml:space="preserve"> </w:t>
      </w:r>
      <w:r>
        <w:rPr/>
        <w:t>refere</w:t>
      </w:r>
      <w:r>
        <w:rPr>
          <w:spacing w:val="22"/>
        </w:rPr>
        <w:t xml:space="preserve"> </w:t>
      </w:r>
      <w:r>
        <w:rPr/>
        <w:t>aos</w:t>
      </w:r>
      <w:r>
        <w:rPr>
          <w:spacing w:val="20"/>
        </w:rPr>
        <w:t xml:space="preserve"> </w:t>
      </w:r>
      <w:r>
        <w:rPr/>
        <w:t>aspectos</w:t>
      </w:r>
      <w:r>
        <w:rPr>
          <w:spacing w:val="21"/>
        </w:rPr>
        <w:t xml:space="preserve"> </w:t>
      </w:r>
      <w:r>
        <w:rPr/>
        <w:t>legais,</w:t>
      </w:r>
      <w:r>
        <w:rPr>
          <w:spacing w:val="19"/>
        </w:rPr>
        <w:t xml:space="preserve"> </w:t>
      </w:r>
      <w:r>
        <w:rPr/>
        <w:t>o</w:t>
      </w:r>
      <w:r>
        <w:rPr>
          <w:spacing w:val="25"/>
        </w:rPr>
        <w:t xml:space="preserve"> </w:t>
      </w:r>
      <w:r>
        <w:rPr/>
        <w:t>Município</w:t>
      </w:r>
      <w:r>
        <w:rPr>
          <w:spacing w:val="20"/>
        </w:rPr>
        <w:t xml:space="preserve"> </w:t>
      </w:r>
      <w:r>
        <w:rPr/>
        <w:t>vem</w:t>
      </w:r>
      <w:r>
        <w:rPr>
          <w:spacing w:val="21"/>
        </w:rPr>
        <w:t xml:space="preserve"> </w:t>
      </w:r>
      <w:r>
        <w:rPr/>
        <w:t>se</w:t>
      </w:r>
      <w:r>
        <w:rPr>
          <w:spacing w:val="23"/>
        </w:rPr>
        <w:t xml:space="preserve"> </w:t>
      </w:r>
      <w:r>
        <w:rPr/>
        <w:t>adequando</w:t>
      </w:r>
      <w:r>
        <w:rPr>
          <w:spacing w:val="22"/>
        </w:rPr>
        <w:t xml:space="preserve"> </w:t>
      </w:r>
      <w:r>
        <w:rPr/>
        <w:t xml:space="preserve">continuamente. </w:t>
      </w:r>
    </w:p>
    <w:p>
      <w:pPr>
        <w:pStyle w:val="Corpodotexto"/>
        <w:jc w:val="left"/>
        <w:rPr/>
      </w:pPr>
      <w:r>
        <w:rPr/>
      </w:r>
    </w:p>
    <w:p>
      <w:pPr>
        <w:pStyle w:val="ListParagraph"/>
        <w:numPr>
          <w:ilvl w:val="1"/>
          <w:numId w:val="14"/>
        </w:numPr>
        <w:ind w:left="567" w:hanging="567"/>
        <w:jc w:val="left"/>
        <w:rPr/>
      </w:pPr>
      <w:r>
        <w:rPr/>
        <w:t>ASPECTOS</w:t>
      </w:r>
      <w:r>
        <w:rPr>
          <w:spacing w:val="-8"/>
        </w:rPr>
        <w:t xml:space="preserve"> </w:t>
      </w:r>
      <w:r>
        <w:rPr/>
        <w:t>TÉCNICO-OPERACIONAIS</w:t>
      </w:r>
    </w:p>
    <w:p>
      <w:pPr>
        <w:pStyle w:val="Corpodotexto"/>
        <w:rPr/>
      </w:pPr>
      <w:r>
        <w:rPr/>
      </w:r>
    </w:p>
    <w:p>
      <w:pPr>
        <w:pStyle w:val="Corpodotexto"/>
        <w:spacing w:before="51" w:after="0"/>
        <w:ind w:left="567" w:hanging="567"/>
        <w:rPr/>
      </w:pPr>
      <w:r>
        <w:rPr/>
        <w:drawing>
          <wp:inline distT="0" distB="0" distL="0" distR="0">
            <wp:extent cx="126365" cy="118110"/>
            <wp:effectExtent l="0" t="0" r="0" b="0"/>
            <wp:docPr id="111" name="Figura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igura30" descr="*"/>
                    <pic:cNvPicPr>
                      <a:picLocks noChangeAspect="1" noChangeArrowheads="1"/>
                    </pic:cNvPicPr>
                  </pic:nvPicPr>
                  <pic:blipFill>
                    <a:blip r:embed="rId93"/>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spacing w:val="-1"/>
        </w:rPr>
        <w:t>Sistema</w:t>
      </w:r>
      <w:r>
        <w:rPr>
          <w:spacing w:val="-8"/>
        </w:rPr>
        <w:t xml:space="preserve"> </w:t>
      </w:r>
      <w:r>
        <w:rPr>
          <w:spacing w:val="-1"/>
        </w:rPr>
        <w:t>de</w:t>
      </w:r>
      <w:r>
        <w:rPr>
          <w:spacing w:val="-9"/>
        </w:rPr>
        <w:t xml:space="preserve"> </w:t>
      </w:r>
      <w:r>
        <w:rPr>
          <w:spacing w:val="-1"/>
        </w:rPr>
        <w:t>Gestão</w:t>
      </w:r>
      <w:r>
        <w:rPr>
          <w:spacing w:val="-8"/>
        </w:rPr>
        <w:t xml:space="preserve"> </w:t>
      </w:r>
      <w:r>
        <w:rPr>
          <w:spacing w:val="-1"/>
        </w:rPr>
        <w:t>dos</w:t>
      </w:r>
      <w:r>
        <w:rPr>
          <w:spacing w:val="-12"/>
        </w:rPr>
        <w:t xml:space="preserve"> </w:t>
      </w:r>
      <w:r>
        <w:rPr>
          <w:spacing w:val="-1"/>
        </w:rPr>
        <w:t>Resíduos</w:t>
      </w:r>
      <w:r>
        <w:rPr>
          <w:spacing w:val="-11"/>
        </w:rPr>
        <w:t xml:space="preserve"> </w:t>
      </w:r>
      <w:r>
        <w:rPr>
          <w:spacing w:val="-1"/>
        </w:rPr>
        <w:t>Sólidos:</w:t>
      </w:r>
    </w:p>
    <w:p>
      <w:pPr>
        <w:pStyle w:val="Corpodotexto"/>
        <w:spacing w:before="120" w:after="0"/>
        <w:rPr/>
      </w:pPr>
      <w:r>
        <w:rPr/>
        <w:t>A seguir, são relacionados aspectos importantes sobre a gestão dos resíduos sólidos no</w:t>
      </w:r>
      <w:r>
        <w:rPr>
          <w:spacing w:val="1"/>
        </w:rPr>
        <w:t xml:space="preserve"> </w:t>
      </w:r>
      <w:r>
        <w:rPr/>
        <w:t>Município</w:t>
      </w:r>
      <w:r>
        <w:rPr>
          <w:spacing w:val="1"/>
        </w:rPr>
        <w:t xml:space="preserve"> </w:t>
      </w:r>
      <w:r>
        <w:rPr/>
        <w:t>de</w:t>
      </w:r>
      <w:r>
        <w:rPr>
          <w:spacing w:val="1"/>
        </w:rPr>
        <w:t xml:space="preserve"> </w:t>
      </w:r>
      <w:r>
        <w:rPr/>
        <w:t>Valinhos,</w:t>
      </w:r>
      <w:r>
        <w:rPr>
          <w:spacing w:val="1"/>
        </w:rPr>
        <w:t xml:space="preserve"> </w:t>
      </w:r>
      <w:r>
        <w:rPr/>
        <w:t>os</w:t>
      </w:r>
      <w:r>
        <w:rPr>
          <w:spacing w:val="1"/>
        </w:rPr>
        <w:t xml:space="preserve"> </w:t>
      </w:r>
      <w:r>
        <w:rPr/>
        <w:t>quais</w:t>
      </w:r>
      <w:r>
        <w:rPr>
          <w:spacing w:val="1"/>
        </w:rPr>
        <w:t xml:space="preserve"> </w:t>
      </w:r>
      <w:r>
        <w:rPr/>
        <w:t>foram</w:t>
      </w:r>
      <w:r>
        <w:rPr>
          <w:spacing w:val="1"/>
        </w:rPr>
        <w:t xml:space="preserve"> </w:t>
      </w:r>
      <w:r>
        <w:rPr/>
        <w:t>obtidos</w:t>
      </w:r>
      <w:r>
        <w:rPr>
          <w:spacing w:val="1"/>
        </w:rPr>
        <w:t xml:space="preserve"> </w:t>
      </w:r>
      <w:r>
        <w:rPr/>
        <w:t>na</w:t>
      </w:r>
      <w:r>
        <w:rPr>
          <w:spacing w:val="1"/>
        </w:rPr>
        <w:t xml:space="preserve"> </w:t>
      </w:r>
      <w:r>
        <w:rPr/>
        <w:t>fase</w:t>
      </w:r>
      <w:r>
        <w:rPr>
          <w:spacing w:val="1"/>
        </w:rPr>
        <w:t xml:space="preserve"> </w:t>
      </w:r>
      <w:r>
        <w:rPr/>
        <w:t>de</w:t>
      </w:r>
      <w:r>
        <w:rPr>
          <w:spacing w:val="1"/>
        </w:rPr>
        <w:t xml:space="preserve"> </w:t>
      </w:r>
      <w:r>
        <w:rPr/>
        <w:t>diagnóstico</w:t>
      </w:r>
      <w:r>
        <w:rPr>
          <w:spacing w:val="1"/>
        </w:rPr>
        <w:t xml:space="preserve"> </w:t>
      </w:r>
      <w:r>
        <w:rPr/>
        <w:t>do</w:t>
      </w:r>
      <w:r>
        <w:rPr>
          <w:spacing w:val="1"/>
        </w:rPr>
        <w:t xml:space="preserve"> </w:t>
      </w:r>
      <w:r>
        <w:rPr/>
        <w:t>presente PMGIRS:</w:t>
      </w:r>
    </w:p>
    <w:p>
      <w:pPr>
        <w:pStyle w:val="Corpodotexto"/>
        <w:numPr>
          <w:ilvl w:val="0"/>
          <w:numId w:val="32"/>
        </w:numPr>
        <w:ind w:left="426" w:hanging="284"/>
        <w:rPr/>
      </w:pPr>
      <w:r>
        <w:rPr/>
        <w:t>A Prefeitura Municipal dispõe de uma estrutura setorizada para a gestão dos</w:t>
      </w:r>
      <w:r>
        <w:rPr>
          <w:spacing w:val="1"/>
        </w:rPr>
        <w:t xml:space="preserve"> </w:t>
      </w:r>
      <w:r>
        <w:rPr/>
        <w:t>resíduos</w:t>
      </w:r>
      <w:r>
        <w:rPr>
          <w:spacing w:val="1"/>
        </w:rPr>
        <w:t xml:space="preserve"> </w:t>
      </w:r>
      <w:r>
        <w:rPr/>
        <w:t>sólidos,</w:t>
      </w:r>
      <w:r>
        <w:rPr>
          <w:spacing w:val="1"/>
        </w:rPr>
        <w:t xml:space="preserve"> </w:t>
      </w:r>
      <w:r>
        <w:rPr/>
        <w:t>visando</w:t>
      </w:r>
      <w:r>
        <w:rPr>
          <w:spacing w:val="1"/>
        </w:rPr>
        <w:t xml:space="preserve"> </w:t>
      </w:r>
      <w:r>
        <w:rPr/>
        <w:t>ao</w:t>
      </w:r>
      <w:r>
        <w:rPr>
          <w:spacing w:val="1"/>
        </w:rPr>
        <w:t xml:space="preserve"> </w:t>
      </w:r>
      <w:r>
        <w:rPr/>
        <w:t>atendimento</w:t>
      </w:r>
      <w:r>
        <w:rPr>
          <w:spacing w:val="1"/>
        </w:rPr>
        <w:t xml:space="preserve"> </w:t>
      </w:r>
      <w:r>
        <w:rPr/>
        <w:t>da</w:t>
      </w:r>
      <w:r>
        <w:rPr>
          <w:spacing w:val="1"/>
        </w:rPr>
        <w:t xml:space="preserve"> </w:t>
      </w:r>
      <w:r>
        <w:rPr/>
        <w:t>demanda</w:t>
      </w:r>
      <w:r>
        <w:rPr>
          <w:spacing w:val="1"/>
        </w:rPr>
        <w:t xml:space="preserve"> </w:t>
      </w:r>
      <w:r>
        <w:rPr/>
        <w:t>local,</w:t>
      </w:r>
      <w:r>
        <w:rPr>
          <w:spacing w:val="1"/>
        </w:rPr>
        <w:t xml:space="preserve"> </w:t>
      </w:r>
      <w:r>
        <w:rPr/>
        <w:t>de</w:t>
      </w:r>
      <w:r>
        <w:rPr>
          <w:spacing w:val="1"/>
        </w:rPr>
        <w:t xml:space="preserve"> </w:t>
      </w:r>
      <w:r>
        <w:rPr/>
        <w:t>maneira</w:t>
      </w:r>
      <w:r>
        <w:rPr>
          <w:spacing w:val="1"/>
        </w:rPr>
        <w:t xml:space="preserve"> </w:t>
      </w:r>
      <w:r>
        <w:rPr/>
        <w:t>satisfatória;</w:t>
      </w:r>
    </w:p>
    <w:p>
      <w:pPr>
        <w:pStyle w:val="Corpodotexto"/>
        <w:numPr>
          <w:ilvl w:val="0"/>
          <w:numId w:val="32"/>
        </w:numPr>
        <w:ind w:left="426" w:hanging="284"/>
        <w:rPr/>
      </w:pPr>
      <w:r>
        <w:rPr/>
        <w:t>A Secretaria</w:t>
      </w:r>
      <w:r>
        <w:rPr>
          <w:spacing w:val="2"/>
        </w:rPr>
        <w:t xml:space="preserve"> </w:t>
      </w:r>
      <w:r>
        <w:rPr/>
        <w:t>de</w:t>
      </w:r>
      <w:r>
        <w:rPr>
          <w:spacing w:val="1"/>
        </w:rPr>
        <w:t xml:space="preserve"> </w:t>
      </w:r>
      <w:r>
        <w:rPr/>
        <w:t>Serviços</w:t>
      </w:r>
      <w:r>
        <w:rPr>
          <w:spacing w:val="2"/>
        </w:rPr>
        <w:t xml:space="preserve"> </w:t>
      </w:r>
      <w:r>
        <w:rPr/>
        <w:t>Públicos</w:t>
      </w:r>
      <w:r>
        <w:rPr>
          <w:spacing w:val="6"/>
        </w:rPr>
        <w:t xml:space="preserve"> </w:t>
      </w:r>
      <w:r>
        <w:rPr/>
        <w:t>coordena, supervisiona</w:t>
      </w:r>
      <w:r>
        <w:rPr>
          <w:spacing w:val="3"/>
        </w:rPr>
        <w:t xml:space="preserve"> </w:t>
      </w:r>
      <w:r>
        <w:rPr/>
        <w:t>e fiscaliza o andamento dos serviços quanto à gestão dos resíduos sólidos, junto</w:t>
      </w:r>
      <w:r>
        <w:rPr>
          <w:spacing w:val="-3"/>
        </w:rPr>
        <w:t xml:space="preserve"> </w:t>
      </w:r>
      <w:r>
        <w:rPr/>
        <w:t>às empresas</w:t>
      </w:r>
      <w:r>
        <w:rPr>
          <w:spacing w:val="-1"/>
        </w:rPr>
        <w:t xml:space="preserve"> </w:t>
      </w:r>
      <w:r>
        <w:rPr/>
        <w:t>terceirizadas;</w:t>
      </w:r>
    </w:p>
    <w:p>
      <w:pPr>
        <w:pStyle w:val="Corpodotexto"/>
        <w:numPr>
          <w:ilvl w:val="0"/>
          <w:numId w:val="32"/>
        </w:numPr>
        <w:ind w:left="426" w:hanging="284"/>
        <w:rPr/>
      </w:pPr>
      <w:r>
        <w:rPr/>
        <w:t>A</w:t>
      </w:r>
      <w:r>
        <w:rPr>
          <w:spacing w:val="19"/>
        </w:rPr>
        <w:t xml:space="preserve"> </w:t>
      </w:r>
      <w:r>
        <w:rPr/>
        <w:t>Secretaria</w:t>
      </w:r>
      <w:r>
        <w:rPr>
          <w:spacing w:val="23"/>
        </w:rPr>
        <w:t xml:space="preserve"> </w:t>
      </w:r>
      <w:r>
        <w:rPr/>
        <w:t>de</w:t>
      </w:r>
      <w:r>
        <w:rPr>
          <w:spacing w:val="23"/>
        </w:rPr>
        <w:t xml:space="preserve"> </w:t>
      </w:r>
      <w:r>
        <w:rPr/>
        <w:t>Serviços</w:t>
      </w:r>
      <w:r>
        <w:rPr>
          <w:spacing w:val="21"/>
        </w:rPr>
        <w:t xml:space="preserve"> </w:t>
      </w:r>
      <w:r>
        <w:rPr/>
        <w:t>Públicos</w:t>
      </w:r>
      <w:r>
        <w:rPr>
          <w:spacing w:val="21"/>
        </w:rPr>
        <w:t xml:space="preserve"> </w:t>
      </w:r>
      <w:r>
        <w:rPr/>
        <w:t>coordena</w:t>
      </w:r>
      <w:r>
        <w:rPr>
          <w:spacing w:val="21"/>
        </w:rPr>
        <w:t>,</w:t>
      </w:r>
      <w:r>
        <w:rPr>
          <w:spacing w:val="19"/>
        </w:rPr>
        <w:t xml:space="preserve"> </w:t>
      </w:r>
      <w:r>
        <w:rPr/>
        <w:t>supervisiona</w:t>
      </w:r>
      <w:r>
        <w:rPr>
          <w:spacing w:val="23"/>
        </w:rPr>
        <w:t xml:space="preserve"> e fiscaliza </w:t>
      </w:r>
      <w:r>
        <w:rPr/>
        <w:t>os serviços de zeladoria do Município;</w:t>
      </w:r>
    </w:p>
    <w:p>
      <w:pPr>
        <w:pStyle w:val="Corpodotexto"/>
        <w:numPr>
          <w:ilvl w:val="0"/>
          <w:numId w:val="32"/>
        </w:numPr>
        <w:ind w:left="426" w:hanging="284"/>
        <w:rPr/>
      </w:pPr>
      <w:r>
        <w:rPr/>
        <w:t>A</w:t>
      </w:r>
      <w:r>
        <w:rPr>
          <w:spacing w:val="53"/>
        </w:rPr>
        <w:t xml:space="preserve"> </w:t>
      </w:r>
      <w:r>
        <w:rPr/>
        <w:t>Secretaria</w:t>
      </w:r>
      <w:r>
        <w:rPr>
          <w:spacing w:val="3"/>
        </w:rPr>
        <w:t xml:space="preserve"> </w:t>
      </w:r>
      <w:r>
        <w:rPr/>
        <w:t>de</w:t>
      </w:r>
      <w:r>
        <w:rPr>
          <w:spacing w:val="53"/>
        </w:rPr>
        <w:t xml:space="preserve"> </w:t>
      </w:r>
      <w:r>
        <w:rPr/>
        <w:t>Educação e a Secretaria de Desenvolvimento Urbano</w:t>
      </w:r>
      <w:r>
        <w:rPr>
          <w:spacing w:val="3"/>
        </w:rPr>
        <w:t xml:space="preserve"> </w:t>
      </w:r>
      <w:r>
        <w:rPr/>
        <w:t>desenvolvem</w:t>
      </w:r>
      <w:r>
        <w:rPr>
          <w:spacing w:val="53"/>
        </w:rPr>
        <w:t xml:space="preserve"> </w:t>
      </w:r>
      <w:r>
        <w:rPr/>
        <w:t>ações</w:t>
      </w:r>
      <w:r>
        <w:rPr>
          <w:spacing w:val="2"/>
        </w:rPr>
        <w:t xml:space="preserve"> </w:t>
      </w:r>
      <w:r>
        <w:rPr/>
        <w:t>e</w:t>
      </w:r>
      <w:r>
        <w:rPr>
          <w:spacing w:val="5"/>
        </w:rPr>
        <w:t xml:space="preserve"> </w:t>
      </w:r>
      <w:r>
        <w:rPr/>
        <w:t>projetos</w:t>
      </w:r>
      <w:r>
        <w:rPr>
          <w:spacing w:val="2"/>
        </w:rPr>
        <w:t xml:space="preserve"> </w:t>
      </w:r>
      <w:r>
        <w:rPr/>
        <w:t>voltados</w:t>
      </w:r>
      <w:r>
        <w:rPr>
          <w:spacing w:val="1"/>
        </w:rPr>
        <w:t xml:space="preserve"> </w:t>
      </w:r>
      <w:r>
        <w:rPr/>
        <w:t>à</w:t>
      </w:r>
      <w:r>
        <w:rPr>
          <w:spacing w:val="1"/>
        </w:rPr>
        <w:t xml:space="preserve"> </w:t>
      </w:r>
      <w:r>
        <w:rPr/>
        <w:t>Educação</w:t>
      </w:r>
      <w:r>
        <w:rPr>
          <w:spacing w:val="-52"/>
        </w:rPr>
        <w:t xml:space="preserve">  </w:t>
      </w:r>
      <w:r>
        <w:rPr/>
        <w:t>Ambiental;</w:t>
      </w:r>
    </w:p>
    <w:p>
      <w:pPr>
        <w:pStyle w:val="Corpodotexto"/>
        <w:numPr>
          <w:ilvl w:val="0"/>
          <w:numId w:val="32"/>
        </w:numPr>
        <w:ind w:left="426" w:hanging="284"/>
        <w:rPr/>
      </w:pPr>
      <w:r>
        <w:rPr/>
        <w:t>O</w:t>
      </w:r>
      <w:r>
        <w:rPr>
          <w:spacing w:val="49"/>
        </w:rPr>
        <w:t xml:space="preserve"> </w:t>
      </w:r>
      <w:r>
        <w:rPr/>
        <w:t>atual</w:t>
      </w:r>
      <w:r>
        <w:rPr>
          <w:spacing w:val="50"/>
        </w:rPr>
        <w:t xml:space="preserve"> </w:t>
      </w:r>
      <w:r>
        <w:rPr/>
        <w:t>sistema</w:t>
      </w:r>
      <w:r>
        <w:rPr>
          <w:spacing w:val="50"/>
        </w:rPr>
        <w:t xml:space="preserve"> </w:t>
      </w:r>
      <w:r>
        <w:rPr/>
        <w:t>de</w:t>
      </w:r>
      <w:r>
        <w:rPr>
          <w:spacing w:val="49"/>
        </w:rPr>
        <w:t xml:space="preserve"> </w:t>
      </w:r>
      <w:r>
        <w:rPr/>
        <w:t>gestão</w:t>
      </w:r>
      <w:r>
        <w:rPr>
          <w:spacing w:val="50"/>
        </w:rPr>
        <w:t xml:space="preserve"> </w:t>
      </w:r>
      <w:r>
        <w:rPr/>
        <w:t>de</w:t>
      </w:r>
      <w:r>
        <w:rPr>
          <w:spacing w:val="49"/>
        </w:rPr>
        <w:t xml:space="preserve"> </w:t>
      </w:r>
      <w:r>
        <w:rPr/>
        <w:t>resíduos</w:t>
      </w:r>
      <w:r>
        <w:rPr>
          <w:spacing w:val="51"/>
        </w:rPr>
        <w:t xml:space="preserve"> </w:t>
      </w:r>
      <w:r>
        <w:rPr/>
        <w:t>sólidos</w:t>
      </w:r>
      <w:r>
        <w:rPr>
          <w:spacing w:val="51"/>
        </w:rPr>
        <w:t xml:space="preserve"> </w:t>
      </w:r>
      <w:r>
        <w:rPr/>
        <w:t>do</w:t>
      </w:r>
      <w:r>
        <w:rPr>
          <w:spacing w:val="52"/>
        </w:rPr>
        <w:t xml:space="preserve"> </w:t>
      </w:r>
      <w:r>
        <w:rPr/>
        <w:t>Município</w:t>
      </w:r>
      <w:r>
        <w:rPr>
          <w:spacing w:val="50"/>
        </w:rPr>
        <w:t xml:space="preserve"> </w:t>
      </w:r>
      <w:r>
        <w:rPr/>
        <w:t>já</w:t>
      </w:r>
      <w:r>
        <w:rPr>
          <w:spacing w:val="45"/>
        </w:rPr>
        <w:t xml:space="preserve"> </w:t>
      </w:r>
      <w:r>
        <w:rPr/>
        <w:t>obteve</w:t>
      </w:r>
      <w:r>
        <w:rPr>
          <w:spacing w:val="-52"/>
        </w:rPr>
        <w:t xml:space="preserve"> </w:t>
      </w:r>
      <w:r>
        <w:rPr/>
        <w:t>importantes avanços para</w:t>
      </w:r>
      <w:r>
        <w:rPr>
          <w:spacing w:val="-1"/>
        </w:rPr>
        <w:t xml:space="preserve"> </w:t>
      </w:r>
      <w:r>
        <w:rPr/>
        <w:t>o</w:t>
      </w:r>
      <w:r>
        <w:rPr>
          <w:spacing w:val="-1"/>
        </w:rPr>
        <w:t xml:space="preserve"> </w:t>
      </w:r>
      <w:r>
        <w:rPr/>
        <w:t>atendimento</w:t>
      </w:r>
      <w:r>
        <w:rPr>
          <w:spacing w:val="-1"/>
        </w:rPr>
        <w:t xml:space="preserve"> </w:t>
      </w:r>
      <w:r>
        <w:rPr/>
        <w:t>aos</w:t>
      </w:r>
      <w:r>
        <w:rPr>
          <w:spacing w:val="1"/>
        </w:rPr>
        <w:t xml:space="preserve"> </w:t>
      </w:r>
      <w:r>
        <w:rPr/>
        <w:t>preceitos da PNRS;</w:t>
      </w:r>
    </w:p>
    <w:p>
      <w:pPr>
        <w:pStyle w:val="Corpodotexto"/>
        <w:numPr>
          <w:ilvl w:val="0"/>
          <w:numId w:val="32"/>
        </w:numPr>
        <w:ind w:left="426" w:hanging="284"/>
        <w:rPr/>
      </w:pPr>
      <w:r>
        <w:rPr/>
        <w:t>A</w:t>
      </w:r>
      <w:r>
        <w:rPr>
          <w:spacing w:val="-3"/>
        </w:rPr>
        <w:t xml:space="preserve"> </w:t>
      </w:r>
      <w:r>
        <w:rPr/>
        <w:t>terceirização</w:t>
      </w:r>
      <w:r>
        <w:rPr>
          <w:spacing w:val="-2"/>
        </w:rPr>
        <w:t xml:space="preserve"> </w:t>
      </w:r>
      <w:r>
        <w:rPr/>
        <w:t>dos</w:t>
      </w:r>
      <w:r>
        <w:rPr>
          <w:spacing w:val="-1"/>
        </w:rPr>
        <w:t xml:space="preserve"> </w:t>
      </w:r>
      <w:r>
        <w:rPr/>
        <w:t>serviços</w:t>
      </w:r>
      <w:r>
        <w:rPr>
          <w:spacing w:val="-2"/>
        </w:rPr>
        <w:t xml:space="preserve"> </w:t>
      </w:r>
      <w:r>
        <w:rPr/>
        <w:t>se</w:t>
      </w:r>
      <w:r>
        <w:rPr>
          <w:spacing w:val="-2"/>
        </w:rPr>
        <w:t xml:space="preserve"> </w:t>
      </w:r>
      <w:r>
        <w:rPr/>
        <w:t>mantém</w:t>
      </w:r>
      <w:r>
        <w:rPr>
          <w:spacing w:val="-2"/>
        </w:rPr>
        <w:t xml:space="preserve"> </w:t>
      </w:r>
      <w:r>
        <w:rPr/>
        <w:t>coerente</w:t>
      </w:r>
      <w:r>
        <w:rPr>
          <w:spacing w:val="-2"/>
        </w:rPr>
        <w:t xml:space="preserve"> </w:t>
      </w:r>
      <w:r>
        <w:rPr/>
        <w:t>à PNRS.</w:t>
      </w:r>
    </w:p>
    <w:p>
      <w:pPr>
        <w:pStyle w:val="Corpodotexto"/>
        <w:ind w:left="567" w:hanging="567"/>
        <w:rPr>
          <w:sz w:val="20"/>
        </w:rPr>
      </w:pPr>
      <w:r>
        <w:rPr>
          <w:sz w:val="20"/>
        </w:rPr>
      </w:r>
    </w:p>
    <w:p>
      <w:pPr>
        <w:pStyle w:val="Corpodotexto"/>
        <w:spacing w:before="52" w:after="0"/>
        <w:ind w:left="567" w:hanging="567"/>
        <w:rPr/>
      </w:pPr>
      <w:r>
        <w:rPr/>
        <w:drawing>
          <wp:inline distT="0" distB="0" distL="0" distR="0">
            <wp:extent cx="126365" cy="118110"/>
            <wp:effectExtent l="0" t="0" r="0" b="0"/>
            <wp:docPr id="112" name="Figura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igura31" descr="*"/>
                    <pic:cNvPicPr>
                      <a:picLocks noChangeAspect="1" noChangeArrowheads="1"/>
                    </pic:cNvPicPr>
                  </pic:nvPicPr>
                  <pic:blipFill>
                    <a:blip r:embed="rId94"/>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spacing w:val="-2"/>
        </w:rPr>
        <w:t>Qualidade</w:t>
      </w:r>
      <w:r>
        <w:rPr>
          <w:spacing w:val="-10"/>
        </w:rPr>
        <w:t xml:space="preserve"> </w:t>
      </w:r>
      <w:r>
        <w:rPr>
          <w:spacing w:val="-1"/>
        </w:rPr>
        <w:t>dos</w:t>
      </w:r>
      <w:r>
        <w:rPr>
          <w:spacing w:val="-11"/>
        </w:rPr>
        <w:t xml:space="preserve"> </w:t>
      </w:r>
      <w:r>
        <w:rPr>
          <w:spacing w:val="-1"/>
        </w:rPr>
        <w:t>Serviços</w:t>
      </w:r>
      <w:r>
        <w:rPr>
          <w:spacing w:val="-10"/>
        </w:rPr>
        <w:t xml:space="preserve"> </w:t>
      </w:r>
      <w:r>
        <w:rPr>
          <w:spacing w:val="-1"/>
        </w:rPr>
        <w:t>Prestados:</w:t>
      </w:r>
    </w:p>
    <w:p>
      <w:pPr>
        <w:pStyle w:val="Corpodotexto"/>
        <w:numPr>
          <w:ilvl w:val="0"/>
          <w:numId w:val="33"/>
        </w:numPr>
        <w:spacing w:before="120" w:after="0"/>
        <w:ind w:left="426" w:hanging="284"/>
        <w:rPr/>
      </w:pPr>
      <w:r>
        <w:rPr/>
        <w:t>O sistema de coleta de resíduos domiciliares é realizado de maneira adequada,</w:t>
      </w:r>
      <w:r>
        <w:rPr>
          <w:spacing w:val="1"/>
        </w:rPr>
        <w:t xml:space="preserve"> </w:t>
      </w:r>
      <w:r>
        <w:rPr/>
        <w:t>atendendo</w:t>
      </w:r>
      <w:r>
        <w:rPr>
          <w:spacing w:val="-1"/>
        </w:rPr>
        <w:t xml:space="preserve"> </w:t>
      </w:r>
      <w:r>
        <w:rPr/>
        <w:t>100%</w:t>
      </w:r>
      <w:r>
        <w:rPr>
          <w:spacing w:val="1"/>
        </w:rPr>
        <w:t xml:space="preserve"> </w:t>
      </w:r>
      <w:r>
        <w:rPr/>
        <w:t>das</w:t>
      </w:r>
      <w:r>
        <w:rPr>
          <w:spacing w:val="-2"/>
        </w:rPr>
        <w:t xml:space="preserve"> </w:t>
      </w:r>
      <w:r>
        <w:rPr/>
        <w:t>áreas urbana e</w:t>
      </w:r>
      <w:r>
        <w:rPr>
          <w:spacing w:val="-1"/>
        </w:rPr>
        <w:t xml:space="preserve"> </w:t>
      </w:r>
      <w:r>
        <w:rPr/>
        <w:t>rural;</w:t>
      </w:r>
    </w:p>
    <w:p>
      <w:pPr>
        <w:pStyle w:val="Corpodotexto"/>
        <w:numPr>
          <w:ilvl w:val="0"/>
          <w:numId w:val="34"/>
        </w:numPr>
        <w:ind w:left="426" w:hanging="284"/>
        <w:rPr/>
      </w:pPr>
      <w:r>
        <w:rPr/>
        <w:t>Há uma estrutura disponível que permita a qualidade da execução dos serviços</w:t>
      </w:r>
      <w:r>
        <w:rPr>
          <w:spacing w:val="1"/>
        </w:rPr>
        <w:t xml:space="preserve"> </w:t>
      </w:r>
      <w:r>
        <w:rPr/>
        <w:t>de</w:t>
      </w:r>
      <w:r>
        <w:rPr>
          <w:spacing w:val="-2"/>
        </w:rPr>
        <w:t xml:space="preserve"> </w:t>
      </w:r>
      <w:r>
        <w:rPr/>
        <w:t>coleta de</w:t>
      </w:r>
      <w:r>
        <w:rPr>
          <w:spacing w:val="-1"/>
        </w:rPr>
        <w:t xml:space="preserve"> </w:t>
      </w:r>
      <w:r>
        <w:rPr/>
        <w:t>resíduos</w:t>
      </w:r>
      <w:r>
        <w:rPr>
          <w:spacing w:val="1"/>
        </w:rPr>
        <w:t xml:space="preserve"> </w:t>
      </w:r>
      <w:r>
        <w:rPr/>
        <w:t>sólidos</w:t>
      </w:r>
      <w:r>
        <w:rPr>
          <w:spacing w:val="1"/>
        </w:rPr>
        <w:t xml:space="preserve"> </w:t>
      </w:r>
      <w:r>
        <w:rPr/>
        <w:t>e</w:t>
      </w:r>
      <w:r>
        <w:rPr>
          <w:spacing w:val="-2"/>
        </w:rPr>
        <w:t xml:space="preserve"> </w:t>
      </w:r>
      <w:r>
        <w:rPr/>
        <w:t>limpeza urbana;</w:t>
      </w:r>
    </w:p>
    <w:p>
      <w:pPr>
        <w:pStyle w:val="Corpodotexto"/>
        <w:numPr>
          <w:ilvl w:val="0"/>
          <w:numId w:val="34"/>
        </w:numPr>
        <w:ind w:left="426" w:hanging="284"/>
        <w:rPr/>
      </w:pPr>
      <w:r>
        <w:rPr/>
        <w:t>A destinação e disposição adequada de RCC (Lei 5.192/2015) e resíduos da logística reversa, no</w:t>
      </w:r>
      <w:r>
        <w:rPr>
          <w:spacing w:val="1"/>
        </w:rPr>
        <w:t xml:space="preserve"> </w:t>
      </w:r>
      <w:r>
        <w:rPr/>
        <w:t>Município, possui um plano de gerenciamento, porém ainda não está regulamentado;</w:t>
      </w:r>
    </w:p>
    <w:p>
      <w:pPr>
        <w:pStyle w:val="Corpodotexto"/>
        <w:numPr>
          <w:ilvl w:val="0"/>
          <w:numId w:val="34"/>
        </w:numPr>
        <w:ind w:left="426" w:hanging="284"/>
        <w:rPr/>
      </w:pPr>
      <w:r>
        <w:rPr/>
        <w:t>O</w:t>
      </w:r>
      <w:r>
        <w:rPr>
          <w:spacing w:val="-3"/>
        </w:rPr>
        <w:t xml:space="preserve"> </w:t>
      </w:r>
      <w:r>
        <w:rPr/>
        <w:t>programa</w:t>
      </w:r>
      <w:r>
        <w:rPr>
          <w:spacing w:val="-1"/>
        </w:rPr>
        <w:t xml:space="preserve"> </w:t>
      </w:r>
      <w:r>
        <w:rPr/>
        <w:t>de</w:t>
      </w:r>
      <w:r>
        <w:rPr>
          <w:spacing w:val="-1"/>
        </w:rPr>
        <w:t xml:space="preserve"> </w:t>
      </w:r>
      <w:r>
        <w:rPr/>
        <w:t>coleta</w:t>
      </w:r>
      <w:r>
        <w:rPr>
          <w:spacing w:val="-1"/>
        </w:rPr>
        <w:t xml:space="preserve"> </w:t>
      </w:r>
      <w:r>
        <w:rPr/>
        <w:t>seletiva atende a 100% da população do Município;</w:t>
      </w:r>
    </w:p>
    <w:p>
      <w:pPr>
        <w:pStyle w:val="Corpodotexto"/>
        <w:numPr>
          <w:ilvl w:val="0"/>
          <w:numId w:val="34"/>
        </w:numPr>
        <w:ind w:left="426" w:hanging="284"/>
        <w:rPr/>
      </w:pPr>
      <w:r>
        <w:rPr/>
        <w:t>A coleta e destinação final dos RSS são realizadas de maneira adequada, sendo</w:t>
      </w:r>
      <w:r>
        <w:rPr>
          <w:spacing w:val="1"/>
        </w:rPr>
        <w:t xml:space="preserve"> </w:t>
      </w:r>
      <w:r>
        <w:rPr/>
        <w:t>que</w:t>
      </w:r>
      <w:r>
        <w:rPr>
          <w:spacing w:val="-2"/>
        </w:rPr>
        <w:t xml:space="preserve"> </w:t>
      </w:r>
      <w:r>
        <w:rPr/>
        <w:t>a Prefeitura</w:t>
      </w:r>
      <w:r>
        <w:rPr>
          <w:spacing w:val="1"/>
        </w:rPr>
        <w:t xml:space="preserve"> </w:t>
      </w:r>
      <w:r>
        <w:rPr/>
        <w:t>cobra preço</w:t>
      </w:r>
      <w:r>
        <w:rPr>
          <w:spacing w:val="-2"/>
        </w:rPr>
        <w:t xml:space="preserve"> </w:t>
      </w:r>
      <w:r>
        <w:rPr/>
        <w:t>público</w:t>
      </w:r>
      <w:r>
        <w:rPr>
          <w:spacing w:val="1"/>
        </w:rPr>
        <w:t xml:space="preserve"> </w:t>
      </w:r>
      <w:r>
        <w:rPr/>
        <w:t>pelos serviços.</w:t>
      </w:r>
    </w:p>
    <w:p>
      <w:pPr>
        <w:pStyle w:val="Normal"/>
        <w:rPr/>
      </w:pPr>
      <w:r>
        <w:rPr/>
      </w:r>
    </w:p>
    <w:p>
      <w:pPr>
        <w:pStyle w:val="Corpodotexto"/>
        <w:ind w:left="567" w:hanging="567"/>
        <w:rPr/>
      </w:pPr>
      <w:r>
        <w:rPr/>
        <w:drawing>
          <wp:inline distT="0" distB="0" distL="0" distR="0">
            <wp:extent cx="126365" cy="118110"/>
            <wp:effectExtent l="0" t="0" r="0" b="0"/>
            <wp:docPr id="113" name="Figura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ura32" descr="*"/>
                    <pic:cNvPicPr>
                      <a:picLocks noChangeAspect="1" noChangeArrowheads="1"/>
                    </pic:cNvPicPr>
                  </pic:nvPicPr>
                  <pic:blipFill>
                    <a:blip r:embed="rId95"/>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spacing w:val="-2"/>
        </w:rPr>
        <w:t>Aterro</w:t>
      </w:r>
      <w:r>
        <w:rPr>
          <w:spacing w:val="-10"/>
        </w:rPr>
        <w:t xml:space="preserve"> </w:t>
      </w:r>
      <w:r>
        <w:rPr>
          <w:spacing w:val="-1"/>
        </w:rPr>
        <w:t>Sanitário:</w:t>
      </w:r>
    </w:p>
    <w:p>
      <w:pPr>
        <w:pStyle w:val="Corpodotexto"/>
        <w:spacing w:before="240" w:after="0"/>
        <w:rPr/>
      </w:pPr>
      <w:r>
        <w:rPr/>
        <w:t>Os</w:t>
      </w:r>
      <w:r>
        <w:rPr>
          <w:spacing w:val="10"/>
        </w:rPr>
        <w:t xml:space="preserve"> </w:t>
      </w:r>
      <w:r>
        <w:rPr/>
        <w:t>resíduos</w:t>
      </w:r>
      <w:r>
        <w:rPr>
          <w:spacing w:val="11"/>
        </w:rPr>
        <w:t xml:space="preserve"> </w:t>
      </w:r>
      <w:r>
        <w:rPr/>
        <w:t>comuns</w:t>
      </w:r>
      <w:r>
        <w:rPr>
          <w:spacing w:val="8"/>
        </w:rPr>
        <w:t xml:space="preserve"> </w:t>
      </w:r>
      <w:r>
        <w:rPr/>
        <w:t>são</w:t>
      </w:r>
      <w:r>
        <w:rPr>
          <w:spacing w:val="8"/>
        </w:rPr>
        <w:t xml:space="preserve"> </w:t>
      </w:r>
      <w:r>
        <w:rPr/>
        <w:t>encaminhados</w:t>
      </w:r>
      <w:r>
        <w:rPr>
          <w:spacing w:val="11"/>
        </w:rPr>
        <w:t xml:space="preserve"> </w:t>
      </w:r>
      <w:r>
        <w:rPr/>
        <w:t>para</w:t>
      </w:r>
      <w:r>
        <w:rPr>
          <w:spacing w:val="10"/>
        </w:rPr>
        <w:t xml:space="preserve"> </w:t>
      </w:r>
      <w:r>
        <w:rPr/>
        <w:t>o</w:t>
      </w:r>
      <w:r>
        <w:rPr>
          <w:spacing w:val="10"/>
        </w:rPr>
        <w:t xml:space="preserve"> </w:t>
      </w:r>
      <w:r>
        <w:rPr/>
        <w:t>aterro</w:t>
      </w:r>
      <w:r>
        <w:rPr>
          <w:spacing w:val="10"/>
        </w:rPr>
        <w:t xml:space="preserve"> </w:t>
      </w:r>
      <w:r>
        <w:rPr/>
        <w:t>sanitário</w:t>
      </w:r>
      <w:r>
        <w:rPr>
          <w:spacing w:val="10"/>
        </w:rPr>
        <w:t xml:space="preserve"> </w:t>
      </w:r>
      <w:r>
        <w:rPr/>
        <w:t>ESTRE</w:t>
      </w:r>
      <w:r>
        <w:rPr>
          <w:spacing w:val="10"/>
        </w:rPr>
        <w:t xml:space="preserve"> </w:t>
      </w:r>
      <w:r>
        <w:rPr/>
        <w:t>Ambiental</w:t>
      </w:r>
      <w:r>
        <w:rPr>
          <w:spacing w:val="-51"/>
        </w:rPr>
        <w:t xml:space="preserve"> </w:t>
      </w:r>
      <w:r>
        <w:rPr/>
        <w:t>S/A,</w:t>
      </w:r>
      <w:r>
        <w:rPr>
          <w:spacing w:val="6"/>
        </w:rPr>
        <w:t xml:space="preserve"> </w:t>
      </w:r>
      <w:r>
        <w:rPr/>
        <w:t>localizado</w:t>
      </w:r>
      <w:r>
        <w:rPr>
          <w:spacing w:val="7"/>
        </w:rPr>
        <w:t xml:space="preserve"> </w:t>
      </w:r>
      <w:r>
        <w:rPr/>
        <w:t>em</w:t>
      </w:r>
      <w:r>
        <w:rPr>
          <w:spacing w:val="5"/>
        </w:rPr>
        <w:t xml:space="preserve"> </w:t>
      </w:r>
      <w:r>
        <w:rPr/>
        <w:t>Paulínia/SP, possuindo a Licença de Operação (LO) nº 37004765, emitida</w:t>
      </w:r>
      <w:r>
        <w:rPr>
          <w:spacing w:val="-52"/>
        </w:rPr>
        <w:t xml:space="preserve"> </w:t>
      </w:r>
      <w:r>
        <w:rPr/>
        <w:t>pela</w:t>
      </w:r>
      <w:r>
        <w:rPr>
          <w:spacing w:val="-1"/>
        </w:rPr>
        <w:t xml:space="preserve"> </w:t>
      </w:r>
      <w:r>
        <w:rPr/>
        <w:t>CETESB em 27/07/2022 e</w:t>
      </w:r>
      <w:r>
        <w:rPr>
          <w:spacing w:val="-1"/>
        </w:rPr>
        <w:t xml:space="preserve"> </w:t>
      </w:r>
      <w:r>
        <w:rPr/>
        <w:t>com</w:t>
      </w:r>
      <w:r>
        <w:rPr>
          <w:spacing w:val="-2"/>
        </w:rPr>
        <w:t xml:space="preserve"> </w:t>
      </w:r>
      <w:r>
        <w:rPr/>
        <w:t>validade</w:t>
      </w:r>
      <w:r>
        <w:rPr>
          <w:spacing w:val="-1"/>
        </w:rPr>
        <w:t xml:space="preserve"> </w:t>
      </w:r>
      <w:r>
        <w:rPr/>
        <w:t>até</w:t>
      </w:r>
      <w:r>
        <w:rPr>
          <w:spacing w:val="-1"/>
        </w:rPr>
        <w:t xml:space="preserve"> </w:t>
      </w:r>
      <w:r>
        <w:rPr/>
        <w:t>12/01/2027, além do aterro sanitário Americana Ambiental Ltda, com LO n° 37003488, válido até 11/06/2023.</w:t>
      </w:r>
      <w:r>
        <w:rPr>
          <w:spacing w:val="6"/>
        </w:rPr>
        <w:t xml:space="preserve"> </w:t>
      </w:r>
      <w:r>
        <w:rPr/>
        <w:t>Os</w:t>
      </w:r>
      <w:r>
        <w:rPr>
          <w:spacing w:val="5"/>
        </w:rPr>
        <w:t xml:space="preserve"> </w:t>
      </w:r>
      <w:r>
        <w:rPr/>
        <w:t>mesmos</w:t>
      </w:r>
      <w:r>
        <w:rPr>
          <w:spacing w:val="8"/>
        </w:rPr>
        <w:t xml:space="preserve"> </w:t>
      </w:r>
      <w:r>
        <w:rPr/>
        <w:t>encontram-se</w:t>
      </w:r>
      <w:r>
        <w:rPr>
          <w:spacing w:val="5"/>
        </w:rPr>
        <w:t xml:space="preserve"> </w:t>
      </w:r>
      <w:r>
        <w:rPr/>
        <w:t>em</w:t>
      </w:r>
      <w:r>
        <w:rPr>
          <w:spacing w:val="7"/>
        </w:rPr>
        <w:t xml:space="preserve"> </w:t>
      </w:r>
      <w:r>
        <w:rPr/>
        <w:t>conformidade</w:t>
      </w:r>
      <w:r>
        <w:rPr>
          <w:spacing w:val="7"/>
        </w:rPr>
        <w:t xml:space="preserve"> </w:t>
      </w:r>
      <w:r>
        <w:rPr/>
        <w:t>com</w:t>
      </w:r>
      <w:r>
        <w:rPr>
          <w:spacing w:val="6"/>
        </w:rPr>
        <w:t xml:space="preserve"> </w:t>
      </w:r>
      <w:r>
        <w:rPr/>
        <w:t>os órgãos ambientais.</w:t>
      </w:r>
    </w:p>
    <w:p>
      <w:pPr>
        <w:pStyle w:val="Corpodotexto"/>
        <w:rPr/>
      </w:pPr>
      <w:r>
        <w:rPr/>
        <w:t>Esta alternativa de encaminhar todo o resíduo urbano para um aterro particular</w:t>
      </w:r>
      <w:r>
        <w:rPr>
          <w:spacing w:val="1"/>
        </w:rPr>
        <w:t xml:space="preserve"> </w:t>
      </w:r>
      <w:r>
        <w:rPr/>
        <w:t>em outro Município desonera Valinhos de todos os inconvenientes advindos do</w:t>
      </w:r>
      <w:r>
        <w:rPr>
          <w:spacing w:val="1"/>
        </w:rPr>
        <w:t xml:space="preserve"> </w:t>
      </w:r>
      <w:r>
        <w:rPr/>
        <w:t>gerenciamento</w:t>
      </w:r>
      <w:r>
        <w:rPr>
          <w:spacing w:val="-1"/>
        </w:rPr>
        <w:t xml:space="preserve"> </w:t>
      </w:r>
      <w:r>
        <w:rPr/>
        <w:t>e operação de um</w:t>
      </w:r>
      <w:r>
        <w:rPr>
          <w:spacing w:val="1"/>
        </w:rPr>
        <w:t xml:space="preserve"> </w:t>
      </w:r>
      <w:r>
        <w:rPr/>
        <w:t>aterro</w:t>
      </w:r>
      <w:r>
        <w:rPr>
          <w:spacing w:val="-2"/>
        </w:rPr>
        <w:t xml:space="preserve"> </w:t>
      </w:r>
      <w:r>
        <w:rPr/>
        <w:t>sanitário.</w:t>
      </w:r>
    </w:p>
    <w:p>
      <w:pPr>
        <w:pStyle w:val="Normal"/>
        <w:rPr/>
      </w:pPr>
      <w:r>
        <w:rPr/>
      </w:r>
    </w:p>
    <w:p>
      <w:pPr>
        <w:pStyle w:val="Corpodotexto"/>
        <w:ind w:left="567" w:hanging="567"/>
        <w:rPr/>
      </w:pPr>
      <w:r>
        <w:rPr/>
        <w:drawing>
          <wp:inline distT="0" distB="0" distL="0" distR="0">
            <wp:extent cx="126365" cy="118745"/>
            <wp:effectExtent l="0" t="0" r="0" b="0"/>
            <wp:docPr id="114" name="Figura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igura33" descr="*"/>
                    <pic:cNvPicPr>
                      <a:picLocks noChangeAspect="1" noChangeArrowheads="1"/>
                    </pic:cNvPicPr>
                  </pic:nvPicPr>
                  <pic:blipFill>
                    <a:blip r:embed="rId96"/>
                    <a:stretch>
                      <a:fillRect/>
                    </a:stretch>
                  </pic:blipFill>
                  <pic:spPr bwMode="auto">
                    <a:xfrm>
                      <a:off x="0" y="0"/>
                      <a:ext cx="126365" cy="118745"/>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spacing w:val="-1"/>
        </w:rPr>
        <w:t>Coleta</w:t>
      </w:r>
      <w:r>
        <w:rPr>
          <w:spacing w:val="-10"/>
        </w:rPr>
        <w:t xml:space="preserve"> </w:t>
      </w:r>
      <w:r>
        <w:rPr>
          <w:spacing w:val="-1"/>
        </w:rPr>
        <w:t>Seletiva</w:t>
      </w:r>
      <w:r>
        <w:rPr>
          <w:spacing w:val="-9"/>
        </w:rPr>
        <w:t xml:space="preserve"> </w:t>
      </w:r>
      <w:r>
        <w:rPr>
          <w:spacing w:val="-1"/>
        </w:rPr>
        <w:t>e</w:t>
      </w:r>
      <w:r>
        <w:rPr>
          <w:spacing w:val="-11"/>
        </w:rPr>
        <w:t xml:space="preserve"> </w:t>
      </w:r>
      <w:r>
        <w:rPr>
          <w:spacing w:val="-1"/>
        </w:rPr>
        <w:t>Reciclagem:</w:t>
      </w:r>
    </w:p>
    <w:p>
      <w:pPr>
        <w:pStyle w:val="Normal"/>
        <w:spacing w:before="240" w:after="0"/>
        <w:rPr/>
      </w:pPr>
      <w:r>
        <w:rPr>
          <w:rFonts w:cs="Arial"/>
        </w:rPr>
        <w:t>O Município de Valinhos já dispõe de um programa de coleta seletiva. A coleta</w:t>
      </w:r>
      <w:r>
        <w:rPr>
          <w:rFonts w:cs="Arial"/>
          <w:spacing w:val="1"/>
        </w:rPr>
        <w:t xml:space="preserve"> </w:t>
      </w:r>
      <w:r>
        <w:rPr>
          <w:rFonts w:cs="Arial"/>
        </w:rPr>
        <w:t>dos</w:t>
      </w:r>
      <w:r>
        <w:rPr>
          <w:rFonts w:cs="Arial"/>
          <w:spacing w:val="1"/>
        </w:rPr>
        <w:t xml:space="preserve"> </w:t>
      </w:r>
      <w:r>
        <w:rPr>
          <w:rFonts w:cs="Arial"/>
        </w:rPr>
        <w:t>materiais</w:t>
      </w:r>
      <w:r>
        <w:rPr>
          <w:rFonts w:cs="Arial"/>
          <w:spacing w:val="1"/>
        </w:rPr>
        <w:t xml:space="preserve"> </w:t>
      </w:r>
      <w:r>
        <w:rPr>
          <w:rFonts w:cs="Arial"/>
        </w:rPr>
        <w:t>recicláveis</w:t>
      </w:r>
      <w:r>
        <w:rPr>
          <w:rFonts w:cs="Arial"/>
          <w:spacing w:val="1"/>
        </w:rPr>
        <w:t xml:space="preserve"> </w:t>
      </w:r>
      <w:r>
        <w:rPr>
          <w:rFonts w:cs="Arial"/>
        </w:rPr>
        <w:t>gerados</w:t>
      </w:r>
      <w:r>
        <w:rPr>
          <w:rFonts w:cs="Arial"/>
          <w:spacing w:val="1"/>
        </w:rPr>
        <w:t xml:space="preserve"> </w:t>
      </w:r>
      <w:r>
        <w:rPr>
          <w:rFonts w:cs="Arial"/>
        </w:rPr>
        <w:t>no</w:t>
      </w:r>
      <w:r>
        <w:rPr>
          <w:rFonts w:cs="Arial"/>
          <w:spacing w:val="1"/>
        </w:rPr>
        <w:t xml:space="preserve"> </w:t>
      </w:r>
      <w:r>
        <w:rPr>
          <w:rFonts w:cs="Arial"/>
        </w:rPr>
        <w:t>Município</w:t>
      </w:r>
      <w:r>
        <w:rPr>
          <w:rFonts w:cs="Arial"/>
          <w:spacing w:val="1"/>
        </w:rPr>
        <w:t xml:space="preserve"> </w:t>
      </w:r>
      <w:r>
        <w:rPr>
          <w:rFonts w:cs="Arial"/>
        </w:rPr>
        <w:t>é</w:t>
      </w:r>
      <w:r>
        <w:rPr>
          <w:rFonts w:cs="Arial"/>
          <w:spacing w:val="1"/>
        </w:rPr>
        <w:t xml:space="preserve"> </w:t>
      </w:r>
      <w:r>
        <w:rPr>
          <w:rFonts w:cs="Arial"/>
        </w:rPr>
        <w:t>efetuada</w:t>
      </w:r>
      <w:r>
        <w:rPr>
          <w:rFonts w:cs="Arial"/>
          <w:spacing w:val="1"/>
        </w:rPr>
        <w:t xml:space="preserve"> </w:t>
      </w:r>
      <w:r>
        <w:rPr>
          <w:rFonts w:cs="Arial"/>
        </w:rPr>
        <w:t>sob</w:t>
      </w:r>
      <w:r>
        <w:rPr>
          <w:rFonts w:cs="Arial"/>
          <w:spacing w:val="1"/>
        </w:rPr>
        <w:t xml:space="preserve"> </w:t>
      </w:r>
      <w:r>
        <w:rPr>
          <w:rFonts w:cs="Arial"/>
        </w:rPr>
        <w:t>a</w:t>
      </w:r>
      <w:r>
        <w:rPr>
          <w:rFonts w:cs="Arial"/>
          <w:spacing w:val="1"/>
        </w:rPr>
        <w:t xml:space="preserve"> </w:t>
      </w:r>
      <w:r>
        <w:rPr>
          <w:rFonts w:cs="Arial"/>
        </w:rPr>
        <w:t>responsabilidade</w:t>
      </w:r>
      <w:r>
        <w:rPr>
          <w:rFonts w:cs="Arial"/>
          <w:spacing w:val="1"/>
        </w:rPr>
        <w:t xml:space="preserve"> </w:t>
      </w:r>
      <w:r>
        <w:rPr>
          <w:rFonts w:cs="Arial"/>
        </w:rPr>
        <w:t>da</w:t>
      </w:r>
      <w:r>
        <w:rPr>
          <w:rFonts w:cs="Arial"/>
          <w:spacing w:val="1"/>
        </w:rPr>
        <w:t xml:space="preserve"> </w:t>
      </w:r>
      <w:r>
        <w:rPr>
          <w:rFonts w:cs="Arial"/>
        </w:rPr>
        <w:t>Prefeitura</w:t>
      </w:r>
      <w:r>
        <w:rPr>
          <w:rFonts w:cs="Arial"/>
          <w:spacing w:val="1"/>
        </w:rPr>
        <w:t xml:space="preserve"> </w:t>
      </w:r>
      <w:r>
        <w:rPr>
          <w:rFonts w:cs="Arial"/>
        </w:rPr>
        <w:t>Municipal,</w:t>
      </w:r>
      <w:r>
        <w:rPr>
          <w:rFonts w:cs="Arial"/>
          <w:spacing w:val="1"/>
        </w:rPr>
        <w:t xml:space="preserve"> </w:t>
      </w:r>
      <w:r>
        <w:rPr>
          <w:rFonts w:cs="Arial"/>
        </w:rPr>
        <w:t>com</w:t>
      </w:r>
      <w:r>
        <w:rPr>
          <w:rFonts w:cs="Arial"/>
          <w:spacing w:val="1"/>
        </w:rPr>
        <w:t xml:space="preserve"> </w:t>
      </w:r>
      <w:r>
        <w:rPr>
          <w:rFonts w:cs="Arial"/>
        </w:rPr>
        <w:t>prestação</w:t>
      </w:r>
      <w:r>
        <w:rPr>
          <w:rFonts w:cs="Arial"/>
          <w:spacing w:val="1"/>
        </w:rPr>
        <w:t xml:space="preserve"> </w:t>
      </w:r>
      <w:r>
        <w:rPr>
          <w:rFonts w:cs="Arial"/>
        </w:rPr>
        <w:t>de</w:t>
      </w:r>
      <w:r>
        <w:rPr>
          <w:rFonts w:cs="Arial"/>
          <w:spacing w:val="1"/>
        </w:rPr>
        <w:t xml:space="preserve"> </w:t>
      </w:r>
      <w:r>
        <w:rPr>
          <w:rFonts w:cs="Arial"/>
        </w:rPr>
        <w:t>serviços</w:t>
      </w:r>
      <w:r>
        <w:rPr>
          <w:rFonts w:cs="Arial"/>
          <w:spacing w:val="1"/>
        </w:rPr>
        <w:t xml:space="preserve"> </w:t>
      </w:r>
      <w:r>
        <w:rPr>
          <w:rFonts w:cs="Arial"/>
        </w:rPr>
        <w:t>da</w:t>
      </w:r>
      <w:r>
        <w:rPr>
          <w:rFonts w:cs="Arial"/>
          <w:spacing w:val="1"/>
        </w:rPr>
        <w:t xml:space="preserve"> </w:t>
      </w:r>
      <w:r>
        <w:rPr>
          <w:rFonts w:cs="Arial"/>
        </w:rPr>
        <w:t>empresa terceirizada. A triagem do material é feita no Centro de Valorização de</w:t>
      </w:r>
      <w:r>
        <w:rPr>
          <w:rFonts w:cs="Arial"/>
          <w:spacing w:val="1"/>
        </w:rPr>
        <w:t xml:space="preserve"> </w:t>
      </w:r>
      <w:r>
        <w:rPr>
          <w:rFonts w:cs="Arial"/>
        </w:rPr>
        <w:t>Resíduos.</w:t>
      </w:r>
      <w:r>
        <w:rPr>
          <w:rFonts w:cs="Arial"/>
          <w:spacing w:val="1"/>
        </w:rPr>
        <w:t xml:space="preserve"> </w:t>
      </w:r>
      <w:r>
        <w:rPr>
          <w:rFonts w:cs="Arial"/>
        </w:rPr>
        <w:t>Contudo,</w:t>
      </w:r>
      <w:r>
        <w:rPr>
          <w:rFonts w:cs="Arial"/>
          <w:spacing w:val="54"/>
        </w:rPr>
        <w:t xml:space="preserve"> </w:t>
      </w:r>
      <w:r>
        <w:rPr>
          <w:rFonts w:cs="Arial"/>
        </w:rPr>
        <w:t>coleta-se</w:t>
      </w:r>
      <w:r>
        <w:rPr>
          <w:rFonts w:cs="Arial"/>
          <w:spacing w:val="1"/>
        </w:rPr>
        <w:t xml:space="preserve"> </w:t>
      </w:r>
      <w:r>
        <w:rPr>
          <w:rFonts w:cs="Arial"/>
        </w:rPr>
        <w:t>menos resíduos recicláveis do que planejado, uma vez que a população ainda</w:t>
      </w:r>
      <w:r>
        <w:rPr>
          <w:rFonts w:cs="Arial"/>
          <w:spacing w:val="1"/>
        </w:rPr>
        <w:t xml:space="preserve"> </w:t>
      </w:r>
      <w:r>
        <w:rPr>
          <w:rFonts w:cs="Arial"/>
        </w:rPr>
        <w:t>pratica</w:t>
      </w:r>
      <w:r>
        <w:rPr>
          <w:rFonts w:cs="Arial"/>
          <w:spacing w:val="-1"/>
        </w:rPr>
        <w:t xml:space="preserve"> </w:t>
      </w:r>
      <w:r>
        <w:rPr>
          <w:rFonts w:cs="Arial"/>
        </w:rPr>
        <w:t>o</w:t>
      </w:r>
      <w:r>
        <w:rPr>
          <w:rFonts w:cs="Arial"/>
          <w:spacing w:val="-1"/>
        </w:rPr>
        <w:t xml:space="preserve"> </w:t>
      </w:r>
      <w:r>
        <w:rPr>
          <w:rFonts w:cs="Arial"/>
        </w:rPr>
        <w:t>incorreto descarte dos</w:t>
      </w:r>
      <w:r>
        <w:rPr>
          <w:rFonts w:cs="Arial"/>
          <w:spacing w:val="1"/>
        </w:rPr>
        <w:t xml:space="preserve"> </w:t>
      </w:r>
      <w:r>
        <w:rPr>
          <w:rFonts w:cs="Arial"/>
        </w:rPr>
        <w:t>mesmos.</w:t>
      </w:r>
    </w:p>
    <w:p>
      <w:pPr>
        <w:pStyle w:val="Corpodotexto"/>
        <w:spacing w:lineRule="auto" w:line="240"/>
        <w:rPr/>
      </w:pPr>
      <w:r>
        <w:rPr/>
      </w:r>
    </w:p>
    <w:p>
      <w:pPr>
        <w:pStyle w:val="Corpodotexto"/>
        <w:spacing w:before="196" w:after="0"/>
        <w:ind w:hanging="0"/>
        <w:rPr/>
      </w:pPr>
      <w:r>
        <w:rPr/>
        <w:drawing>
          <wp:inline distT="0" distB="0" distL="0" distR="0">
            <wp:extent cx="126365" cy="118110"/>
            <wp:effectExtent l="0" t="0" r="0" b="0"/>
            <wp:docPr id="115" name="Figura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igura34" descr="*"/>
                    <pic:cNvPicPr>
                      <a:picLocks noChangeAspect="1" noChangeArrowheads="1"/>
                    </pic:cNvPicPr>
                  </pic:nvPicPr>
                  <pic:blipFill>
                    <a:blip r:embed="rId97"/>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spacing w:val="-2"/>
        </w:rPr>
        <w:t>Logística</w:t>
      </w:r>
      <w:r>
        <w:rPr>
          <w:spacing w:val="-10"/>
        </w:rPr>
        <w:t xml:space="preserve"> </w:t>
      </w:r>
      <w:r>
        <w:rPr>
          <w:spacing w:val="-1"/>
        </w:rPr>
        <w:t>Reversa:</w:t>
      </w:r>
    </w:p>
    <w:p>
      <w:pPr>
        <w:pStyle w:val="Corpodotexto"/>
        <w:rPr/>
      </w:pPr>
      <w:r>
        <w:rPr/>
        <w:t>O</w:t>
      </w:r>
      <w:r>
        <w:rPr>
          <w:spacing w:val="-3"/>
        </w:rPr>
        <w:t xml:space="preserve"> </w:t>
      </w:r>
      <w:r>
        <w:rPr/>
        <w:t>processo</w:t>
      </w:r>
      <w:r>
        <w:rPr>
          <w:spacing w:val="-1"/>
        </w:rPr>
        <w:t xml:space="preserve"> </w:t>
      </w:r>
      <w:r>
        <w:rPr/>
        <w:t>de</w:t>
      </w:r>
      <w:r>
        <w:rPr>
          <w:spacing w:val="-2"/>
        </w:rPr>
        <w:t xml:space="preserve"> </w:t>
      </w:r>
      <w:r>
        <w:rPr/>
        <w:t>logística</w:t>
      </w:r>
      <w:r>
        <w:rPr>
          <w:spacing w:val="-2"/>
        </w:rPr>
        <w:t xml:space="preserve"> </w:t>
      </w:r>
      <w:r>
        <w:rPr/>
        <w:t>reversa,</w:t>
      </w:r>
      <w:r>
        <w:rPr>
          <w:spacing w:val="-3"/>
        </w:rPr>
        <w:t xml:space="preserve"> </w:t>
      </w:r>
      <w:r>
        <w:rPr/>
        <w:t>no Município,</w:t>
      </w:r>
      <w:r>
        <w:rPr>
          <w:spacing w:val="-3"/>
        </w:rPr>
        <w:t xml:space="preserve"> </w:t>
      </w:r>
      <w:r>
        <w:rPr/>
        <w:t>não</w:t>
      </w:r>
      <w:r>
        <w:rPr>
          <w:spacing w:val="-2"/>
        </w:rPr>
        <w:t xml:space="preserve"> </w:t>
      </w:r>
      <w:r>
        <w:rPr/>
        <w:t>conta</w:t>
      </w:r>
      <w:r>
        <w:rPr>
          <w:spacing w:val="-3"/>
        </w:rPr>
        <w:t xml:space="preserve"> </w:t>
      </w:r>
      <w:r>
        <w:rPr/>
        <w:t>com</w:t>
      </w:r>
      <w:r>
        <w:rPr>
          <w:spacing w:val="-3"/>
        </w:rPr>
        <w:t xml:space="preserve"> </w:t>
      </w:r>
      <w:r>
        <w:rPr/>
        <w:t>uma</w:t>
      </w:r>
      <w:r>
        <w:rPr>
          <w:spacing w:val="-2"/>
        </w:rPr>
        <w:t xml:space="preserve"> </w:t>
      </w:r>
      <w:r>
        <w:rPr/>
        <w:t>base</w:t>
      </w:r>
      <w:r>
        <w:rPr>
          <w:spacing w:val="-1"/>
        </w:rPr>
        <w:t xml:space="preserve"> </w:t>
      </w:r>
      <w:r>
        <w:rPr/>
        <w:t>legal própria.</w:t>
      </w:r>
    </w:p>
    <w:p>
      <w:pPr>
        <w:pStyle w:val="Corpodotexto"/>
        <w:rPr/>
      </w:pPr>
      <w:r>
        <w:rPr/>
      </w:r>
    </w:p>
    <w:p>
      <w:pPr>
        <w:pStyle w:val="Corpodotexto"/>
        <w:spacing w:before="51" w:after="0"/>
        <w:ind w:hanging="0"/>
        <w:rPr/>
      </w:pPr>
      <w:r>
        <w:rPr/>
        <w:drawing>
          <wp:inline distT="0" distB="0" distL="0" distR="0">
            <wp:extent cx="126365" cy="118745"/>
            <wp:effectExtent l="0" t="0" r="0" b="0"/>
            <wp:docPr id="116" name="Figura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igura35" descr="*"/>
                    <pic:cNvPicPr>
                      <a:picLocks noChangeAspect="1" noChangeArrowheads="1"/>
                    </pic:cNvPicPr>
                  </pic:nvPicPr>
                  <pic:blipFill>
                    <a:blip r:embed="rId98"/>
                    <a:stretch>
                      <a:fillRect/>
                    </a:stretch>
                  </pic:blipFill>
                  <pic:spPr bwMode="auto">
                    <a:xfrm>
                      <a:off x="0" y="0"/>
                      <a:ext cx="126365" cy="118745"/>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spacing w:val="-2"/>
        </w:rPr>
        <w:t>Áreas</w:t>
      </w:r>
      <w:r>
        <w:rPr>
          <w:spacing w:val="-12"/>
        </w:rPr>
        <w:t xml:space="preserve"> </w:t>
      </w:r>
      <w:r>
        <w:rPr>
          <w:spacing w:val="-2"/>
        </w:rPr>
        <w:t>de</w:t>
      </w:r>
      <w:r>
        <w:rPr>
          <w:spacing w:val="-10"/>
        </w:rPr>
        <w:t xml:space="preserve"> </w:t>
      </w:r>
      <w:r>
        <w:rPr>
          <w:spacing w:val="-2"/>
        </w:rPr>
        <w:t>Risco</w:t>
      </w:r>
      <w:r>
        <w:rPr>
          <w:spacing w:val="-9"/>
        </w:rPr>
        <w:t xml:space="preserve"> </w:t>
      </w:r>
      <w:r>
        <w:rPr>
          <w:spacing w:val="-1"/>
        </w:rPr>
        <w:t>de</w:t>
      </w:r>
      <w:r>
        <w:rPr>
          <w:spacing w:val="-10"/>
        </w:rPr>
        <w:t xml:space="preserve"> </w:t>
      </w:r>
      <w:r>
        <w:rPr>
          <w:spacing w:val="-1"/>
        </w:rPr>
        <w:t>Poluição/Contaminação:</w:t>
      </w:r>
    </w:p>
    <w:p>
      <w:pPr>
        <w:pStyle w:val="Corpodotexto"/>
        <w:spacing w:before="147" w:after="0"/>
        <w:ind w:right="3" w:firstLine="567"/>
        <w:rPr/>
      </w:pPr>
      <w:r>
        <w:rPr/>
        <w:t>Quanto às áreas de risco de poluição/contaminação, e áreas já contaminadas, consta no</w:t>
      </w:r>
      <w:r>
        <w:rPr>
          <w:spacing w:val="-52"/>
        </w:rPr>
        <w:t xml:space="preserve">  </w:t>
      </w:r>
      <w:r>
        <w:rPr/>
        <w:t>Cadastro de Áreas Contaminadas e Reabilitadas do Estado de São Paulo (CETESB, 2014),</w:t>
      </w:r>
      <w:r>
        <w:rPr>
          <w:spacing w:val="1"/>
        </w:rPr>
        <w:t xml:space="preserve"> </w:t>
      </w:r>
      <w:r>
        <w:rPr/>
        <w:t>22 (vinte e duas) áreas</w:t>
      </w:r>
      <w:r>
        <w:rPr>
          <w:spacing w:val="1"/>
        </w:rPr>
        <w:t xml:space="preserve"> </w:t>
      </w:r>
      <w:r>
        <w:rPr/>
        <w:t>no</w:t>
      </w:r>
      <w:r>
        <w:rPr>
          <w:spacing w:val="1"/>
        </w:rPr>
        <w:t xml:space="preserve"> </w:t>
      </w:r>
      <w:r>
        <w:rPr/>
        <w:t>Município de</w:t>
      </w:r>
      <w:r>
        <w:rPr>
          <w:spacing w:val="-1"/>
        </w:rPr>
        <w:t xml:space="preserve"> </w:t>
      </w:r>
      <w:r>
        <w:rPr/>
        <w:t>Valinhos,</w:t>
      </w:r>
      <w:r>
        <w:rPr>
          <w:spacing w:val="-1"/>
        </w:rPr>
        <w:t xml:space="preserve"> </w:t>
      </w:r>
      <w:r>
        <w:rPr/>
        <w:t>a</w:t>
      </w:r>
      <w:r>
        <w:rPr>
          <w:spacing w:val="1"/>
        </w:rPr>
        <w:t xml:space="preserve"> </w:t>
      </w:r>
      <w:r>
        <w:rPr/>
        <w:t>saber:</w:t>
      </w:r>
    </w:p>
    <w:p>
      <w:pPr>
        <w:pStyle w:val="Normal"/>
        <w:ind w:hanging="0"/>
        <w:rPr>
          <w:spacing w:val="-1"/>
        </w:rPr>
      </w:pPr>
      <w:r>
        <w:rPr>
          <w:spacing w:val="-1"/>
        </w:rPr>
      </w:r>
    </w:p>
    <w:p>
      <w:pPr>
        <w:pStyle w:val="Caption"/>
        <w:jc w:val="left"/>
        <w:rPr/>
      </w:pPr>
      <w:bookmarkStart w:id="95" w:name="_Toc118122112"/>
      <w:r>
        <w:rPr>
          <w:iCs w:val="false"/>
          <w:color w:val="000000"/>
          <w:szCs w:val="22"/>
        </w:rPr>
        <w:t xml:space="preserve">Quadro </w:t>
      </w:r>
      <w:r>
        <w:rPr>
          <w:i/>
          <w:iCs w:val="false"/>
          <w:color w:val="000000"/>
          <w:szCs w:val="22"/>
        </w:rPr>
        <w:fldChar w:fldCharType="begin"/>
      </w:r>
      <w:r>
        <w:rPr>
          <w:i/>
          <w:szCs w:val="22"/>
          <w:iCs w:val="false"/>
          <w:color w:val="000000"/>
        </w:rPr>
        <w:instrText xml:space="preserve"> SEQ Quadro \* ARABIC </w:instrText>
      </w:r>
      <w:r>
        <w:rPr>
          <w:i/>
          <w:szCs w:val="22"/>
          <w:iCs w:val="false"/>
          <w:color w:val="000000"/>
        </w:rPr>
        <w:fldChar w:fldCharType="separate"/>
      </w:r>
      <w:r>
        <w:rPr>
          <w:i/>
          <w:szCs w:val="22"/>
          <w:iCs w:val="false"/>
          <w:color w:val="000000"/>
        </w:rPr>
        <w:t>4</w:t>
      </w:r>
      <w:r>
        <w:rPr>
          <w:i/>
          <w:szCs w:val="22"/>
          <w:iCs w:val="false"/>
          <w:color w:val="000000"/>
        </w:rPr>
        <w:fldChar w:fldCharType="end"/>
      </w:r>
      <w:r>
        <w:rPr>
          <w:iCs w:val="false"/>
          <w:color w:val="000000"/>
          <w:szCs w:val="22"/>
        </w:rPr>
        <w:t xml:space="preserve">. </w:t>
      </w:r>
      <w:r>
        <w:rPr>
          <w:iCs w:val="false"/>
          <w:color w:val="000000"/>
          <w:spacing w:val="-1"/>
          <w:szCs w:val="22"/>
        </w:rPr>
        <w:t>Áreas de risco de contaminação.</w:t>
      </w:r>
      <w:bookmarkEnd w:id="95"/>
    </w:p>
    <w:tbl>
      <w:tblPr>
        <w:tblW w:w="8502" w:type="dxa"/>
        <w:jc w:val="left"/>
        <w:tblInd w:w="0" w:type="dxa"/>
        <w:tblLayout w:type="fixed"/>
        <w:tblCellMar>
          <w:top w:w="0" w:type="dxa"/>
          <w:left w:w="28" w:type="dxa"/>
          <w:bottom w:w="0" w:type="dxa"/>
          <w:right w:w="28" w:type="dxa"/>
        </w:tblCellMar>
        <w:tblLook w:firstRow="1" w:noVBand="1" w:lastRow="0" w:firstColumn="1" w:lastColumn="0" w:noHBand="0" w:val="04a0"/>
      </w:tblPr>
      <w:tblGrid>
        <w:gridCol w:w="1129"/>
        <w:gridCol w:w="1134"/>
        <w:gridCol w:w="1418"/>
        <w:gridCol w:w="1273"/>
        <w:gridCol w:w="1419"/>
        <w:gridCol w:w="2128"/>
      </w:tblGrid>
      <w:tr>
        <w:trPr>
          <w:trHeight w:val="170" w:hRule="atLeast"/>
        </w:trPr>
        <w:tc>
          <w:tcPr>
            <w:tcW w:w="1129"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Normal"/>
              <w:widowControl w:val="false"/>
              <w:spacing w:lineRule="auto" w:line="240"/>
              <w:ind w:hanging="0"/>
              <w:jc w:val="center"/>
              <w:rPr>
                <w:rFonts w:cs="Arial"/>
                <w:color w:val="FFFFFF"/>
                <w:spacing w:val="-2"/>
                <w:sz w:val="18"/>
                <w:szCs w:val="18"/>
              </w:rPr>
            </w:pPr>
            <w:r>
              <w:rPr>
                <w:rFonts w:cs="Arial"/>
                <w:color w:val="FFFFFF"/>
                <w:spacing w:val="-2"/>
                <w:sz w:val="18"/>
                <w:szCs w:val="18"/>
              </w:rPr>
              <w:t>Atividade</w:t>
            </w:r>
          </w:p>
        </w:tc>
        <w:tc>
          <w:tcPr>
            <w:tcW w:w="1134"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Normal"/>
              <w:widowControl w:val="false"/>
              <w:spacing w:lineRule="auto" w:line="240"/>
              <w:ind w:hanging="0"/>
              <w:jc w:val="center"/>
              <w:rPr>
                <w:rFonts w:cs="Arial"/>
                <w:color w:val="FFFFFF"/>
                <w:spacing w:val="-2"/>
                <w:sz w:val="18"/>
                <w:szCs w:val="18"/>
              </w:rPr>
            </w:pPr>
            <w:r>
              <w:rPr>
                <w:rFonts w:cs="Arial"/>
                <w:color w:val="FFFFFF"/>
                <w:spacing w:val="-2"/>
                <w:sz w:val="18"/>
                <w:szCs w:val="18"/>
              </w:rPr>
              <w:t>Endereço</w:t>
            </w:r>
          </w:p>
        </w:tc>
        <w:tc>
          <w:tcPr>
            <w:tcW w:w="1418"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Normal"/>
              <w:widowControl w:val="false"/>
              <w:spacing w:lineRule="auto" w:line="240"/>
              <w:ind w:hanging="0"/>
              <w:jc w:val="center"/>
              <w:rPr>
                <w:rFonts w:cs="Arial"/>
                <w:color w:val="FFFFFF"/>
                <w:spacing w:val="-2"/>
                <w:sz w:val="18"/>
                <w:szCs w:val="18"/>
              </w:rPr>
            </w:pPr>
            <w:r>
              <w:rPr>
                <w:rFonts w:cs="Arial"/>
                <w:color w:val="FFFFFF"/>
                <w:spacing w:val="-2"/>
                <w:sz w:val="18"/>
                <w:szCs w:val="18"/>
              </w:rPr>
              <w:t>Fonte de contaminação</w:t>
            </w:r>
          </w:p>
        </w:tc>
        <w:tc>
          <w:tcPr>
            <w:tcW w:w="1273"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Normal"/>
              <w:widowControl w:val="false"/>
              <w:spacing w:lineRule="auto" w:line="240"/>
              <w:ind w:hanging="0"/>
              <w:jc w:val="center"/>
              <w:rPr>
                <w:rFonts w:cs="Arial"/>
                <w:color w:val="FFFFFF"/>
                <w:spacing w:val="-2"/>
                <w:sz w:val="18"/>
                <w:szCs w:val="18"/>
              </w:rPr>
            </w:pPr>
            <w:r>
              <w:rPr>
                <w:rFonts w:cs="Arial"/>
                <w:color w:val="FFFFFF"/>
                <w:spacing w:val="-2"/>
                <w:sz w:val="18"/>
                <w:szCs w:val="18"/>
              </w:rPr>
              <w:t>Meio impactado</w:t>
            </w:r>
          </w:p>
        </w:tc>
        <w:tc>
          <w:tcPr>
            <w:tcW w:w="1419"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Normal"/>
              <w:widowControl w:val="false"/>
              <w:spacing w:lineRule="auto" w:line="240"/>
              <w:ind w:hanging="0"/>
              <w:jc w:val="center"/>
              <w:rPr>
                <w:rFonts w:cs="Arial"/>
                <w:color w:val="FFFFFF"/>
                <w:spacing w:val="-2"/>
                <w:sz w:val="18"/>
                <w:szCs w:val="18"/>
              </w:rPr>
            </w:pPr>
            <w:r>
              <w:rPr>
                <w:rFonts w:cs="Arial"/>
                <w:color w:val="FFFFFF"/>
                <w:spacing w:val="-2"/>
                <w:sz w:val="18"/>
                <w:szCs w:val="18"/>
              </w:rPr>
              <w:t>Contaminantes</w:t>
            </w:r>
          </w:p>
        </w:tc>
        <w:tc>
          <w:tcPr>
            <w:tcW w:w="2128"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Normal"/>
              <w:widowControl w:val="false"/>
              <w:spacing w:lineRule="auto" w:line="240"/>
              <w:ind w:hanging="0"/>
              <w:jc w:val="center"/>
              <w:rPr>
                <w:rFonts w:cs="Arial"/>
                <w:color w:val="FFFFFF"/>
                <w:spacing w:val="-2"/>
                <w:sz w:val="18"/>
                <w:szCs w:val="18"/>
              </w:rPr>
            </w:pPr>
            <w:r>
              <w:rPr>
                <w:rFonts w:cs="Arial"/>
                <w:color w:val="FFFFFF"/>
                <w:spacing w:val="-2"/>
                <w:sz w:val="18"/>
                <w:szCs w:val="18"/>
              </w:rPr>
              <w:t>Gerencioamento ou medidas de remediação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spacing w:lineRule="auto" w:line="240"/>
              <w:ind w:hanging="0"/>
              <w:jc w:val="center"/>
              <w:rPr>
                <w:rFonts w:cs="Arial"/>
                <w:spacing w:val="-2"/>
                <w:sz w:val="18"/>
                <w:szCs w:val="18"/>
              </w:rPr>
            </w:pPr>
            <w:r>
              <w:rPr>
                <w:rFonts w:cs="Arial"/>
                <w:spacing w:val="-2"/>
                <w:sz w:val="18"/>
                <w:szCs w:val="18"/>
              </w:rPr>
              <w:t>Jd. Pinheiros</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 produção</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solo superficial/</w:t>
            </w:r>
          </w:p>
          <w:p>
            <w:pPr>
              <w:pStyle w:val="TableParagraph"/>
              <w:widowControl w:val="false"/>
              <w:spacing w:lineRule="auto" w:line="240"/>
              <w:ind w:hanging="0"/>
              <w:jc w:val="center"/>
              <w:rPr>
                <w:rFonts w:cs="Arial"/>
                <w:spacing w:val="-2"/>
                <w:sz w:val="18"/>
                <w:szCs w:val="18"/>
              </w:rPr>
            </w:pPr>
            <w:r>
              <w:rPr>
                <w:rFonts w:cs="Arial"/>
                <w:spacing w:val="-2"/>
                <w:sz w:val="18"/>
                <w:szCs w:val="18"/>
              </w:rPr>
              <w:t>subsolo (dentro)</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TPH</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avaliação preliminar/ investigação confirmatória</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Distrito Industrial</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 infiltração</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solo superficial/</w:t>
            </w:r>
          </w:p>
          <w:p>
            <w:pPr>
              <w:pStyle w:val="TableParagraph"/>
              <w:widowControl w:val="false"/>
              <w:spacing w:lineRule="auto" w:line="240"/>
              <w:ind w:hanging="0"/>
              <w:jc w:val="center"/>
              <w:rPr>
                <w:rFonts w:cs="Arial"/>
                <w:spacing w:val="-2"/>
                <w:sz w:val="18"/>
                <w:szCs w:val="18"/>
              </w:rPr>
            </w:pPr>
            <w:r>
              <w:rPr>
                <w:rFonts w:cs="Arial"/>
                <w:spacing w:val="-2"/>
                <w:sz w:val="18"/>
                <w:szCs w:val="18"/>
              </w:rPr>
              <w:t>subsolo (dentro)</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solvetes aromáticos</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avaliação preliminar/ investigação confirmatória /reutilização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posto de combustível</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Jd Sto. Antônio</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águas</w:t>
            </w:r>
          </w:p>
          <w:p>
            <w:pPr>
              <w:pStyle w:val="TableParagraph"/>
              <w:widowControl w:val="false"/>
              <w:spacing w:lineRule="auto" w:line="240"/>
              <w:ind w:hanging="0"/>
              <w:jc w:val="center"/>
              <w:rPr>
                <w:rFonts w:cs="Arial"/>
                <w:spacing w:val="-2"/>
                <w:sz w:val="18"/>
                <w:szCs w:val="18"/>
              </w:rPr>
            </w:pPr>
            <w:r>
              <w:rPr>
                <w:rFonts w:cs="Arial"/>
                <w:spacing w:val="-2"/>
                <w:sz w:val="18"/>
                <w:szCs w:val="18"/>
              </w:rPr>
              <w:t>subterrâneas</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combustíveis automotivos/ solvetes aromáticos/ tph</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reutilização/investigação detalhada e plano de intervenção/ investigação confirmatória/monitoramento para encerramento/ sem medida de remediação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posto de combustível</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Sta. Escolástica</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águas subterrâneas</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combustíveis automotivos/ solvetes aromáticos</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investigação detalhada e plano de intervenção /investigação confirmatória/ monitoramento para encerramento/ sem medida de remediação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posto de combustível</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Jd Sto. Antônio</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solo superficial/ águas subterrâneas (dentro)/ subsolo (dentro)</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combustíveis automotivos/ solvetes aromáticos/ pahs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sem medidas de remediação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posto de combustível</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Centro</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solo superficial/ águas subterrâneas (dentro) /subsolo (dentro)</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combustíveis automotivos/ solvetes aromáticos/ pahs</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extração multifásica</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posto de combustível</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Centro</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solo superficial/ águas subterrâneas (dentro)/ subsolo (dentro)</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combustíveis automotivos/ solvetes aromáticos/ pahs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extração multifásica</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Chácaras Alpinas</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manutenção/infiltração</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solo superficial/</w:t>
            </w:r>
          </w:p>
          <w:p>
            <w:pPr>
              <w:pStyle w:val="TableParagraph"/>
              <w:widowControl w:val="false"/>
              <w:spacing w:lineRule="auto" w:line="240"/>
              <w:ind w:hanging="0"/>
              <w:jc w:val="center"/>
              <w:rPr>
                <w:rFonts w:cs="Arial"/>
                <w:spacing w:val="-2"/>
                <w:sz w:val="18"/>
                <w:szCs w:val="18"/>
              </w:rPr>
            </w:pPr>
            <w:r>
              <w:rPr>
                <w:rFonts w:cs="Arial"/>
                <w:spacing w:val="-2"/>
                <w:sz w:val="18"/>
                <w:szCs w:val="18"/>
              </w:rPr>
              <w:t>águas subterrâneas (dentro)</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metais/ solventes aromáticos halogenados / tph</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avaliação preliminar/investigação confirmatória</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pacing w:val="-2"/>
                <w:sz w:val="18"/>
                <w:szCs w:val="18"/>
              </w:rPr>
              <w:t>Jd. São Pedro</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descartes</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pacing w:val="-2"/>
                <w:sz w:val="18"/>
                <w:szCs w:val="18"/>
              </w:rPr>
              <w:t>águas subterrâneas/ subsolo</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metais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pacing w:val="-2"/>
                <w:sz w:val="18"/>
                <w:szCs w:val="18"/>
              </w:rPr>
              <w:t>avaliação preliminar/investigação confirmatória/</w:t>
            </w:r>
          </w:p>
          <w:p>
            <w:pPr>
              <w:pStyle w:val="TableParagraph"/>
              <w:widowControl w:val="false"/>
              <w:spacing w:lineRule="auto" w:line="240"/>
              <w:ind w:hanging="0"/>
              <w:jc w:val="center"/>
              <w:rPr>
                <w:rFonts w:cs="Arial"/>
                <w:spacing w:val="-2"/>
                <w:sz w:val="18"/>
                <w:szCs w:val="18"/>
              </w:rPr>
            </w:pPr>
            <w:r>
              <w:rPr>
                <w:rFonts w:cs="Arial"/>
                <w:spacing w:val="-2"/>
                <w:sz w:val="18"/>
                <w:szCs w:val="18"/>
              </w:rPr>
              <w:t>investigação detalhada/</w:t>
            </w:r>
          </w:p>
          <w:p>
            <w:pPr>
              <w:pStyle w:val="TableParagraph"/>
              <w:widowControl w:val="false"/>
              <w:spacing w:lineRule="auto" w:line="240"/>
              <w:ind w:hanging="0"/>
              <w:jc w:val="center"/>
              <w:rPr>
                <w:rFonts w:cs="Arial"/>
                <w:spacing w:val="-2"/>
                <w:sz w:val="18"/>
                <w:szCs w:val="18"/>
              </w:rPr>
            </w:pPr>
            <w:r>
              <w:rPr>
                <w:rFonts w:cs="Arial"/>
                <w:spacing w:val="-2"/>
                <w:sz w:val="18"/>
                <w:szCs w:val="18"/>
              </w:rPr>
              <w:t>avaliação de risco/</w:t>
            </w:r>
          </w:p>
          <w:p>
            <w:pPr>
              <w:pStyle w:val="TableParagraph"/>
              <w:widowControl w:val="false"/>
              <w:spacing w:lineRule="auto" w:line="240"/>
              <w:ind w:hanging="0"/>
              <w:jc w:val="center"/>
              <w:rPr>
                <w:rFonts w:cs="Arial"/>
                <w:spacing w:val="-2"/>
                <w:sz w:val="18"/>
                <w:szCs w:val="18"/>
              </w:rPr>
            </w:pPr>
            <w:r>
              <w:rPr>
                <w:rFonts w:cs="Arial"/>
                <w:spacing w:val="-2"/>
                <w:sz w:val="18"/>
                <w:szCs w:val="18"/>
              </w:rPr>
              <w:t>reutilização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centro automotivo</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Jd. São Paulo</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armazenagem/infiltração</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Águas subterrâneas</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combustíveis automotivos/ solventes aromáticos</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investigação confirmatória</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Macuco</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tratamento de efluentes/ infiltração</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águas subterrâneas</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metais/ solventes halogenados/ solventes aromáticos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avaliação preliminar/investigação confirmatória/</w:t>
            </w:r>
          </w:p>
          <w:p>
            <w:pPr>
              <w:pStyle w:val="TableParagraph"/>
              <w:widowControl w:val="false"/>
              <w:spacing w:lineRule="auto" w:line="240"/>
              <w:ind w:hanging="0"/>
              <w:jc w:val="center"/>
              <w:rPr>
                <w:rFonts w:cs="Arial"/>
                <w:spacing w:val="-2"/>
                <w:sz w:val="18"/>
                <w:szCs w:val="18"/>
              </w:rPr>
            </w:pPr>
            <w:r>
              <w:rPr>
                <w:rFonts w:cs="Arial"/>
                <w:spacing w:val="-2"/>
                <w:sz w:val="18"/>
                <w:szCs w:val="18"/>
              </w:rPr>
              <w:t>investigação detalhada/ avaliação de risco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Chácaras São Bento</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produção</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águas subterrâneas</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metais</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avaliação preliminar/ investigação confirmatória/ investigação detalhada/ avaliação de risco/ monitoramento para encerramento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Macuco</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armazenagem/produção/tratamento de efluente</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solo superficial/ águas subterrâneas (dentro)/ sedimentos</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metais/ solventes halogenados/ solventes aromáticos/ pahs/ tph</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avaliação preliminar/investigação confirmatória/ sem medida de remediação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resíduo</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Vila Santana</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NI</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NI</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NI</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avaliação preliminar/investigação confirmatória</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posto de combustível</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Marginal D. Pedro I</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armazenagem/infiltração</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águas subterrâneas/ solo superficial</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combustíveis automotivos/ solventes aromáticos/ PAHS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extração multifásica</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aterro sanitário</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Contendas</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tratamento de efluentes/ descartes</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águas subterrâneas</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metais/ solventes halogenados</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sem medidas de remediação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transporte rodoviário</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Rodov. Campinas/ Valinhos</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armazenagem/infiltração</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spacing w:lineRule="auto" w:line="240"/>
              <w:ind w:hanging="0"/>
              <w:jc w:val="center"/>
              <w:rPr>
                <w:rFonts w:cs="Arial"/>
                <w:spacing w:val="-2"/>
                <w:sz w:val="18"/>
                <w:szCs w:val="18"/>
              </w:rPr>
            </w:pPr>
            <w:r>
              <w:rPr>
                <w:rFonts w:cs="Arial"/>
                <w:spacing w:val="-2"/>
                <w:sz w:val="18"/>
                <w:szCs w:val="18"/>
              </w:rPr>
              <w:t>águas subterrâneas</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combustíveis automotivos/ solventes aromáticos/ PAHS/ TPH</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sem medidas de remediação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Contendas</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descartes</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águas subterrâneas/subsolo (dentro)</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metais/ contaminantes</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bombeamento e tratamento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Macuco</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descartes/ desconhecida</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spacing w:lineRule="auto" w:line="240"/>
              <w:ind w:hanging="0"/>
              <w:jc w:val="center"/>
              <w:rPr>
                <w:rFonts w:cs="Arial"/>
                <w:spacing w:val="-2"/>
                <w:sz w:val="18"/>
                <w:szCs w:val="18"/>
              </w:rPr>
            </w:pPr>
            <w:r>
              <w:rPr>
                <w:rFonts w:cs="Arial"/>
                <w:spacing w:val="-2"/>
                <w:sz w:val="18"/>
                <w:szCs w:val="18"/>
              </w:rPr>
              <w:t>solo superficial/ subsolo (dentro)</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contaminantes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avaliação preliminar/investigação confirmatória/ investigação detalhada/avaliação de risco/ projeto de remediação/monitoramento para encerramento</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Centro</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produção</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águas subterrâneas</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contaminantes/metais/ outros inorgânicos / solventes halogenados/ fenóis/ tph</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avaliação preliminar/investigação confirmatória</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Macuco</w:t>
            </w:r>
          </w:p>
        </w:tc>
        <w:tc>
          <w:tcPr>
            <w:tcW w:w="141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armazenagem/produção/ descartes</w:t>
            </w:r>
          </w:p>
        </w:tc>
        <w:tc>
          <w:tcPr>
            <w:tcW w:w="127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subsolo</w:t>
            </w:r>
          </w:p>
        </w:tc>
        <w:tc>
          <w:tcPr>
            <w:tcW w:w="141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pacing w:val="-2"/>
                <w:sz w:val="18"/>
                <w:szCs w:val="18"/>
              </w:rPr>
              <w:t>combustíveis automotivos/ metais/ solvetes aromáticos/ pahs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extração multifásica</w:t>
            </w:r>
          </w:p>
        </w:tc>
      </w:tr>
      <w:tr>
        <w:trPr>
          <w:trHeight w:val="170" w:hRule="atLeast"/>
        </w:trPr>
        <w:tc>
          <w:tcPr>
            <w:tcW w:w="112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indústria</w:t>
            </w:r>
          </w:p>
        </w:tc>
        <w:tc>
          <w:tcPr>
            <w:tcW w:w="113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Vila Olivo</w:t>
            </w:r>
          </w:p>
        </w:tc>
        <w:tc>
          <w:tcPr>
            <w:tcW w:w="141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produção</w:t>
            </w:r>
          </w:p>
        </w:tc>
        <w:tc>
          <w:tcPr>
            <w:tcW w:w="127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solo superficial/ águas subterrâneas / subsolo</w:t>
            </w:r>
          </w:p>
        </w:tc>
        <w:tc>
          <w:tcPr>
            <w:tcW w:w="1419"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combustíveis automotivos/ metais/ solventes halogenados/ solvetes aromáticos/ pah</w:t>
            </w:r>
          </w:p>
        </w:tc>
        <w:tc>
          <w:tcPr>
            <w:tcW w:w="212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pacing w:val="-2"/>
                <w:sz w:val="18"/>
                <w:szCs w:val="18"/>
              </w:rPr>
            </w:pPr>
            <w:r>
              <w:rPr>
                <w:rFonts w:cs="Arial"/>
                <w:spacing w:val="-2"/>
                <w:sz w:val="18"/>
                <w:szCs w:val="18"/>
              </w:rPr>
              <w:t>extração multifásica</w:t>
            </w:r>
          </w:p>
        </w:tc>
      </w:tr>
    </w:tbl>
    <w:p>
      <w:pPr>
        <w:pStyle w:val="Normal"/>
        <w:spacing w:lineRule="exact" w:line="266"/>
        <w:ind w:firstLine="9"/>
        <w:rPr/>
      </w:pPr>
      <w:r>
        <w:rPr>
          <w:sz w:val="18"/>
          <w:szCs w:val="18"/>
        </w:rPr>
        <w:t>Fonte:</w:t>
      </w:r>
      <w:r>
        <w:rPr>
          <w:spacing w:val="-4"/>
          <w:sz w:val="18"/>
          <w:szCs w:val="18"/>
        </w:rPr>
        <w:t xml:space="preserve"> </w:t>
      </w:r>
      <w:r>
        <w:rPr>
          <w:sz w:val="18"/>
          <w:szCs w:val="18"/>
        </w:rPr>
        <w:t>Cetesb,</w:t>
      </w:r>
      <w:r>
        <w:rPr>
          <w:spacing w:val="-4"/>
          <w:sz w:val="18"/>
          <w:szCs w:val="18"/>
        </w:rPr>
        <w:t xml:space="preserve"> </w:t>
      </w:r>
      <w:r>
        <w:rPr>
          <w:sz w:val="18"/>
          <w:szCs w:val="18"/>
        </w:rPr>
        <w:t>Outubro/2022.</w:t>
      </w:r>
    </w:p>
    <w:p>
      <w:pPr>
        <w:pStyle w:val="Normal"/>
        <w:ind w:firstLine="9"/>
        <w:rPr/>
      </w:pPr>
      <w:r>
        <w:rPr/>
      </w:r>
    </w:p>
    <w:p>
      <w:pPr>
        <w:pStyle w:val="ListParagraph"/>
        <w:numPr>
          <w:ilvl w:val="1"/>
          <w:numId w:val="14"/>
        </w:numPr>
        <w:tabs>
          <w:tab w:val="clear" w:pos="1134"/>
        </w:tabs>
        <w:ind w:left="0" w:hanging="0"/>
        <w:jc w:val="left"/>
        <w:rPr/>
      </w:pPr>
      <w:r>
        <w:rPr/>
        <w:t>ASPECTOS</w:t>
      </w:r>
      <w:r>
        <w:rPr>
          <w:spacing w:val="-10"/>
        </w:rPr>
        <w:t xml:space="preserve"> </w:t>
      </w:r>
      <w:r>
        <w:rPr/>
        <w:t>LEGAIS</w:t>
      </w:r>
      <w:r>
        <w:rPr>
          <w:spacing w:val="-10"/>
        </w:rPr>
        <w:t xml:space="preserve"> </w:t>
      </w:r>
      <w:r>
        <w:rPr/>
        <w:t>E</w:t>
      </w:r>
      <w:r>
        <w:rPr>
          <w:spacing w:val="-11"/>
        </w:rPr>
        <w:t xml:space="preserve"> </w:t>
      </w:r>
      <w:r>
        <w:rPr/>
        <w:t>INSTITUCIONAIS</w:t>
      </w:r>
    </w:p>
    <w:p>
      <w:pPr>
        <w:pStyle w:val="Corpodotexto"/>
        <w:spacing w:before="240" w:after="0"/>
        <w:rPr/>
      </w:pPr>
      <w:r>
        <w:rPr/>
        <w:t>Quanto aos aspectos legais e institucionais da situação do Município no que se refere à gestão dos resíduos sólidos gerados no Município, considerou-se:</w:t>
      </w:r>
    </w:p>
    <w:p>
      <w:pPr>
        <w:pStyle w:val="Corpodotexto"/>
        <w:numPr>
          <w:ilvl w:val="0"/>
          <w:numId w:val="36"/>
        </w:numPr>
        <w:ind w:left="709" w:hanging="425"/>
        <w:rPr/>
      </w:pPr>
      <w:r>
        <w:rPr/>
        <w:t>Atendimento</w:t>
      </w:r>
      <w:r>
        <w:rPr>
          <w:spacing w:val="-2"/>
        </w:rPr>
        <w:t xml:space="preserve"> </w:t>
      </w:r>
      <w:r>
        <w:rPr/>
        <w:t>às</w:t>
      </w:r>
      <w:r>
        <w:rPr>
          <w:spacing w:val="-1"/>
        </w:rPr>
        <w:t xml:space="preserve"> </w:t>
      </w:r>
      <w:r>
        <w:rPr/>
        <w:t>diretrizes da</w:t>
      </w:r>
      <w:r>
        <w:rPr>
          <w:spacing w:val="-2"/>
        </w:rPr>
        <w:t xml:space="preserve"> </w:t>
      </w:r>
      <w:r>
        <w:rPr/>
        <w:t>PNRS;</w:t>
      </w:r>
    </w:p>
    <w:p>
      <w:pPr>
        <w:pStyle w:val="Corpodotexto"/>
        <w:numPr>
          <w:ilvl w:val="0"/>
          <w:numId w:val="36"/>
        </w:numPr>
        <w:ind w:left="709" w:hanging="425"/>
        <w:rPr/>
      </w:pPr>
      <w:r>
        <w:rPr/>
        <w:t>Atendimento</w:t>
      </w:r>
      <w:r>
        <w:rPr>
          <w:spacing w:val="-2"/>
        </w:rPr>
        <w:t xml:space="preserve"> </w:t>
      </w:r>
      <w:r>
        <w:rPr/>
        <w:t>aos</w:t>
      </w:r>
      <w:r>
        <w:rPr>
          <w:spacing w:val="-1"/>
        </w:rPr>
        <w:t xml:space="preserve"> </w:t>
      </w:r>
      <w:r>
        <w:rPr/>
        <w:t>prazos</w:t>
      </w:r>
      <w:r>
        <w:rPr>
          <w:spacing w:val="-2"/>
        </w:rPr>
        <w:t xml:space="preserve"> </w:t>
      </w:r>
      <w:r>
        <w:rPr/>
        <w:t>legais da</w:t>
      </w:r>
      <w:r>
        <w:rPr>
          <w:spacing w:val="-2"/>
        </w:rPr>
        <w:t xml:space="preserve"> </w:t>
      </w:r>
      <w:r>
        <w:rPr/>
        <w:t>PNRS.</w:t>
      </w:r>
    </w:p>
    <w:p>
      <w:pPr>
        <w:pStyle w:val="Normal"/>
        <w:ind w:right="3" w:firstLine="567"/>
        <w:rPr/>
      </w:pPr>
      <w:r>
        <w:rPr>
          <w:rFonts w:cs="Arial"/>
        </w:rPr>
        <w:t>Quanto ao primeiro aspecto, pode-se constatar que o Município vem se adequando ao</w:t>
      </w:r>
      <w:r>
        <w:rPr>
          <w:rFonts w:cs="Arial"/>
          <w:spacing w:val="1"/>
        </w:rPr>
        <w:t xml:space="preserve"> </w:t>
      </w:r>
      <w:r>
        <w:rPr>
          <w:rFonts w:cs="Arial"/>
        </w:rPr>
        <w:t>longo dos anos, através de programas e leis municipais, que permitem que a gestão dos</w:t>
      </w:r>
      <w:r>
        <w:rPr>
          <w:rFonts w:cs="Arial"/>
          <w:spacing w:val="1"/>
        </w:rPr>
        <w:t xml:space="preserve"> </w:t>
      </w:r>
      <w:r>
        <w:rPr>
          <w:rFonts w:cs="Arial"/>
        </w:rPr>
        <w:t>RSU seja feita</w:t>
      </w:r>
      <w:r>
        <w:rPr>
          <w:rFonts w:cs="Arial"/>
          <w:spacing w:val="-1"/>
        </w:rPr>
        <w:t xml:space="preserve"> </w:t>
      </w:r>
      <w:r>
        <w:rPr>
          <w:rFonts w:cs="Arial"/>
        </w:rPr>
        <w:t>em consonância com</w:t>
      </w:r>
      <w:r>
        <w:rPr>
          <w:rFonts w:cs="Arial"/>
          <w:spacing w:val="-2"/>
        </w:rPr>
        <w:t xml:space="preserve"> </w:t>
      </w:r>
      <w:r>
        <w:rPr>
          <w:rFonts w:cs="Arial"/>
        </w:rPr>
        <w:t>as</w:t>
      </w:r>
      <w:r>
        <w:rPr>
          <w:rFonts w:cs="Arial"/>
          <w:spacing w:val="1"/>
        </w:rPr>
        <w:t xml:space="preserve"> </w:t>
      </w:r>
      <w:r>
        <w:rPr>
          <w:rFonts w:cs="Arial"/>
        </w:rPr>
        <w:t>diretrizes da PNRS.</w:t>
      </w:r>
    </w:p>
    <w:p>
      <w:pPr>
        <w:pStyle w:val="Corpodotexto"/>
        <w:ind w:right="3" w:firstLine="567"/>
        <w:rPr/>
      </w:pPr>
      <w:r>
        <w:rPr>
          <w:rFonts w:cs="Arial"/>
        </w:rPr>
        <w:t>No</w:t>
      </w:r>
      <w:r>
        <w:rPr>
          <w:rFonts w:cs="Arial"/>
          <w:spacing w:val="1"/>
        </w:rPr>
        <w:t xml:space="preserve"> </w:t>
      </w:r>
      <w:r>
        <w:rPr>
          <w:rFonts w:cs="Arial"/>
        </w:rPr>
        <w:t>segundo</w:t>
      </w:r>
      <w:r>
        <w:rPr>
          <w:rFonts w:cs="Arial"/>
          <w:spacing w:val="1"/>
        </w:rPr>
        <w:t xml:space="preserve"> </w:t>
      </w:r>
      <w:r>
        <w:rPr>
          <w:rFonts w:cs="Arial"/>
        </w:rPr>
        <w:t>caso,</w:t>
      </w:r>
      <w:r>
        <w:rPr>
          <w:rFonts w:cs="Arial"/>
          <w:spacing w:val="1"/>
        </w:rPr>
        <w:t xml:space="preserve"> </w:t>
      </w:r>
      <w:r>
        <w:rPr>
          <w:rFonts w:cs="Arial"/>
        </w:rPr>
        <w:t>o</w:t>
      </w:r>
      <w:r>
        <w:rPr>
          <w:rFonts w:cs="Arial"/>
          <w:spacing w:val="1"/>
        </w:rPr>
        <w:t xml:space="preserve"> </w:t>
      </w:r>
      <w:r>
        <w:rPr>
          <w:rFonts w:cs="Arial"/>
        </w:rPr>
        <w:t>Município</w:t>
      </w:r>
      <w:r>
        <w:rPr>
          <w:rFonts w:cs="Arial"/>
          <w:spacing w:val="1"/>
        </w:rPr>
        <w:t xml:space="preserve"> </w:t>
      </w:r>
      <w:r>
        <w:rPr>
          <w:rFonts w:cs="Arial"/>
        </w:rPr>
        <w:t>já</w:t>
      </w:r>
      <w:r>
        <w:rPr>
          <w:rFonts w:cs="Arial"/>
          <w:spacing w:val="1"/>
        </w:rPr>
        <w:t xml:space="preserve"> </w:t>
      </w:r>
      <w:r>
        <w:rPr>
          <w:rFonts w:cs="Arial"/>
        </w:rPr>
        <w:t>cumpriu</w:t>
      </w:r>
      <w:r>
        <w:rPr>
          <w:rFonts w:cs="Arial"/>
          <w:spacing w:val="1"/>
        </w:rPr>
        <w:t xml:space="preserve"> </w:t>
      </w:r>
      <w:r>
        <w:rPr>
          <w:rFonts w:cs="Arial"/>
        </w:rPr>
        <w:t>a</w:t>
      </w:r>
      <w:r>
        <w:rPr>
          <w:rFonts w:cs="Arial"/>
          <w:spacing w:val="1"/>
        </w:rPr>
        <w:t xml:space="preserve"> </w:t>
      </w:r>
      <w:r>
        <w:rPr>
          <w:rFonts w:cs="Arial"/>
        </w:rPr>
        <w:t>meta</w:t>
      </w:r>
      <w:r>
        <w:rPr>
          <w:rFonts w:cs="Arial"/>
          <w:spacing w:val="1"/>
        </w:rPr>
        <w:t xml:space="preserve"> </w:t>
      </w:r>
      <w:r>
        <w:rPr>
          <w:rFonts w:cs="Arial"/>
        </w:rPr>
        <w:t>de</w:t>
      </w:r>
      <w:r>
        <w:rPr>
          <w:rFonts w:cs="Arial"/>
          <w:spacing w:val="1"/>
        </w:rPr>
        <w:t xml:space="preserve"> </w:t>
      </w:r>
      <w:r>
        <w:rPr>
          <w:rFonts w:cs="Arial"/>
        </w:rPr>
        <w:t>elaboração</w:t>
      </w:r>
      <w:r>
        <w:rPr>
          <w:rFonts w:cs="Arial"/>
          <w:spacing w:val="1"/>
        </w:rPr>
        <w:t xml:space="preserve"> </w:t>
      </w:r>
      <w:r>
        <w:rPr>
          <w:rFonts w:cs="Arial"/>
        </w:rPr>
        <w:t>no</w:t>
      </w:r>
      <w:r>
        <w:rPr>
          <w:rFonts w:cs="Arial"/>
          <w:spacing w:val="1"/>
        </w:rPr>
        <w:t xml:space="preserve"> </w:t>
      </w:r>
      <w:r>
        <w:rPr>
          <w:rFonts w:cs="Arial"/>
        </w:rPr>
        <w:t>PMGIRS,</w:t>
      </w:r>
      <w:r>
        <w:rPr>
          <w:rFonts w:cs="Arial"/>
          <w:spacing w:val="54"/>
        </w:rPr>
        <w:t xml:space="preserve"> </w:t>
      </w:r>
      <w:r>
        <w:rPr>
          <w:rFonts w:cs="Arial"/>
        </w:rPr>
        <w:t>que</w:t>
      </w:r>
      <w:r>
        <w:rPr>
          <w:rFonts w:cs="Arial"/>
          <w:spacing w:val="1"/>
        </w:rPr>
        <w:t xml:space="preserve"> </w:t>
      </w:r>
      <w:r>
        <w:rPr>
          <w:rFonts w:cs="Arial"/>
        </w:rPr>
        <w:t>permite a obtenção de recursos federais para o financiamento dos investimentos a</w:t>
      </w:r>
      <w:r>
        <w:rPr>
          <w:rFonts w:cs="Arial"/>
          <w:spacing w:val="1"/>
        </w:rPr>
        <w:t xml:space="preserve"> </w:t>
      </w:r>
      <w:r>
        <w:rPr>
          <w:rFonts w:cs="Arial"/>
        </w:rPr>
        <w:t>serem</w:t>
      </w:r>
      <w:r>
        <w:rPr>
          <w:rFonts w:cs="Arial"/>
          <w:spacing w:val="-1"/>
        </w:rPr>
        <w:t xml:space="preserve"> </w:t>
      </w:r>
      <w:r>
        <w:rPr>
          <w:rFonts w:cs="Arial"/>
        </w:rPr>
        <w:t>realizados</w:t>
      </w:r>
      <w:r>
        <w:rPr>
          <w:rFonts w:cs="Arial"/>
          <w:spacing w:val="1"/>
        </w:rPr>
        <w:t xml:space="preserve"> </w:t>
      </w:r>
      <w:r>
        <w:rPr>
          <w:rFonts w:cs="Arial"/>
        </w:rPr>
        <w:t>no setor.</w:t>
      </w:r>
    </w:p>
    <w:p>
      <w:pPr>
        <w:pStyle w:val="Corpodotexto"/>
        <w:rPr/>
      </w:pPr>
      <w:r>
        <w:rPr/>
      </w:r>
    </w:p>
    <w:p>
      <w:pPr>
        <w:pStyle w:val="ListParagraph"/>
        <w:numPr>
          <w:ilvl w:val="1"/>
          <w:numId w:val="14"/>
        </w:numPr>
        <w:tabs>
          <w:tab w:val="clear" w:pos="1134"/>
        </w:tabs>
        <w:ind w:left="0" w:hanging="0"/>
        <w:jc w:val="left"/>
        <w:rPr/>
      </w:pPr>
      <w:r>
        <w:rPr/>
        <w:t>ASPECTOS</w:t>
      </w:r>
      <w:r>
        <w:rPr>
          <w:spacing w:val="-10"/>
        </w:rPr>
        <w:t xml:space="preserve"> </w:t>
      </w:r>
      <w:r>
        <w:rPr/>
        <w:t>ECONÔMICO-FINANCEIROS</w:t>
      </w:r>
    </w:p>
    <w:p>
      <w:pPr>
        <w:pStyle w:val="Corpodotexto"/>
        <w:spacing w:before="120" w:after="0"/>
        <w:ind w:right="6" w:firstLine="567"/>
        <w:rPr/>
      </w:pPr>
      <w:r>
        <w:rPr/>
        <w:t>A PNRS determina que a gestão de resíduos sólidos deve ser feita de forma sustentável,</w:t>
      </w:r>
      <w:r>
        <w:rPr>
          <w:spacing w:val="1"/>
        </w:rPr>
        <w:t xml:space="preserve"> </w:t>
      </w:r>
      <w:r>
        <w:rPr/>
        <w:t>de</w:t>
      </w:r>
      <w:r>
        <w:rPr>
          <w:spacing w:val="1"/>
        </w:rPr>
        <w:t xml:space="preserve"> </w:t>
      </w:r>
      <w:r>
        <w:rPr/>
        <w:t>forma</w:t>
      </w:r>
      <w:r>
        <w:rPr>
          <w:spacing w:val="1"/>
        </w:rPr>
        <w:t xml:space="preserve"> </w:t>
      </w:r>
      <w:r>
        <w:rPr/>
        <w:t>que</w:t>
      </w:r>
      <w:r>
        <w:rPr>
          <w:spacing w:val="1"/>
        </w:rPr>
        <w:t xml:space="preserve"> </w:t>
      </w:r>
      <w:r>
        <w:rPr/>
        <w:t>o</w:t>
      </w:r>
      <w:r>
        <w:rPr>
          <w:spacing w:val="1"/>
        </w:rPr>
        <w:t xml:space="preserve"> </w:t>
      </w:r>
      <w:r>
        <w:rPr/>
        <w:t>atendimento</w:t>
      </w:r>
      <w:r>
        <w:rPr>
          <w:spacing w:val="1"/>
        </w:rPr>
        <w:t xml:space="preserve"> </w:t>
      </w:r>
      <w:r>
        <w:rPr/>
        <w:t>a</w:t>
      </w:r>
      <w:r>
        <w:rPr>
          <w:spacing w:val="1"/>
        </w:rPr>
        <w:t xml:space="preserve"> </w:t>
      </w:r>
      <w:r>
        <w:rPr/>
        <w:t>todas</w:t>
      </w:r>
      <w:r>
        <w:rPr>
          <w:spacing w:val="1"/>
        </w:rPr>
        <w:t xml:space="preserve"> </w:t>
      </w:r>
      <w:r>
        <w:rPr/>
        <w:t>as</w:t>
      </w:r>
      <w:r>
        <w:rPr>
          <w:spacing w:val="1"/>
        </w:rPr>
        <w:t xml:space="preserve"> </w:t>
      </w:r>
      <w:r>
        <w:rPr/>
        <w:t>determinações</w:t>
      </w:r>
      <w:r>
        <w:rPr>
          <w:spacing w:val="1"/>
        </w:rPr>
        <w:t xml:space="preserve"> </w:t>
      </w:r>
      <w:r>
        <w:rPr/>
        <w:t>da</w:t>
      </w:r>
      <w:r>
        <w:rPr>
          <w:spacing w:val="1"/>
        </w:rPr>
        <w:t xml:space="preserve"> </w:t>
      </w:r>
      <w:r>
        <w:rPr/>
        <w:t>respectiva</w:t>
      </w:r>
      <w:r>
        <w:rPr>
          <w:spacing w:val="1"/>
        </w:rPr>
        <w:t xml:space="preserve"> </w:t>
      </w:r>
      <w:r>
        <w:rPr/>
        <w:t>Lei</w:t>
      </w:r>
      <w:r>
        <w:rPr>
          <w:spacing w:val="1"/>
        </w:rPr>
        <w:t xml:space="preserve"> </w:t>
      </w:r>
      <w:r>
        <w:rPr/>
        <w:t>Federal</w:t>
      </w:r>
      <w:r>
        <w:rPr>
          <w:spacing w:val="1"/>
        </w:rPr>
        <w:t xml:space="preserve"> </w:t>
      </w:r>
      <w:r>
        <w:rPr/>
        <w:t>demandará altos custos de investimentos para a implantação de programas, projetos,</w:t>
      </w:r>
      <w:r>
        <w:rPr>
          <w:spacing w:val="1"/>
        </w:rPr>
        <w:t xml:space="preserve"> </w:t>
      </w:r>
      <w:r>
        <w:rPr/>
        <w:t>planos e ações, podendo o Município recorrer a diferentes formas de contratação para</w:t>
      </w:r>
      <w:r>
        <w:rPr>
          <w:spacing w:val="1"/>
        </w:rPr>
        <w:t xml:space="preserve"> </w:t>
      </w:r>
      <w:r>
        <w:rPr/>
        <w:t>atendimento do</w:t>
      </w:r>
      <w:r>
        <w:rPr>
          <w:spacing w:val="1"/>
        </w:rPr>
        <w:t xml:space="preserve"> </w:t>
      </w:r>
      <w:r>
        <w:rPr/>
        <w:t>presente Plano,</w:t>
      </w:r>
      <w:r>
        <w:rPr>
          <w:spacing w:val="1"/>
        </w:rPr>
        <w:t xml:space="preserve"> </w:t>
      </w:r>
      <w:r>
        <w:rPr/>
        <w:t>incluindo a</w:t>
      </w:r>
      <w:r>
        <w:rPr>
          <w:spacing w:val="1"/>
        </w:rPr>
        <w:t xml:space="preserve"> </w:t>
      </w:r>
      <w:r>
        <w:rPr/>
        <w:t>celebração de Parceria</w:t>
      </w:r>
      <w:r>
        <w:rPr>
          <w:spacing w:val="54"/>
        </w:rPr>
        <w:t xml:space="preserve"> </w:t>
      </w:r>
      <w:r>
        <w:rPr/>
        <w:t>Público-Privada,</w:t>
      </w:r>
      <w:r>
        <w:rPr>
          <w:spacing w:val="1"/>
        </w:rPr>
        <w:t xml:space="preserve"> </w:t>
      </w:r>
      <w:r>
        <w:rPr/>
        <w:t>caso demonstrada</w:t>
      </w:r>
      <w:r>
        <w:rPr>
          <w:spacing w:val="-1"/>
        </w:rPr>
        <w:t xml:space="preserve"> </w:t>
      </w:r>
      <w:r>
        <w:rPr/>
        <w:t>a viabilidade</w:t>
      </w:r>
      <w:r>
        <w:rPr>
          <w:spacing w:val="-2"/>
        </w:rPr>
        <w:t xml:space="preserve"> </w:t>
      </w:r>
      <w:r>
        <w:rPr/>
        <w:t>econômico-financeira desse</w:t>
      </w:r>
      <w:r>
        <w:rPr>
          <w:spacing w:val="-2"/>
        </w:rPr>
        <w:t xml:space="preserve"> </w:t>
      </w:r>
      <w:r>
        <w:rPr/>
        <w:t>tipo</w:t>
      </w:r>
      <w:r>
        <w:rPr>
          <w:spacing w:val="-1"/>
        </w:rPr>
        <w:t xml:space="preserve"> </w:t>
      </w:r>
      <w:r>
        <w:rPr/>
        <w:t>de</w:t>
      </w:r>
      <w:r>
        <w:rPr>
          <w:spacing w:val="-2"/>
        </w:rPr>
        <w:t xml:space="preserve"> </w:t>
      </w:r>
      <w:r>
        <w:rPr/>
        <w:t>contratação.</w:t>
      </w:r>
    </w:p>
    <w:p>
      <w:pPr>
        <w:pStyle w:val="Corpodotexto"/>
        <w:rPr>
          <w:szCs w:val="22"/>
        </w:rPr>
      </w:pPr>
      <w:r>
        <w:rPr>
          <w:szCs w:val="22"/>
        </w:rPr>
      </w:r>
    </w:p>
    <w:p>
      <w:pPr>
        <w:pStyle w:val="ListParagraph"/>
        <w:numPr>
          <w:ilvl w:val="1"/>
          <w:numId w:val="14"/>
        </w:numPr>
        <w:tabs>
          <w:tab w:val="clear" w:pos="1134"/>
        </w:tabs>
        <w:ind w:left="0" w:hanging="0"/>
        <w:jc w:val="left"/>
        <w:rPr/>
      </w:pPr>
      <w:r>
        <w:rPr/>
        <w:t>RESUMO</w:t>
      </w:r>
    </w:p>
    <w:p>
      <w:pPr>
        <w:pStyle w:val="Corpodotexto"/>
        <w:spacing w:before="120" w:after="0"/>
        <w:rPr/>
      </w:pPr>
      <w:r>
        <w:rPr/>
        <w:t>Um</w:t>
      </w:r>
      <w:r>
        <w:rPr>
          <w:spacing w:val="-2"/>
        </w:rPr>
        <w:t xml:space="preserve"> </w:t>
      </w:r>
      <w:r>
        <w:rPr/>
        <w:t>resumo</w:t>
      </w:r>
      <w:r>
        <w:rPr>
          <w:spacing w:val="-2"/>
        </w:rPr>
        <w:t xml:space="preserve"> </w:t>
      </w:r>
      <w:r>
        <w:rPr/>
        <w:t>do presente</w:t>
      </w:r>
      <w:r>
        <w:rPr>
          <w:spacing w:val="-2"/>
        </w:rPr>
        <w:t xml:space="preserve"> </w:t>
      </w:r>
      <w:r>
        <w:rPr/>
        <w:t>diagnóstico</w:t>
      </w:r>
      <w:r>
        <w:rPr>
          <w:spacing w:val="-3"/>
        </w:rPr>
        <w:t xml:space="preserve"> </w:t>
      </w:r>
      <w:r>
        <w:rPr/>
        <w:t>é</w:t>
      </w:r>
      <w:r>
        <w:rPr>
          <w:spacing w:val="-1"/>
        </w:rPr>
        <w:t xml:space="preserve"> </w:t>
      </w:r>
      <w:r>
        <w:rPr/>
        <w:t>apresentado nos quadros</w:t>
      </w:r>
      <w:r>
        <w:rPr>
          <w:spacing w:val="-2"/>
        </w:rPr>
        <w:t xml:space="preserve"> </w:t>
      </w:r>
      <w:r>
        <w:rPr/>
        <w:t>a</w:t>
      </w:r>
      <w:r>
        <w:rPr>
          <w:spacing w:val="-3"/>
        </w:rPr>
        <w:t xml:space="preserve"> </w:t>
      </w:r>
      <w:r>
        <w:rPr/>
        <w:t>seguir:</w:t>
      </w:r>
    </w:p>
    <w:p>
      <w:pPr>
        <w:pStyle w:val="Corpodotexto"/>
        <w:spacing w:lineRule="auto" w:line="240"/>
        <w:rPr>
          <w:sz w:val="23"/>
        </w:rPr>
      </w:pPr>
      <w:r>
        <w:rPr>
          <w:sz w:val="23"/>
        </w:rPr>
      </w:r>
    </w:p>
    <w:p>
      <w:pPr>
        <w:pStyle w:val="Caption"/>
        <w:spacing w:lineRule="auto" w:line="240"/>
        <w:jc w:val="left"/>
        <w:rPr/>
      </w:pPr>
      <w:bookmarkStart w:id="96" w:name="_Toc118122113"/>
      <w:r>
        <w:rPr>
          <w:iCs w:val="false"/>
          <w:color w:val="000000"/>
          <w:szCs w:val="22"/>
        </w:rPr>
        <w:t xml:space="preserve">Quadro </w:t>
      </w:r>
      <w:r>
        <w:rPr>
          <w:i/>
          <w:iCs w:val="false"/>
          <w:color w:val="000000"/>
          <w:szCs w:val="22"/>
        </w:rPr>
        <w:fldChar w:fldCharType="begin"/>
      </w:r>
      <w:r>
        <w:rPr>
          <w:i/>
          <w:szCs w:val="22"/>
          <w:iCs w:val="false"/>
          <w:color w:val="000000"/>
        </w:rPr>
        <w:instrText xml:space="preserve"> SEQ Quadro \* ARABIC </w:instrText>
      </w:r>
      <w:r>
        <w:rPr>
          <w:i/>
          <w:szCs w:val="22"/>
          <w:iCs w:val="false"/>
          <w:color w:val="000000"/>
        </w:rPr>
        <w:fldChar w:fldCharType="separate"/>
      </w:r>
      <w:r>
        <w:rPr>
          <w:i/>
          <w:szCs w:val="22"/>
          <w:iCs w:val="false"/>
          <w:color w:val="000000"/>
        </w:rPr>
        <w:t>5</w:t>
      </w:r>
      <w:r>
        <w:rPr>
          <w:i/>
          <w:szCs w:val="22"/>
          <w:iCs w:val="false"/>
          <w:color w:val="000000"/>
        </w:rPr>
        <w:fldChar w:fldCharType="end"/>
      </w:r>
      <w:r>
        <w:rPr>
          <w:iCs w:val="false"/>
          <w:color w:val="000000"/>
          <w:szCs w:val="22"/>
        </w:rPr>
        <w:t xml:space="preserve">. </w:t>
      </w:r>
      <w:r>
        <w:rPr>
          <w:iCs w:val="false"/>
          <w:color w:val="000000"/>
          <w:spacing w:val="-1"/>
          <w:szCs w:val="22"/>
        </w:rPr>
        <w:t>Resumo</w:t>
      </w:r>
      <w:r>
        <w:rPr>
          <w:iCs w:val="false"/>
          <w:color w:val="000000"/>
          <w:spacing w:val="-10"/>
          <w:szCs w:val="22"/>
        </w:rPr>
        <w:t xml:space="preserve"> </w:t>
      </w:r>
      <w:r>
        <w:rPr>
          <w:iCs w:val="false"/>
          <w:color w:val="000000"/>
          <w:spacing w:val="-1"/>
          <w:szCs w:val="22"/>
        </w:rPr>
        <w:t>do</w:t>
      </w:r>
      <w:r>
        <w:rPr>
          <w:iCs w:val="false"/>
          <w:color w:val="000000"/>
          <w:spacing w:val="-10"/>
          <w:szCs w:val="22"/>
        </w:rPr>
        <w:t xml:space="preserve"> </w:t>
      </w:r>
      <w:r>
        <w:rPr>
          <w:iCs w:val="false"/>
          <w:color w:val="000000"/>
          <w:spacing w:val="-1"/>
          <w:szCs w:val="22"/>
        </w:rPr>
        <w:t>Diagnóstico</w:t>
      </w:r>
      <w:r>
        <w:rPr>
          <w:iCs w:val="false"/>
          <w:color w:val="000000"/>
          <w:spacing w:val="-10"/>
          <w:szCs w:val="22"/>
        </w:rPr>
        <w:t xml:space="preserve"> </w:t>
      </w:r>
      <w:r>
        <w:rPr>
          <w:iCs w:val="false"/>
          <w:color w:val="000000"/>
          <w:szCs w:val="22"/>
        </w:rPr>
        <w:t>para</w:t>
      </w:r>
      <w:r>
        <w:rPr>
          <w:iCs w:val="false"/>
          <w:color w:val="000000"/>
          <w:spacing w:val="-11"/>
          <w:szCs w:val="22"/>
        </w:rPr>
        <w:t xml:space="preserve"> </w:t>
      </w:r>
      <w:r>
        <w:rPr>
          <w:iCs w:val="false"/>
          <w:color w:val="000000"/>
          <w:szCs w:val="22"/>
        </w:rPr>
        <w:t>a</w:t>
      </w:r>
      <w:r>
        <w:rPr>
          <w:iCs w:val="false"/>
          <w:color w:val="000000"/>
          <w:spacing w:val="-10"/>
          <w:szCs w:val="22"/>
        </w:rPr>
        <w:t xml:space="preserve"> </w:t>
      </w:r>
      <w:r>
        <w:rPr>
          <w:iCs w:val="false"/>
          <w:color w:val="000000"/>
          <w:szCs w:val="22"/>
        </w:rPr>
        <w:t>Gestão</w:t>
      </w:r>
      <w:r>
        <w:rPr>
          <w:iCs w:val="false"/>
          <w:color w:val="000000"/>
          <w:spacing w:val="-10"/>
          <w:szCs w:val="22"/>
        </w:rPr>
        <w:t xml:space="preserve"> </w:t>
      </w:r>
      <w:r>
        <w:rPr>
          <w:iCs w:val="false"/>
          <w:color w:val="000000"/>
          <w:szCs w:val="22"/>
        </w:rPr>
        <w:t>dos</w:t>
      </w:r>
      <w:r>
        <w:rPr>
          <w:iCs w:val="false"/>
          <w:color w:val="000000"/>
          <w:spacing w:val="-11"/>
          <w:szCs w:val="22"/>
        </w:rPr>
        <w:t xml:space="preserve"> </w:t>
      </w:r>
      <w:r>
        <w:rPr>
          <w:iCs w:val="false"/>
          <w:color w:val="000000"/>
          <w:szCs w:val="22"/>
        </w:rPr>
        <w:t>Resíduos</w:t>
      </w:r>
      <w:r>
        <w:rPr>
          <w:iCs w:val="false"/>
          <w:color w:val="000000"/>
          <w:spacing w:val="-12"/>
          <w:szCs w:val="22"/>
        </w:rPr>
        <w:t xml:space="preserve"> </w:t>
      </w:r>
      <w:r>
        <w:rPr>
          <w:iCs w:val="false"/>
          <w:color w:val="000000"/>
          <w:szCs w:val="22"/>
        </w:rPr>
        <w:t>Sólidos</w:t>
      </w:r>
      <w:r>
        <w:rPr>
          <w:iCs w:val="false"/>
          <w:color w:val="000000"/>
          <w:spacing w:val="-11"/>
          <w:szCs w:val="22"/>
        </w:rPr>
        <w:t xml:space="preserve"> </w:t>
      </w:r>
      <w:r>
        <w:rPr>
          <w:iCs w:val="false"/>
          <w:color w:val="000000"/>
          <w:szCs w:val="22"/>
        </w:rPr>
        <w:t>Urbanos</w:t>
      </w:r>
      <w:bookmarkEnd w:id="96"/>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477"/>
        <w:gridCol w:w="4026"/>
      </w:tblGrid>
      <w:tr>
        <w:trPr>
          <w:trHeight w:val="20" w:hRule="atLeast"/>
        </w:trPr>
        <w:tc>
          <w:tcPr>
            <w:tcW w:w="4477"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19"/>
                <w:szCs w:val="19"/>
              </w:rPr>
            </w:pPr>
            <w:r>
              <w:rPr>
                <w:b/>
                <w:bCs/>
                <w:color w:val="FFFFFF"/>
                <w:sz w:val="19"/>
                <w:szCs w:val="19"/>
              </w:rPr>
              <w:t>ASPECTO</w:t>
            </w:r>
          </w:p>
        </w:tc>
        <w:tc>
          <w:tcPr>
            <w:tcW w:w="4026"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pPr>
            <w:r>
              <w:rPr>
                <w:b/>
                <w:bCs/>
                <w:color w:val="FFFFFF"/>
                <w:spacing w:val="-1"/>
                <w:sz w:val="19"/>
                <w:szCs w:val="19"/>
              </w:rPr>
              <w:t>SITUAÇÃO</w:t>
            </w:r>
            <w:r>
              <w:rPr>
                <w:b/>
                <w:bCs/>
                <w:color w:val="FFFFFF"/>
                <w:spacing w:val="-13"/>
                <w:sz w:val="19"/>
                <w:szCs w:val="19"/>
              </w:rPr>
              <w:t xml:space="preserve"> </w:t>
            </w:r>
            <w:r>
              <w:rPr>
                <w:b/>
                <w:bCs/>
                <w:color w:val="FFFFFF"/>
                <w:sz w:val="19"/>
                <w:szCs w:val="19"/>
              </w:rPr>
              <w:t>ATUAL</w:t>
            </w:r>
          </w:p>
        </w:tc>
      </w:tr>
      <w:tr>
        <w:trPr>
          <w:trHeight w:val="20" w:hRule="atLeast"/>
        </w:trPr>
        <w:tc>
          <w:tcPr>
            <w:tcW w:w="4477"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b/>
                <w:bCs/>
                <w:sz w:val="19"/>
                <w:szCs w:val="19"/>
              </w:rPr>
              <w:t>Geração</w:t>
            </w:r>
            <w:r>
              <w:rPr>
                <w:b/>
                <w:bCs/>
                <w:spacing w:val="-2"/>
                <w:sz w:val="19"/>
                <w:szCs w:val="19"/>
              </w:rPr>
              <w:t xml:space="preserve"> </w:t>
            </w:r>
            <w:r>
              <w:rPr>
                <w:b/>
                <w:bCs/>
                <w:sz w:val="19"/>
                <w:szCs w:val="19"/>
              </w:rPr>
              <w:t>média</w:t>
            </w:r>
            <w:r>
              <w:rPr>
                <w:b/>
                <w:bCs/>
                <w:spacing w:val="-1"/>
                <w:sz w:val="19"/>
                <w:szCs w:val="19"/>
              </w:rPr>
              <w:t xml:space="preserve"> </w:t>
            </w:r>
            <w:r>
              <w:rPr>
                <w:b/>
                <w:bCs/>
                <w:sz w:val="19"/>
                <w:szCs w:val="19"/>
              </w:rPr>
              <w:t>de</w:t>
            </w:r>
            <w:r>
              <w:rPr>
                <w:b/>
                <w:bCs/>
                <w:spacing w:val="-2"/>
                <w:sz w:val="19"/>
                <w:szCs w:val="19"/>
              </w:rPr>
              <w:t xml:space="preserve"> </w:t>
            </w:r>
            <w:r>
              <w:rPr>
                <w:b/>
                <w:bCs/>
                <w:sz w:val="19"/>
                <w:szCs w:val="19"/>
              </w:rPr>
              <w:t>resíduos domiciliares</w:t>
            </w:r>
            <w:r>
              <w:rPr>
                <w:b/>
                <w:bCs/>
                <w:spacing w:val="-2"/>
                <w:sz w:val="19"/>
                <w:szCs w:val="19"/>
              </w:rPr>
              <w:t xml:space="preserve"> </w:t>
            </w:r>
            <w:r>
              <w:rPr>
                <w:b/>
                <w:bCs/>
                <w:sz w:val="19"/>
                <w:szCs w:val="19"/>
              </w:rPr>
              <w:t>(RSD)</w:t>
            </w:r>
          </w:p>
        </w:tc>
        <w:tc>
          <w:tcPr>
            <w:tcW w:w="4026"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19"/>
                <w:szCs w:val="19"/>
              </w:rPr>
            </w:pPr>
            <w:r>
              <w:rPr>
                <w:sz w:val="19"/>
                <w:szCs w:val="19"/>
              </w:rPr>
              <w:t>3.500,74 toneladas/mês.</w:t>
            </w:r>
          </w:p>
        </w:tc>
      </w:tr>
      <w:tr>
        <w:trPr>
          <w:trHeight w:val="20" w:hRule="atLeast"/>
        </w:trPr>
        <w:tc>
          <w:tcPr>
            <w:tcW w:w="4477"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b/>
                <w:bCs/>
                <w:sz w:val="19"/>
                <w:szCs w:val="19"/>
              </w:rPr>
              <w:t>Geração</w:t>
            </w:r>
            <w:r>
              <w:rPr>
                <w:b/>
                <w:bCs/>
                <w:spacing w:val="-3"/>
                <w:sz w:val="19"/>
                <w:szCs w:val="19"/>
              </w:rPr>
              <w:t xml:space="preserve"> </w:t>
            </w:r>
            <w:r>
              <w:rPr>
                <w:b/>
                <w:bCs/>
                <w:sz w:val="19"/>
                <w:szCs w:val="19"/>
              </w:rPr>
              <w:t>média</w:t>
            </w:r>
            <w:r>
              <w:rPr>
                <w:b/>
                <w:bCs/>
                <w:spacing w:val="-2"/>
                <w:sz w:val="19"/>
                <w:szCs w:val="19"/>
              </w:rPr>
              <w:t xml:space="preserve"> </w:t>
            </w:r>
            <w:r>
              <w:rPr>
                <w:b/>
                <w:bCs/>
                <w:sz w:val="19"/>
                <w:szCs w:val="19"/>
              </w:rPr>
              <w:t>de</w:t>
            </w:r>
            <w:r>
              <w:rPr>
                <w:b/>
                <w:bCs/>
                <w:spacing w:val="-3"/>
                <w:sz w:val="19"/>
                <w:szCs w:val="19"/>
              </w:rPr>
              <w:t xml:space="preserve"> </w:t>
            </w:r>
            <w:r>
              <w:rPr>
                <w:b/>
                <w:bCs/>
                <w:sz w:val="19"/>
                <w:szCs w:val="19"/>
              </w:rPr>
              <w:t>resíduos</w:t>
            </w:r>
            <w:r>
              <w:rPr>
                <w:b/>
                <w:bCs/>
                <w:spacing w:val="-2"/>
                <w:sz w:val="19"/>
                <w:szCs w:val="19"/>
              </w:rPr>
              <w:t xml:space="preserve"> </w:t>
            </w:r>
            <w:r>
              <w:rPr>
                <w:b/>
                <w:bCs/>
                <w:sz w:val="19"/>
                <w:szCs w:val="19"/>
              </w:rPr>
              <w:t>recicláveis</w:t>
            </w:r>
          </w:p>
        </w:tc>
        <w:tc>
          <w:tcPr>
            <w:tcW w:w="4026"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19"/>
                <w:szCs w:val="19"/>
              </w:rPr>
              <w:t>100,33</w:t>
            </w:r>
            <w:r>
              <w:rPr>
                <w:spacing w:val="-1"/>
                <w:sz w:val="19"/>
                <w:szCs w:val="19"/>
              </w:rPr>
              <w:t xml:space="preserve"> </w:t>
            </w:r>
            <w:r>
              <w:rPr>
                <w:sz w:val="19"/>
                <w:szCs w:val="19"/>
              </w:rPr>
              <w:t>toneladas/mês</w:t>
            </w:r>
          </w:p>
        </w:tc>
      </w:tr>
      <w:tr>
        <w:trPr>
          <w:trHeight w:val="20" w:hRule="atLeast"/>
        </w:trPr>
        <w:tc>
          <w:tcPr>
            <w:tcW w:w="4477"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b/>
                <w:bCs/>
                <w:sz w:val="19"/>
                <w:szCs w:val="19"/>
              </w:rPr>
              <w:t>População</w:t>
            </w:r>
            <w:r>
              <w:rPr>
                <w:b/>
                <w:bCs/>
                <w:spacing w:val="-1"/>
                <w:sz w:val="19"/>
                <w:szCs w:val="19"/>
              </w:rPr>
              <w:t xml:space="preserve"> </w:t>
            </w:r>
            <w:r>
              <w:rPr>
                <w:b/>
                <w:bCs/>
                <w:sz w:val="19"/>
                <w:szCs w:val="19"/>
              </w:rPr>
              <w:t>IBGE</w:t>
            </w:r>
            <w:r>
              <w:rPr>
                <w:b/>
                <w:bCs/>
                <w:spacing w:val="-3"/>
                <w:sz w:val="19"/>
                <w:szCs w:val="19"/>
              </w:rPr>
              <w:t xml:space="preserve"> </w:t>
            </w:r>
            <w:r>
              <w:rPr>
                <w:b/>
                <w:bCs/>
                <w:sz w:val="19"/>
                <w:szCs w:val="19"/>
              </w:rPr>
              <w:t>(2021)</w:t>
            </w:r>
          </w:p>
        </w:tc>
        <w:tc>
          <w:tcPr>
            <w:tcW w:w="4026"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133,169</w:t>
            </w:r>
            <w:r>
              <w:rPr>
                <w:spacing w:val="-1"/>
                <w:sz w:val="19"/>
                <w:szCs w:val="19"/>
              </w:rPr>
              <w:t xml:space="preserve"> </w:t>
            </w:r>
            <w:r>
              <w:rPr>
                <w:sz w:val="19"/>
                <w:szCs w:val="19"/>
              </w:rPr>
              <w:t>habitantes.</w:t>
            </w:r>
          </w:p>
        </w:tc>
      </w:tr>
      <w:tr>
        <w:trPr>
          <w:trHeight w:val="20" w:hRule="atLeast"/>
        </w:trPr>
        <w:tc>
          <w:tcPr>
            <w:tcW w:w="4477"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b/>
                <w:bCs/>
                <w:sz w:val="19"/>
                <w:szCs w:val="19"/>
              </w:rPr>
              <w:t>Índice</w:t>
            </w:r>
            <w:r>
              <w:rPr>
                <w:b/>
                <w:bCs/>
                <w:spacing w:val="-3"/>
                <w:sz w:val="19"/>
                <w:szCs w:val="19"/>
              </w:rPr>
              <w:t xml:space="preserve"> </w:t>
            </w:r>
            <w:r>
              <w:rPr>
                <w:b/>
                <w:bCs/>
                <w:sz w:val="19"/>
                <w:szCs w:val="19"/>
              </w:rPr>
              <w:t>de</w:t>
            </w:r>
            <w:r>
              <w:rPr>
                <w:b/>
                <w:bCs/>
                <w:spacing w:val="-2"/>
                <w:sz w:val="19"/>
                <w:szCs w:val="19"/>
              </w:rPr>
              <w:t xml:space="preserve"> </w:t>
            </w:r>
            <w:r>
              <w:rPr>
                <w:b/>
                <w:bCs/>
                <w:sz w:val="19"/>
                <w:szCs w:val="19"/>
              </w:rPr>
              <w:t>atendimento da</w:t>
            </w:r>
            <w:r>
              <w:rPr>
                <w:b/>
                <w:bCs/>
                <w:spacing w:val="-1"/>
                <w:sz w:val="19"/>
                <w:szCs w:val="19"/>
              </w:rPr>
              <w:t xml:space="preserve"> </w:t>
            </w:r>
            <w:r>
              <w:rPr>
                <w:b/>
                <w:bCs/>
                <w:sz w:val="19"/>
                <w:szCs w:val="19"/>
              </w:rPr>
              <w:t>coleta</w:t>
            </w:r>
            <w:r>
              <w:rPr>
                <w:b/>
                <w:bCs/>
                <w:spacing w:val="-2"/>
                <w:sz w:val="19"/>
                <w:szCs w:val="19"/>
              </w:rPr>
              <w:t xml:space="preserve"> </w:t>
            </w:r>
            <w:r>
              <w:rPr>
                <w:b/>
                <w:bCs/>
                <w:sz w:val="19"/>
                <w:szCs w:val="19"/>
              </w:rPr>
              <w:t>de RSD</w:t>
            </w:r>
          </w:p>
        </w:tc>
        <w:tc>
          <w:tcPr>
            <w:tcW w:w="4026"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19"/>
                <w:szCs w:val="19"/>
              </w:rPr>
            </w:pPr>
            <w:r>
              <w:rPr>
                <w:sz w:val="19"/>
                <w:szCs w:val="19"/>
              </w:rPr>
              <w:t>100%</w:t>
            </w:r>
          </w:p>
        </w:tc>
      </w:tr>
      <w:tr>
        <w:trPr>
          <w:trHeight w:val="20" w:hRule="atLeast"/>
        </w:trPr>
        <w:tc>
          <w:tcPr>
            <w:tcW w:w="4477"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b/>
                <w:bCs/>
                <w:sz w:val="19"/>
                <w:szCs w:val="19"/>
              </w:rPr>
              <w:t>Geração</w:t>
            </w:r>
            <w:r>
              <w:rPr>
                <w:b/>
                <w:bCs/>
                <w:spacing w:val="-2"/>
                <w:sz w:val="19"/>
                <w:szCs w:val="19"/>
              </w:rPr>
              <w:t xml:space="preserve"> </w:t>
            </w:r>
            <w:r>
              <w:rPr>
                <w:b/>
                <w:bCs/>
                <w:sz w:val="19"/>
                <w:szCs w:val="19"/>
              </w:rPr>
              <w:t>per</w:t>
            </w:r>
            <w:r>
              <w:rPr>
                <w:b/>
                <w:bCs/>
                <w:spacing w:val="-2"/>
                <w:sz w:val="19"/>
                <w:szCs w:val="19"/>
              </w:rPr>
              <w:t xml:space="preserve"> </w:t>
            </w:r>
            <w:r>
              <w:rPr>
                <w:b/>
                <w:bCs/>
                <w:sz w:val="19"/>
                <w:szCs w:val="19"/>
              </w:rPr>
              <w:t>capita</w:t>
            </w:r>
            <w:r>
              <w:rPr>
                <w:b/>
                <w:bCs/>
                <w:spacing w:val="-1"/>
                <w:sz w:val="19"/>
                <w:szCs w:val="19"/>
              </w:rPr>
              <w:t xml:space="preserve"> </w:t>
            </w:r>
            <w:r>
              <w:rPr>
                <w:b/>
                <w:bCs/>
                <w:sz w:val="19"/>
                <w:szCs w:val="19"/>
              </w:rPr>
              <w:t>estimada (ABRELPE)</w:t>
            </w:r>
          </w:p>
        </w:tc>
        <w:tc>
          <w:tcPr>
            <w:tcW w:w="4026"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1,067</w:t>
            </w:r>
            <w:r>
              <w:rPr>
                <w:spacing w:val="-1"/>
                <w:sz w:val="19"/>
                <w:szCs w:val="19"/>
              </w:rPr>
              <w:t xml:space="preserve"> </w:t>
            </w:r>
            <w:r>
              <w:rPr>
                <w:sz w:val="19"/>
                <w:szCs w:val="19"/>
              </w:rPr>
              <w:t xml:space="preserve">kg/hab.dia </w:t>
            </w:r>
          </w:p>
        </w:tc>
      </w:tr>
      <w:tr>
        <w:trPr>
          <w:trHeight w:val="20" w:hRule="atLeast"/>
        </w:trPr>
        <w:tc>
          <w:tcPr>
            <w:tcW w:w="4477"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b/>
                <w:bCs/>
                <w:sz w:val="19"/>
                <w:szCs w:val="19"/>
              </w:rPr>
              <w:t>Empresa</w:t>
            </w:r>
            <w:r>
              <w:rPr>
                <w:b/>
                <w:bCs/>
                <w:spacing w:val="-2"/>
                <w:sz w:val="19"/>
                <w:szCs w:val="19"/>
              </w:rPr>
              <w:t xml:space="preserve"> </w:t>
            </w:r>
            <w:r>
              <w:rPr>
                <w:b/>
                <w:bCs/>
                <w:sz w:val="19"/>
                <w:szCs w:val="19"/>
              </w:rPr>
              <w:t>contratada</w:t>
            </w:r>
            <w:r>
              <w:rPr>
                <w:b/>
                <w:bCs/>
                <w:spacing w:val="-3"/>
                <w:sz w:val="19"/>
                <w:szCs w:val="19"/>
              </w:rPr>
              <w:t xml:space="preserve"> </w:t>
            </w:r>
            <w:r>
              <w:rPr>
                <w:b/>
                <w:bCs/>
                <w:sz w:val="19"/>
                <w:szCs w:val="19"/>
              </w:rPr>
              <w:t>para</w:t>
            </w:r>
            <w:r>
              <w:rPr>
                <w:b/>
                <w:bCs/>
                <w:spacing w:val="-2"/>
                <w:sz w:val="19"/>
                <w:szCs w:val="19"/>
              </w:rPr>
              <w:t xml:space="preserve"> </w:t>
            </w:r>
            <w:r>
              <w:rPr>
                <w:b/>
                <w:bCs/>
                <w:sz w:val="19"/>
                <w:szCs w:val="19"/>
              </w:rPr>
              <w:t>coleta</w:t>
            </w:r>
            <w:r>
              <w:rPr>
                <w:b/>
                <w:bCs/>
                <w:spacing w:val="-3"/>
                <w:sz w:val="19"/>
                <w:szCs w:val="19"/>
              </w:rPr>
              <w:t xml:space="preserve"> </w:t>
            </w:r>
            <w:r>
              <w:rPr>
                <w:b/>
                <w:bCs/>
                <w:sz w:val="19"/>
                <w:szCs w:val="19"/>
              </w:rPr>
              <w:t>e destinação final</w:t>
            </w:r>
          </w:p>
        </w:tc>
        <w:tc>
          <w:tcPr>
            <w:tcW w:w="4026"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19"/>
                <w:szCs w:val="19"/>
              </w:rPr>
              <w:t>Corpus</w:t>
            </w:r>
            <w:r>
              <w:rPr>
                <w:spacing w:val="16"/>
                <w:sz w:val="19"/>
                <w:szCs w:val="19"/>
              </w:rPr>
              <w:t xml:space="preserve"> </w:t>
            </w:r>
            <w:r>
              <w:rPr>
                <w:sz w:val="19"/>
                <w:szCs w:val="19"/>
              </w:rPr>
              <w:t>Saneamento</w:t>
            </w:r>
            <w:r>
              <w:rPr>
                <w:spacing w:val="16"/>
                <w:sz w:val="19"/>
                <w:szCs w:val="19"/>
              </w:rPr>
              <w:t xml:space="preserve"> </w:t>
            </w:r>
            <w:r>
              <w:rPr>
                <w:sz w:val="19"/>
                <w:szCs w:val="19"/>
              </w:rPr>
              <w:t>e</w:t>
            </w:r>
            <w:r>
              <w:rPr>
                <w:spacing w:val="16"/>
                <w:sz w:val="19"/>
                <w:szCs w:val="19"/>
              </w:rPr>
              <w:t xml:space="preserve"> </w:t>
            </w:r>
            <w:r>
              <w:rPr>
                <w:sz w:val="19"/>
                <w:szCs w:val="19"/>
              </w:rPr>
              <w:t>Obras</w:t>
            </w:r>
            <w:r>
              <w:rPr>
                <w:spacing w:val="15"/>
                <w:sz w:val="19"/>
                <w:szCs w:val="19"/>
              </w:rPr>
              <w:t xml:space="preserve"> </w:t>
            </w:r>
            <w:r>
              <w:rPr>
                <w:sz w:val="19"/>
                <w:szCs w:val="19"/>
              </w:rPr>
              <w:t>Ltda.</w:t>
            </w:r>
            <w:r>
              <w:rPr>
                <w:spacing w:val="14"/>
                <w:sz w:val="19"/>
                <w:szCs w:val="19"/>
              </w:rPr>
              <w:t xml:space="preserve"> </w:t>
            </w:r>
            <w:r>
              <w:rPr>
                <w:sz w:val="19"/>
                <w:szCs w:val="19"/>
              </w:rPr>
              <w:t>e</w:t>
            </w:r>
            <w:r>
              <w:rPr>
                <w:spacing w:val="14"/>
                <w:sz w:val="19"/>
                <w:szCs w:val="19"/>
              </w:rPr>
              <w:t xml:space="preserve"> </w:t>
            </w:r>
            <w:r>
              <w:rPr>
                <w:sz w:val="19"/>
                <w:szCs w:val="19"/>
              </w:rPr>
              <w:t>Consórcio de Valinhos</w:t>
            </w:r>
            <w:r>
              <w:rPr>
                <w:spacing w:val="-2"/>
                <w:sz w:val="19"/>
                <w:szCs w:val="19"/>
              </w:rPr>
              <w:t xml:space="preserve"> </w:t>
            </w:r>
            <w:r>
              <w:rPr>
                <w:sz w:val="19"/>
                <w:szCs w:val="19"/>
              </w:rPr>
              <w:t>Ambiental</w:t>
            </w:r>
          </w:p>
        </w:tc>
      </w:tr>
      <w:tr>
        <w:trPr>
          <w:trHeight w:val="20" w:hRule="atLeast"/>
        </w:trPr>
        <w:tc>
          <w:tcPr>
            <w:tcW w:w="4477"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b/>
                <w:bCs/>
                <w:sz w:val="19"/>
                <w:szCs w:val="19"/>
              </w:rPr>
              <w:t>Destino</w:t>
            </w:r>
            <w:r>
              <w:rPr>
                <w:b/>
                <w:bCs/>
                <w:spacing w:val="-3"/>
                <w:sz w:val="19"/>
                <w:szCs w:val="19"/>
              </w:rPr>
              <w:t xml:space="preserve"> </w:t>
            </w:r>
            <w:r>
              <w:rPr>
                <w:b/>
                <w:bCs/>
                <w:sz w:val="19"/>
                <w:szCs w:val="19"/>
              </w:rPr>
              <w:t>final</w:t>
            </w:r>
            <w:r>
              <w:rPr>
                <w:b/>
                <w:bCs/>
                <w:spacing w:val="-2"/>
                <w:sz w:val="19"/>
                <w:szCs w:val="19"/>
              </w:rPr>
              <w:t xml:space="preserve"> </w:t>
            </w:r>
            <w:r>
              <w:rPr>
                <w:b/>
                <w:bCs/>
                <w:sz w:val="19"/>
                <w:szCs w:val="19"/>
              </w:rPr>
              <w:t>dos</w:t>
            </w:r>
            <w:r>
              <w:rPr>
                <w:b/>
                <w:bCs/>
                <w:spacing w:val="-1"/>
                <w:sz w:val="19"/>
                <w:szCs w:val="19"/>
              </w:rPr>
              <w:t xml:space="preserve"> </w:t>
            </w:r>
            <w:r>
              <w:rPr>
                <w:b/>
                <w:bCs/>
                <w:sz w:val="19"/>
                <w:szCs w:val="19"/>
              </w:rPr>
              <w:t>resíduos</w:t>
            </w:r>
            <w:r>
              <w:rPr>
                <w:b/>
                <w:bCs/>
                <w:spacing w:val="-1"/>
                <w:sz w:val="19"/>
                <w:szCs w:val="19"/>
              </w:rPr>
              <w:t xml:space="preserve"> </w:t>
            </w:r>
            <w:r>
              <w:rPr>
                <w:b/>
                <w:bCs/>
                <w:sz w:val="19"/>
                <w:szCs w:val="19"/>
              </w:rPr>
              <w:t>domiciliares</w:t>
            </w:r>
          </w:p>
        </w:tc>
        <w:tc>
          <w:tcPr>
            <w:tcW w:w="4026"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19"/>
                <w:szCs w:val="19"/>
              </w:rPr>
              <w:t>Aterro</w:t>
            </w:r>
            <w:r>
              <w:rPr>
                <w:spacing w:val="29"/>
                <w:sz w:val="19"/>
                <w:szCs w:val="19"/>
              </w:rPr>
              <w:t xml:space="preserve"> </w:t>
            </w:r>
            <w:r>
              <w:rPr>
                <w:sz w:val="19"/>
                <w:szCs w:val="19"/>
              </w:rPr>
              <w:t>sanitário</w:t>
            </w:r>
            <w:r>
              <w:rPr>
                <w:spacing w:val="30"/>
                <w:sz w:val="19"/>
                <w:szCs w:val="19"/>
              </w:rPr>
              <w:t xml:space="preserve"> </w:t>
            </w:r>
            <w:r>
              <w:rPr>
                <w:sz w:val="19"/>
                <w:szCs w:val="19"/>
              </w:rPr>
              <w:t>da</w:t>
            </w:r>
            <w:r>
              <w:rPr>
                <w:spacing w:val="30"/>
                <w:sz w:val="19"/>
                <w:szCs w:val="19"/>
              </w:rPr>
              <w:t xml:space="preserve"> </w:t>
            </w:r>
            <w:r>
              <w:rPr>
                <w:sz w:val="19"/>
                <w:szCs w:val="19"/>
              </w:rPr>
              <w:t>ESTRE</w:t>
            </w:r>
            <w:r>
              <w:rPr>
                <w:spacing w:val="31"/>
                <w:sz w:val="19"/>
                <w:szCs w:val="19"/>
              </w:rPr>
              <w:t xml:space="preserve"> </w:t>
            </w:r>
            <w:r>
              <w:rPr>
                <w:sz w:val="19"/>
                <w:szCs w:val="19"/>
              </w:rPr>
              <w:t>Ambiental</w:t>
            </w:r>
            <w:r>
              <w:rPr>
                <w:spacing w:val="31"/>
                <w:sz w:val="19"/>
                <w:szCs w:val="19"/>
              </w:rPr>
              <w:t xml:space="preserve"> </w:t>
            </w:r>
            <w:r>
              <w:rPr>
                <w:sz w:val="19"/>
                <w:szCs w:val="19"/>
              </w:rPr>
              <w:t>–</w:t>
            </w:r>
            <w:r>
              <w:rPr>
                <w:spacing w:val="31"/>
                <w:sz w:val="19"/>
                <w:szCs w:val="19"/>
              </w:rPr>
              <w:t xml:space="preserve"> </w:t>
            </w:r>
            <w:r>
              <w:rPr>
                <w:sz w:val="19"/>
                <w:szCs w:val="19"/>
              </w:rPr>
              <w:t>Centro de</w:t>
            </w:r>
            <w:r>
              <w:rPr>
                <w:spacing w:val="-3"/>
                <w:sz w:val="19"/>
                <w:szCs w:val="19"/>
              </w:rPr>
              <w:t xml:space="preserve"> </w:t>
            </w:r>
            <w:r>
              <w:rPr>
                <w:sz w:val="19"/>
                <w:szCs w:val="19"/>
              </w:rPr>
              <w:t>Gerenciamento</w:t>
            </w:r>
            <w:r>
              <w:rPr>
                <w:spacing w:val="-2"/>
                <w:sz w:val="19"/>
                <w:szCs w:val="19"/>
              </w:rPr>
              <w:t xml:space="preserve"> </w:t>
            </w:r>
            <w:r>
              <w:rPr>
                <w:sz w:val="19"/>
                <w:szCs w:val="19"/>
              </w:rPr>
              <w:t>de</w:t>
            </w:r>
            <w:r>
              <w:rPr>
                <w:spacing w:val="-2"/>
                <w:sz w:val="19"/>
                <w:szCs w:val="19"/>
              </w:rPr>
              <w:t xml:space="preserve"> </w:t>
            </w:r>
            <w:r>
              <w:rPr>
                <w:sz w:val="19"/>
                <w:szCs w:val="19"/>
              </w:rPr>
              <w:t xml:space="preserve">Resíduos S/A. </w:t>
            </w:r>
          </w:p>
          <w:p>
            <w:pPr>
              <w:pStyle w:val="TableParagraph"/>
              <w:widowControl w:val="false"/>
              <w:spacing w:lineRule="auto" w:line="240"/>
              <w:ind w:hanging="0"/>
              <w:jc w:val="center"/>
              <w:rPr>
                <w:sz w:val="19"/>
                <w:szCs w:val="19"/>
              </w:rPr>
            </w:pPr>
            <w:r>
              <w:rPr>
                <w:sz w:val="19"/>
                <w:szCs w:val="19"/>
              </w:rPr>
              <w:t>UTGR Americana Ambiental Ltda</w:t>
            </w:r>
          </w:p>
        </w:tc>
      </w:tr>
    </w:tbl>
    <w:p>
      <w:pPr>
        <w:pStyle w:val="Corpodotexto"/>
        <w:spacing w:before="11" w:after="0"/>
        <w:ind w:hanging="0"/>
        <w:rPr>
          <w:sz w:val="13"/>
        </w:rPr>
      </w:pPr>
      <w:r>
        <w:rPr>
          <w:sz w:val="13"/>
        </w:rPr>
      </w:r>
      <w:r>
        <w:br w:type="page"/>
      </w:r>
    </w:p>
    <w:p>
      <w:pPr>
        <w:pStyle w:val="Corpodotexto"/>
        <w:spacing w:before="11" w:after="0"/>
        <w:rPr>
          <w:sz w:val="13"/>
        </w:rPr>
      </w:pPr>
      <w:r>
        <w:rPr>
          <w:sz w:val="13"/>
        </w:rPr>
      </w:r>
    </w:p>
    <w:p>
      <w:pPr>
        <w:pStyle w:val="Corpodotexto"/>
        <w:spacing w:before="11" w:after="0"/>
        <w:rPr>
          <w:sz w:val="13"/>
        </w:rPr>
      </w:pPr>
      <w:r>
        <w:rPr>
          <w:sz w:val="13"/>
        </w:rPr>
      </w:r>
    </w:p>
    <w:p>
      <w:pPr>
        <w:pStyle w:val="Corpodotexto"/>
        <w:spacing w:before="11" w:after="0"/>
        <w:rPr>
          <w:sz w:val="13"/>
        </w:rPr>
      </w:pPr>
      <w:r>
        <w:rPr>
          <w:sz w:val="13"/>
        </w:rPr>
      </w:r>
    </w:p>
    <w:p>
      <w:pPr>
        <w:pStyle w:val="Corpodotexto"/>
        <w:spacing w:before="11" w:after="0"/>
        <w:rPr>
          <w:sz w:val="13"/>
        </w:rPr>
      </w:pPr>
      <w:r>
        <w:rPr>
          <w:sz w:val="13"/>
        </w:rPr>
      </w:r>
    </w:p>
    <w:p>
      <w:pPr>
        <w:pStyle w:val="Corpodotexto"/>
        <w:spacing w:before="11" w:after="0"/>
        <w:rPr>
          <w:sz w:val="13"/>
        </w:rPr>
      </w:pPr>
      <w:r>
        <w:rPr>
          <w:sz w:val="13"/>
        </w:rPr>
      </w:r>
    </w:p>
    <w:p>
      <w:pPr>
        <w:pStyle w:val="Corpodotexto"/>
        <w:spacing w:before="11" w:after="0"/>
        <w:rPr>
          <w:sz w:val="13"/>
        </w:rPr>
      </w:pPr>
      <w:r>
        <w:rPr>
          <w:sz w:val="13"/>
        </w:rPr>
      </w:r>
    </w:p>
    <w:p>
      <w:pPr>
        <w:sectPr>
          <w:headerReference w:type="default" r:id="rId99"/>
          <w:footerReference w:type="default" r:id="rId100"/>
          <w:type w:val="nextPage"/>
          <w:pgSz w:w="11906" w:h="16838"/>
          <w:pgMar w:left="1701" w:right="1701" w:gutter="0" w:header="709" w:top="1418" w:footer="942" w:bottom="1418"/>
          <w:pgNumType w:fmt="decimal"/>
          <w:formProt w:val="false"/>
          <w:textDirection w:val="lrTb"/>
          <w:docGrid w:type="default" w:linePitch="100" w:charSpace="8192"/>
        </w:sectPr>
        <w:pStyle w:val="Corpodotexto"/>
        <w:ind w:hanging="0"/>
        <w:rPr/>
      </w:pPr>
      <w:r>
        <w:rPr/>
        <mc:AlternateContent>
          <mc:Choice Requires="wps">
            <w:drawing>
              <wp:inline distT="0" distB="0" distL="0" distR="0">
                <wp:extent cx="5437505" cy="4114165"/>
                <wp:effectExtent l="0" t="0" r="1270" b="635"/>
                <wp:docPr id="117" name="Forma29"/>
                <a:graphic xmlns:a="http://schemas.openxmlformats.org/drawingml/2006/main">
                  <a:graphicData uri="http://schemas.microsoft.com/office/word/2010/wordprocessingShape">
                    <wps:wsp>
                      <wps:cNvSpPr/>
                      <wps:spPr>
                        <a:xfrm>
                          <a:off x="0" y="0"/>
                          <a:ext cx="5437440" cy="4114080"/>
                        </a:xfrm>
                        <a:prstGeom prst="rect">
                          <a:avLst/>
                        </a:prstGeom>
                        <a:solidFill>
                          <a:srgbClr val="4aacc5"/>
                        </a:solidFill>
                        <a:ln w="0">
                          <a:noFill/>
                        </a:ln>
                      </wps:spPr>
                      <wps:style>
                        <a:lnRef idx="0"/>
                        <a:fillRef idx="0"/>
                        <a:effectRef idx="0"/>
                        <a:fontRef idx="minor"/>
                      </wps:style>
                      <wps:txbx>
                        <w:txbxContent>
                          <w:p>
                            <w:pPr>
                              <w:pStyle w:val="Ttulo1"/>
                              <w:numPr>
                                <w:ilvl w:val="0"/>
                                <w:numId w:val="0"/>
                              </w:numPr>
                              <w:tabs>
                                <w:tab w:val="clear" w:pos="1134"/>
                              </w:tabs>
                              <w:ind w:left="0" w:hanging="0"/>
                              <w:jc w:val="center"/>
                              <w:rPr>
                                <w:b/>
                                <w:b/>
                                <w:bCs/>
                                <w:color w:val="000000"/>
                                <w:w w:val="90"/>
                                <w:sz w:val="44"/>
                                <w:szCs w:val="44"/>
                              </w:rPr>
                            </w:pPr>
                            <w:r>
                              <w:rPr>
                                <w:b/>
                                <w:bCs/>
                                <w:color w:val="000000"/>
                                <w:w w:val="90"/>
                                <w:sz w:val="44"/>
                                <w:szCs w:val="44"/>
                              </w:rPr>
                            </w:r>
                          </w:p>
                          <w:p>
                            <w:pPr>
                              <w:pStyle w:val="Ttulo1"/>
                              <w:numPr>
                                <w:ilvl w:val="0"/>
                                <w:numId w:val="0"/>
                              </w:numPr>
                              <w:tabs>
                                <w:tab w:val="clear" w:pos="1134"/>
                              </w:tabs>
                              <w:ind w:left="0" w:hanging="0"/>
                              <w:jc w:val="center"/>
                              <w:rPr>
                                <w:b/>
                                <w:b/>
                                <w:bCs/>
                                <w:color w:val="000000"/>
                                <w:w w:val="90"/>
                                <w:sz w:val="44"/>
                                <w:szCs w:val="44"/>
                              </w:rPr>
                            </w:pPr>
                            <w:r>
                              <w:rPr>
                                <w:b/>
                                <w:bCs/>
                                <w:color w:val="000000"/>
                                <w:w w:val="90"/>
                                <w:sz w:val="44"/>
                                <w:szCs w:val="44"/>
                              </w:rPr>
                            </w:r>
                          </w:p>
                          <w:p>
                            <w:pPr>
                              <w:pStyle w:val="Ttulo1"/>
                              <w:numPr>
                                <w:ilvl w:val="0"/>
                                <w:numId w:val="0"/>
                              </w:numPr>
                              <w:tabs>
                                <w:tab w:val="clear" w:pos="1134"/>
                              </w:tabs>
                              <w:ind w:left="0" w:hanging="0"/>
                              <w:jc w:val="center"/>
                              <w:rPr>
                                <w:color w:val="000000"/>
                              </w:rPr>
                            </w:pPr>
                            <w:bookmarkStart w:id="97" w:name="_Toc118380259"/>
                            <w:r>
                              <w:rPr>
                                <w:b/>
                                <w:bCs/>
                                <w:color w:val="000000"/>
                                <w:w w:val="90"/>
                                <w:sz w:val="44"/>
                                <w:szCs w:val="44"/>
                              </w:rPr>
                              <w:t>CAPÍTULO</w:t>
                            </w:r>
                            <w:r>
                              <w:rPr>
                                <w:b/>
                                <w:bCs/>
                                <w:color w:val="000000"/>
                                <w:spacing w:val="-19"/>
                                <w:w w:val="90"/>
                                <w:sz w:val="44"/>
                                <w:szCs w:val="44"/>
                              </w:rPr>
                              <w:t xml:space="preserve"> </w:t>
                            </w:r>
                            <w:r>
                              <w:rPr>
                                <w:b/>
                                <w:bCs/>
                                <w:color w:val="000000"/>
                                <w:w w:val="90"/>
                                <w:sz w:val="44"/>
                                <w:szCs w:val="44"/>
                              </w:rPr>
                              <w:t>II</w:t>
                            </w:r>
                            <w:bookmarkEnd w:id="97"/>
                          </w:p>
                          <w:p>
                            <w:pPr>
                              <w:pStyle w:val="Ttulo1"/>
                              <w:numPr>
                                <w:ilvl w:val="0"/>
                                <w:numId w:val="0"/>
                              </w:numPr>
                              <w:tabs>
                                <w:tab w:val="clear" w:pos="1134"/>
                              </w:tabs>
                              <w:ind w:left="0" w:hanging="0"/>
                              <w:jc w:val="center"/>
                              <w:rPr>
                                <w:color w:val="000000"/>
                              </w:rPr>
                            </w:pPr>
                            <w:bookmarkStart w:id="98" w:name="_Toc118192919"/>
                            <w:bookmarkStart w:id="99" w:name="_Toc117257658"/>
                            <w:bookmarkStart w:id="100" w:name="_Toc118380260"/>
                            <w:bookmarkStart w:id="101" w:name="_Toc118361624"/>
                            <w:r>
                              <w:rPr>
                                <w:b/>
                                <w:bCs/>
                                <w:color w:val="000000"/>
                                <w:w w:val="90"/>
                                <w:sz w:val="44"/>
                                <w:szCs w:val="44"/>
                              </w:rPr>
                              <w:t>PROGNÓSTICO</w:t>
                            </w:r>
                            <w:r>
                              <w:rPr>
                                <w:b/>
                                <w:bCs/>
                                <w:color w:val="000000"/>
                                <w:spacing w:val="-193"/>
                                <w:w w:val="90"/>
                                <w:sz w:val="44"/>
                                <w:szCs w:val="44"/>
                              </w:rPr>
                              <w:t xml:space="preserve"> </w:t>
                            </w:r>
                            <w:r>
                              <w:rPr>
                                <w:b/>
                                <w:bCs/>
                                <w:color w:val="000000"/>
                                <w:w w:val="90"/>
                                <w:sz w:val="44"/>
                                <w:szCs w:val="44"/>
                              </w:rPr>
                              <w:t>E CONCEPÇÃO DO</w:t>
                            </w:r>
                            <w:bookmarkEnd w:id="98"/>
                            <w:bookmarkEnd w:id="99"/>
                            <w:bookmarkEnd w:id="100"/>
                            <w:bookmarkEnd w:id="101"/>
                            <w:r>
                              <w:rPr>
                                <w:b/>
                                <w:bCs/>
                                <w:color w:val="000000"/>
                                <w:w w:val="90"/>
                                <w:sz w:val="44"/>
                                <w:szCs w:val="44"/>
                              </w:rPr>
                              <w:t xml:space="preserve"> </w:t>
                            </w:r>
                          </w:p>
                          <w:p>
                            <w:pPr>
                              <w:pStyle w:val="Ttulo1"/>
                              <w:numPr>
                                <w:ilvl w:val="0"/>
                                <w:numId w:val="0"/>
                              </w:numPr>
                              <w:tabs>
                                <w:tab w:val="clear" w:pos="1134"/>
                              </w:tabs>
                              <w:ind w:left="0" w:hanging="0"/>
                              <w:jc w:val="center"/>
                              <w:rPr/>
                            </w:pPr>
                            <w:bookmarkStart w:id="102" w:name="_Toc118192920"/>
                            <w:bookmarkStart w:id="103" w:name="_Toc117257659"/>
                            <w:bookmarkStart w:id="104" w:name="_Toc118380261"/>
                            <w:bookmarkStart w:id="105" w:name="_Toc118361625"/>
                            <w:r>
                              <w:rPr>
                                <w:b/>
                                <w:bCs/>
                                <w:color w:val="000000"/>
                                <w:w w:val="90"/>
                                <w:sz w:val="44"/>
                                <w:szCs w:val="44"/>
                              </w:rPr>
                              <w:t>SISTEMA</w:t>
                            </w:r>
                            <w:r>
                              <w:rPr>
                                <w:b/>
                                <w:bCs/>
                                <w:color w:val="000000"/>
                                <w:spacing w:val="1"/>
                                <w:w w:val="90"/>
                                <w:sz w:val="44"/>
                                <w:szCs w:val="44"/>
                              </w:rPr>
                              <w:t xml:space="preserve"> </w:t>
                            </w:r>
                            <w:r>
                              <w:rPr>
                                <w:b/>
                                <w:bCs/>
                                <w:color w:val="000000"/>
                                <w:w w:val="95"/>
                                <w:sz w:val="44"/>
                                <w:szCs w:val="44"/>
                              </w:rPr>
                              <w:t>DE LIMPEZA URBANA E</w:t>
                            </w:r>
                            <w:r>
                              <w:rPr>
                                <w:b/>
                                <w:bCs/>
                                <w:color w:val="000000"/>
                                <w:spacing w:val="1"/>
                                <w:w w:val="95"/>
                                <w:sz w:val="44"/>
                                <w:szCs w:val="44"/>
                              </w:rPr>
                              <w:t xml:space="preserve"> </w:t>
                            </w:r>
                            <w:r>
                              <w:rPr>
                                <w:b/>
                                <w:bCs/>
                                <w:color w:val="000000"/>
                                <w:w w:val="95"/>
                                <w:sz w:val="44"/>
                                <w:szCs w:val="44"/>
                              </w:rPr>
                              <w:t>MANEJO DE RESÍDUOS</w:t>
                            </w:r>
                            <w:r>
                              <w:rPr>
                                <w:b/>
                                <w:bCs/>
                                <w:color w:val="000000"/>
                                <w:spacing w:val="1"/>
                                <w:w w:val="95"/>
                                <w:sz w:val="44"/>
                                <w:szCs w:val="44"/>
                              </w:rPr>
                              <w:t xml:space="preserve"> </w:t>
                            </w:r>
                            <w:r>
                              <w:rPr>
                                <w:b/>
                                <w:bCs/>
                                <w:color w:val="000000"/>
                                <w:sz w:val="44"/>
                                <w:szCs w:val="44"/>
                              </w:rPr>
                              <w:t>SÓLIDOS</w:t>
                            </w:r>
                            <w:bookmarkEnd w:id="102"/>
                            <w:bookmarkEnd w:id="103"/>
                            <w:bookmarkEnd w:id="104"/>
                            <w:bookmarkEnd w:id="105"/>
                          </w:p>
                        </w:txbxContent>
                      </wps:txbx>
                      <wps:bodyPr lIns="0" rIns="0" tIns="0" bIns="0" anchor="t">
                        <a:noAutofit/>
                      </wps:bodyPr>
                    </wps:wsp>
                  </a:graphicData>
                </a:graphic>
              </wp:inline>
            </w:drawing>
          </mc:Choice>
          <mc:Fallback>
            <w:pict>
              <v:rect id="shape_0" ID="Forma29" path="m0,0l-2147483645,0l-2147483645,-2147483646l0,-2147483646xe" fillcolor="#4aacc5" stroked="f" o:allowincell="f" style="position:absolute;margin-left:0pt;margin-top:-324.05pt;width:428.1pt;height:323.9pt;mso-wrap-style:square;v-text-anchor:top;mso-position-vertical:top">
                <v:fill o:detectmouseclick="t" type="solid" color2="#b5533a"/>
                <v:stroke color="#3465a4" joinstyle="round" endcap="flat"/>
                <v:textbox>
                  <w:txbxContent>
                    <w:p>
                      <w:pPr>
                        <w:pStyle w:val="Ttulo1"/>
                        <w:numPr>
                          <w:ilvl w:val="0"/>
                          <w:numId w:val="0"/>
                        </w:numPr>
                        <w:tabs>
                          <w:tab w:val="clear" w:pos="1134"/>
                        </w:tabs>
                        <w:ind w:left="0" w:hanging="0"/>
                        <w:jc w:val="center"/>
                        <w:rPr>
                          <w:b/>
                          <w:b/>
                          <w:bCs/>
                          <w:color w:val="000000"/>
                          <w:w w:val="90"/>
                          <w:sz w:val="44"/>
                          <w:szCs w:val="44"/>
                        </w:rPr>
                      </w:pPr>
                      <w:r>
                        <w:rPr>
                          <w:b/>
                          <w:bCs/>
                          <w:color w:val="000000"/>
                          <w:w w:val="90"/>
                          <w:sz w:val="44"/>
                          <w:szCs w:val="44"/>
                        </w:rPr>
                      </w:r>
                    </w:p>
                    <w:p>
                      <w:pPr>
                        <w:pStyle w:val="Ttulo1"/>
                        <w:numPr>
                          <w:ilvl w:val="0"/>
                          <w:numId w:val="0"/>
                        </w:numPr>
                        <w:tabs>
                          <w:tab w:val="clear" w:pos="1134"/>
                        </w:tabs>
                        <w:ind w:left="0" w:hanging="0"/>
                        <w:jc w:val="center"/>
                        <w:rPr>
                          <w:b/>
                          <w:b/>
                          <w:bCs/>
                          <w:color w:val="000000"/>
                          <w:w w:val="90"/>
                          <w:sz w:val="44"/>
                          <w:szCs w:val="44"/>
                        </w:rPr>
                      </w:pPr>
                      <w:r>
                        <w:rPr>
                          <w:b/>
                          <w:bCs/>
                          <w:color w:val="000000"/>
                          <w:w w:val="90"/>
                          <w:sz w:val="44"/>
                          <w:szCs w:val="44"/>
                        </w:rPr>
                      </w:r>
                    </w:p>
                    <w:p>
                      <w:pPr>
                        <w:pStyle w:val="Ttulo1"/>
                        <w:numPr>
                          <w:ilvl w:val="0"/>
                          <w:numId w:val="0"/>
                        </w:numPr>
                        <w:tabs>
                          <w:tab w:val="clear" w:pos="1134"/>
                        </w:tabs>
                        <w:ind w:left="0" w:hanging="0"/>
                        <w:jc w:val="center"/>
                        <w:rPr>
                          <w:color w:val="000000"/>
                        </w:rPr>
                      </w:pPr>
                      <w:bookmarkStart w:id="106" w:name="_Toc118380259"/>
                      <w:r>
                        <w:rPr>
                          <w:b/>
                          <w:bCs/>
                          <w:color w:val="000000"/>
                          <w:w w:val="90"/>
                          <w:sz w:val="44"/>
                          <w:szCs w:val="44"/>
                        </w:rPr>
                        <w:t>CAPÍTULO</w:t>
                      </w:r>
                      <w:r>
                        <w:rPr>
                          <w:b/>
                          <w:bCs/>
                          <w:color w:val="000000"/>
                          <w:spacing w:val="-19"/>
                          <w:w w:val="90"/>
                          <w:sz w:val="44"/>
                          <w:szCs w:val="44"/>
                        </w:rPr>
                        <w:t xml:space="preserve"> </w:t>
                      </w:r>
                      <w:r>
                        <w:rPr>
                          <w:b/>
                          <w:bCs/>
                          <w:color w:val="000000"/>
                          <w:w w:val="90"/>
                          <w:sz w:val="44"/>
                          <w:szCs w:val="44"/>
                        </w:rPr>
                        <w:t>II</w:t>
                      </w:r>
                      <w:bookmarkEnd w:id="106"/>
                    </w:p>
                    <w:p>
                      <w:pPr>
                        <w:pStyle w:val="Ttulo1"/>
                        <w:numPr>
                          <w:ilvl w:val="0"/>
                          <w:numId w:val="0"/>
                        </w:numPr>
                        <w:tabs>
                          <w:tab w:val="clear" w:pos="1134"/>
                        </w:tabs>
                        <w:ind w:left="0" w:hanging="0"/>
                        <w:jc w:val="center"/>
                        <w:rPr>
                          <w:color w:val="000000"/>
                        </w:rPr>
                      </w:pPr>
                      <w:bookmarkStart w:id="107" w:name="_Toc118192919"/>
                      <w:bookmarkStart w:id="108" w:name="_Toc117257658"/>
                      <w:bookmarkStart w:id="109" w:name="_Toc118380260"/>
                      <w:bookmarkStart w:id="110" w:name="_Toc118361624"/>
                      <w:r>
                        <w:rPr>
                          <w:b/>
                          <w:bCs/>
                          <w:color w:val="000000"/>
                          <w:w w:val="90"/>
                          <w:sz w:val="44"/>
                          <w:szCs w:val="44"/>
                        </w:rPr>
                        <w:t>PROGNÓSTICO</w:t>
                      </w:r>
                      <w:r>
                        <w:rPr>
                          <w:b/>
                          <w:bCs/>
                          <w:color w:val="000000"/>
                          <w:spacing w:val="-193"/>
                          <w:w w:val="90"/>
                          <w:sz w:val="44"/>
                          <w:szCs w:val="44"/>
                        </w:rPr>
                        <w:t xml:space="preserve"> </w:t>
                      </w:r>
                      <w:r>
                        <w:rPr>
                          <w:b/>
                          <w:bCs/>
                          <w:color w:val="000000"/>
                          <w:w w:val="90"/>
                          <w:sz w:val="44"/>
                          <w:szCs w:val="44"/>
                        </w:rPr>
                        <w:t>E CONCEPÇÃO DO</w:t>
                      </w:r>
                      <w:bookmarkEnd w:id="107"/>
                      <w:bookmarkEnd w:id="108"/>
                      <w:bookmarkEnd w:id="109"/>
                      <w:bookmarkEnd w:id="110"/>
                      <w:r>
                        <w:rPr>
                          <w:b/>
                          <w:bCs/>
                          <w:color w:val="000000"/>
                          <w:w w:val="90"/>
                          <w:sz w:val="44"/>
                          <w:szCs w:val="44"/>
                        </w:rPr>
                        <w:t xml:space="preserve"> </w:t>
                      </w:r>
                    </w:p>
                    <w:p>
                      <w:pPr>
                        <w:pStyle w:val="Ttulo1"/>
                        <w:numPr>
                          <w:ilvl w:val="0"/>
                          <w:numId w:val="0"/>
                        </w:numPr>
                        <w:tabs>
                          <w:tab w:val="clear" w:pos="1134"/>
                        </w:tabs>
                        <w:ind w:left="0" w:hanging="0"/>
                        <w:jc w:val="center"/>
                        <w:rPr/>
                      </w:pPr>
                      <w:bookmarkStart w:id="111" w:name="_Toc118192920"/>
                      <w:bookmarkStart w:id="112" w:name="_Toc117257659"/>
                      <w:bookmarkStart w:id="113" w:name="_Toc118380261"/>
                      <w:bookmarkStart w:id="114" w:name="_Toc118361625"/>
                      <w:r>
                        <w:rPr>
                          <w:b/>
                          <w:bCs/>
                          <w:color w:val="000000"/>
                          <w:w w:val="90"/>
                          <w:sz w:val="44"/>
                          <w:szCs w:val="44"/>
                        </w:rPr>
                        <w:t>SISTEMA</w:t>
                      </w:r>
                      <w:r>
                        <w:rPr>
                          <w:b/>
                          <w:bCs/>
                          <w:color w:val="000000"/>
                          <w:spacing w:val="1"/>
                          <w:w w:val="90"/>
                          <w:sz w:val="44"/>
                          <w:szCs w:val="44"/>
                        </w:rPr>
                        <w:t xml:space="preserve"> </w:t>
                      </w:r>
                      <w:r>
                        <w:rPr>
                          <w:b/>
                          <w:bCs/>
                          <w:color w:val="000000"/>
                          <w:w w:val="95"/>
                          <w:sz w:val="44"/>
                          <w:szCs w:val="44"/>
                        </w:rPr>
                        <w:t>DE LIMPEZA URBANA E</w:t>
                      </w:r>
                      <w:r>
                        <w:rPr>
                          <w:b/>
                          <w:bCs/>
                          <w:color w:val="000000"/>
                          <w:spacing w:val="1"/>
                          <w:w w:val="95"/>
                          <w:sz w:val="44"/>
                          <w:szCs w:val="44"/>
                        </w:rPr>
                        <w:t xml:space="preserve"> </w:t>
                      </w:r>
                      <w:r>
                        <w:rPr>
                          <w:b/>
                          <w:bCs/>
                          <w:color w:val="000000"/>
                          <w:w w:val="95"/>
                          <w:sz w:val="44"/>
                          <w:szCs w:val="44"/>
                        </w:rPr>
                        <w:t>MANEJO DE RESÍDUOS</w:t>
                      </w:r>
                      <w:r>
                        <w:rPr>
                          <w:b/>
                          <w:bCs/>
                          <w:color w:val="000000"/>
                          <w:spacing w:val="1"/>
                          <w:w w:val="95"/>
                          <w:sz w:val="44"/>
                          <w:szCs w:val="44"/>
                        </w:rPr>
                        <w:t xml:space="preserve"> </w:t>
                      </w:r>
                      <w:r>
                        <w:rPr>
                          <w:b/>
                          <w:bCs/>
                          <w:color w:val="000000"/>
                          <w:sz w:val="44"/>
                          <w:szCs w:val="44"/>
                        </w:rPr>
                        <w:t>SÓLIDOS</w:t>
                      </w:r>
                      <w:bookmarkEnd w:id="111"/>
                      <w:bookmarkEnd w:id="112"/>
                      <w:bookmarkEnd w:id="113"/>
                      <w:bookmarkEnd w:id="114"/>
                    </w:p>
                  </w:txbxContent>
                </v:textbox>
                <w10:wrap type="square"/>
              </v:rect>
            </w:pict>
          </mc:Fallback>
        </mc:AlternateContent>
      </w:r>
      <w:r>
        <w:br w:type="page"/>
      </w:r>
    </w:p>
    <w:p>
      <w:pPr>
        <w:pStyle w:val="Corpodotexto"/>
        <w:spacing w:before="10" w:after="0"/>
        <w:rPr>
          <w:sz w:val="3"/>
        </w:rPr>
      </w:pPr>
      <w:r>
        <w:rPr>
          <w:sz w:val="3"/>
        </w:rPr>
      </w:r>
    </w:p>
    <w:p>
      <w:pPr>
        <w:pStyle w:val="Corpodotexto"/>
        <w:spacing w:before="10" w:after="0"/>
        <w:rPr>
          <w:sz w:val="3"/>
        </w:rPr>
      </w:pPr>
      <w:r>
        <w:rPr>
          <w:sz w:val="3"/>
        </w:rPr>
      </w:r>
    </w:p>
    <w:p>
      <w:pPr>
        <w:pStyle w:val="Corpodotexto"/>
        <w:spacing w:before="10" w:after="0"/>
        <w:rPr>
          <w:sz w:val="3"/>
        </w:rPr>
      </w:pPr>
      <w:r>
        <w:rPr>
          <w:sz w:val="3"/>
        </w:rPr>
      </w:r>
    </w:p>
    <w:p>
      <w:pPr>
        <w:pStyle w:val="Corpodotexto"/>
        <w:spacing w:before="10" w:after="0"/>
        <w:rPr>
          <w:sz w:val="3"/>
        </w:rPr>
      </w:pPr>
      <w:r>
        <w:rPr>
          <w:sz w:val="3"/>
        </w:rPr>
      </w:r>
    </w:p>
    <w:p>
      <w:pPr>
        <w:pStyle w:val="Corpodotexto"/>
        <w:ind w:hanging="0"/>
        <w:rPr/>
      </w:pPr>
      <w:r>
        <w:rPr/>
        <mc:AlternateContent>
          <mc:Choice Requires="wps">
            <w:drawing>
              <wp:inline distT="0" distB="0" distL="0" distR="0">
                <wp:extent cx="5374005" cy="238125"/>
                <wp:effectExtent l="0" t="0" r="0" b="9525"/>
                <wp:docPr id="120" name="Forma30"/>
                <a:graphic xmlns:a="http://schemas.openxmlformats.org/drawingml/2006/main">
                  <a:graphicData uri="http://schemas.microsoft.com/office/word/2010/wordprocessingShape">
                    <wps:wsp>
                      <wps:cNvSpPr/>
                      <wps:spPr>
                        <a:xfrm>
                          <a:off x="0" y="0"/>
                          <a:ext cx="5374080" cy="237960"/>
                        </a:xfrm>
                        <a:prstGeom prst="rect">
                          <a:avLst/>
                        </a:prstGeom>
                        <a:solidFill>
                          <a:srgbClr val="001f5f"/>
                        </a:solidFill>
                        <a:ln w="0">
                          <a:noFill/>
                        </a:ln>
                      </wps:spPr>
                      <wps:style>
                        <a:lnRef idx="0"/>
                        <a:fillRef idx="0"/>
                        <a:effectRef idx="0"/>
                        <a:fontRef idx="minor"/>
                      </wps:style>
                      <wps:txbx>
                        <w:txbxContent>
                          <w:p>
                            <w:pPr>
                              <w:pStyle w:val="Ttulo1"/>
                              <w:numPr>
                                <w:ilvl w:val="0"/>
                                <w:numId w:val="110"/>
                              </w:numPr>
                              <w:tabs>
                                <w:tab w:val="clear" w:pos="1134"/>
                              </w:tabs>
                              <w:ind w:left="567" w:hanging="567"/>
                              <w:rPr>
                                <w:color w:val="FFFFFF"/>
                              </w:rPr>
                            </w:pPr>
                            <w:bookmarkStart w:id="115" w:name="_Toc118380262"/>
                            <w:r>
                              <w:rPr>
                                <w:color w:val="FFFFFF"/>
                              </w:rPr>
                              <w:t>CARACTERIZAÇÃO FÍSICA DOS RESÍDUOS URBANOS DO MUNICÍPIO</w:t>
                            </w:r>
                            <w:bookmarkEnd w:id="115"/>
                          </w:p>
                        </w:txbxContent>
                      </wps:txbx>
                      <wps:bodyPr lIns="0" rIns="0" tIns="0" bIns="0" anchor="t">
                        <a:noAutofit/>
                      </wps:bodyPr>
                    </wps:wsp>
                  </a:graphicData>
                </a:graphic>
              </wp:inline>
            </w:drawing>
          </mc:Choice>
          <mc:Fallback>
            <w:pict>
              <v:rect id="shape_0" ID="Forma30" path="m0,0l-2147483645,0l-2147483645,-2147483646l0,-2147483646xe" fillcolor="#001f5f" stroked="f" o:allowincell="f" style="position:absolute;margin-left:0pt;margin-top:-19.55pt;width:423.1pt;height:18.7pt;mso-wrap-style:square;v-text-anchor:top;mso-position-vertical:top">
                <v:fill o:detectmouseclick="t" type="solid" color2="#ffe0a0"/>
                <v:stroke color="#3465a4" joinstyle="round" endcap="flat"/>
                <v:textbox>
                  <w:txbxContent>
                    <w:p>
                      <w:pPr>
                        <w:pStyle w:val="Ttulo1"/>
                        <w:numPr>
                          <w:ilvl w:val="0"/>
                          <w:numId w:val="110"/>
                        </w:numPr>
                        <w:tabs>
                          <w:tab w:val="clear" w:pos="1134"/>
                        </w:tabs>
                        <w:ind w:left="567" w:hanging="567"/>
                        <w:rPr>
                          <w:color w:val="FFFFFF"/>
                        </w:rPr>
                      </w:pPr>
                      <w:bookmarkStart w:id="116" w:name="_Toc118380262"/>
                      <w:r>
                        <w:rPr>
                          <w:color w:val="FFFFFF"/>
                        </w:rPr>
                        <w:t>CARACTERIZAÇÃO FÍSICA DOS RESÍDUOS URBANOS DO MUNICÍPIO</w:t>
                      </w:r>
                      <w:bookmarkEnd w:id="116"/>
                    </w:p>
                  </w:txbxContent>
                </v:textbox>
                <w10:wrap type="square"/>
              </v:rect>
            </w:pict>
          </mc:Fallback>
        </mc:AlternateContent>
      </w:r>
    </w:p>
    <w:p>
      <w:pPr>
        <w:pStyle w:val="Corpodotexto"/>
        <w:rPr/>
      </w:pPr>
      <w:r>
        <w:rPr/>
      </w:r>
    </w:p>
    <w:p>
      <w:pPr>
        <w:pStyle w:val="Corpodotexto"/>
        <w:rPr/>
      </w:pPr>
      <w:r>
        <w:rPr/>
        <w:t>Antes de se iniciar a discussão sobre gerenciamento e estalecimentos de metas, é importante conhecer seu embasamento teórico. Assim, no presente plano, a PNRS, estabelecida na Lei 12.305/10 e o novo marco regulatório de saneamento básico, instituído na Lei 14.026/20 servem de orientação para esse estudo.</w:t>
      </w:r>
    </w:p>
    <w:p>
      <w:pPr>
        <w:pStyle w:val="Corpodotexto"/>
        <w:rPr/>
      </w:pPr>
      <w:r>
        <w:rPr/>
        <w:t>Antes de tudo, o conhecimento sobre a composição gravimétrica dos resíduos urbanos orientam o atendimento das diretrizes da PNRS para o aproveitamento dos resíduos sólidos recicláveis e não recicláveis.</w:t>
      </w:r>
    </w:p>
    <w:p>
      <w:pPr>
        <w:pStyle w:val="Corpodotexto"/>
        <w:rPr/>
      </w:pPr>
      <w:r>
        <w:rPr/>
        <w:t>Um diagnóstico dos resíduos sólidos urbanos foi elaborado pelo Ipea (Instituto de Pesquisa Econômica Aplicada), em 2012, e traz a composição gravimétrica dos resíduos coletados no Brasil, conforme apresentado na Tabela 11. Tais resultados são provenientes “da média de 93 estudos de caracterização física realizados entre 1995 e 2008”.</w:t>
      </w:r>
    </w:p>
    <w:p>
      <w:pPr>
        <w:pStyle w:val="Caption"/>
        <w:rPr/>
      </w:pPr>
      <w:r>
        <w:rPr/>
      </w:r>
    </w:p>
    <w:p>
      <w:pPr>
        <w:pStyle w:val="Caption"/>
        <w:keepNext w:val="true"/>
        <w:rPr/>
      </w:pPr>
      <w:bookmarkStart w:id="117" w:name="_Toc118361697"/>
      <w:r>
        <w:rPr/>
        <w:t xml:space="preserve">Tabela </w:t>
      </w:r>
      <w:r>
        <w:rPr/>
        <w:fldChar w:fldCharType="begin"/>
      </w:r>
      <w:r>
        <w:rPr/>
        <w:instrText xml:space="preserve"> SEQ Tabela \* ARABIC </w:instrText>
      </w:r>
      <w:r>
        <w:rPr/>
        <w:fldChar w:fldCharType="separate"/>
      </w:r>
      <w:r>
        <w:rPr/>
        <w:t>11</w:t>
      </w:r>
      <w:r>
        <w:rPr/>
        <w:fldChar w:fldCharType="end"/>
      </w:r>
      <w:r>
        <w:rPr/>
        <w:t xml:space="preserve"> - </w:t>
      </w:r>
      <w:r>
        <w:rPr>
          <w:iCs w:val="false"/>
          <w:szCs w:val="22"/>
        </w:rPr>
        <w:t>Estimativa da composição gravimétrica dos resíduos sólidos coletados no Brasil (Ipea, 2012).</w:t>
      </w:r>
      <w:bookmarkEnd w:id="117"/>
    </w:p>
    <w:p>
      <w:pPr>
        <w:pStyle w:val="Corpodotexto"/>
        <w:ind w:right="6" w:hanging="0"/>
        <w:jc w:val="center"/>
        <w:rPr/>
      </w:pPr>
      <w:r>
        <w:rPr/>
        <w:drawing>
          <wp:inline distT="0" distB="0" distL="0" distR="0">
            <wp:extent cx="4713605" cy="1953260"/>
            <wp:effectExtent l="0" t="0" r="0" b="0"/>
            <wp:docPr id="122"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m 5" descr=""/>
                    <pic:cNvPicPr>
                      <a:picLocks noChangeAspect="1" noChangeArrowheads="1"/>
                    </pic:cNvPicPr>
                  </pic:nvPicPr>
                  <pic:blipFill>
                    <a:blip r:embed="rId101"/>
                    <a:srcRect l="0" t="6403" r="0" b="9996"/>
                    <a:stretch>
                      <a:fillRect/>
                    </a:stretch>
                  </pic:blipFill>
                  <pic:spPr bwMode="auto">
                    <a:xfrm>
                      <a:off x="0" y="0"/>
                      <a:ext cx="4713605" cy="1953260"/>
                    </a:xfrm>
                    <a:prstGeom prst="rect">
                      <a:avLst/>
                    </a:prstGeom>
                  </pic:spPr>
                </pic:pic>
              </a:graphicData>
            </a:graphic>
          </wp:inline>
        </w:drawing>
      </w:r>
    </w:p>
    <w:p>
      <w:pPr>
        <w:pStyle w:val="Corpodotexto"/>
        <w:rPr/>
      </w:pPr>
      <w:r>
        <w:rPr/>
      </w:r>
    </w:p>
    <w:p>
      <w:pPr>
        <w:pStyle w:val="Corpodotexto"/>
        <w:rPr/>
      </w:pPr>
      <w:r>
        <w:rPr/>
        <w:t>Com base nesta composição gravimétrica é possível identificar que, em média, os resíduos urbanos contêm 31,9% de resíduos recicláveis (resíduos urbanos secos), e 51,4% de matéria orgânica (resíduos urbanos úmidos), que em grande parcela é composta por restos de comida. O restante, 16,7% é composto por “rejeitos”, que se referem às parcelas contaminadas dos resíduos domiciliares: embalagens que não se preservaram secas, resíduos úmidos que não podem ser processados, em conjunto com os demais, resíduos das atividades de higiene e outros tipos.</w:t>
      </w:r>
    </w:p>
    <w:p>
      <w:pPr>
        <w:pStyle w:val="Corpodotexto"/>
        <w:rPr/>
      </w:pPr>
      <w:r>
        <w:rPr/>
        <w:t>Como objeto do Termo de Cooperação Técnica firmado entre a Fundação Agência das Bacias PCJ e a Prefeitura Municipal de Valinhos no dia 24 de julho de 2013, foram elaborados estudos para determinação da composição gravimétrica dos resíduos sólidos do Município. Os estudos foram elaborados no âmbito do Aditivo ao Contrato nº 25/13, assinado entre a Fundação Agência das Bacias PCJ e a B&amp;B Engenharia Ltda., que teve por objeto a “Elaboração De Estudo Gravimétrico, em conformidade com a Lei Nº 12.305/2010, para 15 Municípios Pertencentes às Bacias dos Rios Piracicaba, Capivari e Jundiaí”.</w:t>
      </w:r>
    </w:p>
    <w:p>
      <w:pPr>
        <w:pStyle w:val="Corpodotexto"/>
        <w:rPr/>
      </w:pPr>
      <w:r>
        <w:rPr/>
        <w:t>Os estudos realizados em Valinhos-SP tiveram como objetivo determinar as características físicas dos resíduos, o que incluiu a composição física, além da determinação de outras características, como o teor de umidade deste resíduo, o peso específico e a geração per capita da população.</w:t>
      </w:r>
    </w:p>
    <w:p>
      <w:pPr>
        <w:pStyle w:val="Corpodotexto"/>
        <w:rPr/>
      </w:pPr>
      <w:r>
        <w:rPr/>
        <w:t>Os resultados dos ensaios para determinação da gravimetria são apresentados nas tabelas 12 e 13, a seguir.</w:t>
      </w:r>
    </w:p>
    <w:p>
      <w:pPr>
        <w:pStyle w:val="Corpodotexto"/>
        <w:rPr/>
      </w:pPr>
      <w:r>
        <w:rPr/>
      </w:r>
    </w:p>
    <w:p>
      <w:pPr>
        <w:pStyle w:val="Caption"/>
        <w:rPr/>
      </w:pPr>
      <w:bookmarkStart w:id="118" w:name="_Toc118361698"/>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12</w:t>
      </w:r>
      <w:r>
        <w:rPr>
          <w:i/>
          <w:szCs w:val="22"/>
          <w:iCs w:val="false"/>
          <w:color w:val="000000"/>
        </w:rPr>
        <w:fldChar w:fldCharType="end"/>
      </w:r>
      <w:r>
        <w:rPr>
          <w:iCs w:val="false"/>
          <w:color w:val="000000"/>
          <w:szCs w:val="22"/>
        </w:rPr>
        <w:t>.</w:t>
      </w:r>
      <w:r>
        <w:rPr>
          <w:iCs w:val="false"/>
          <w:color w:val="000000"/>
          <w:spacing w:val="-1"/>
          <w:szCs w:val="22"/>
        </w:rPr>
        <w:t xml:space="preserve"> Composição</w:t>
      </w:r>
      <w:r>
        <w:rPr>
          <w:iCs w:val="false"/>
          <w:color w:val="000000"/>
          <w:spacing w:val="-12"/>
          <w:szCs w:val="22"/>
        </w:rPr>
        <w:t xml:space="preserve"> </w:t>
      </w:r>
      <w:r>
        <w:rPr>
          <w:iCs w:val="false"/>
          <w:color w:val="000000"/>
          <w:spacing w:val="-1"/>
          <w:szCs w:val="22"/>
        </w:rPr>
        <w:t>Gravimétrica</w:t>
      </w:r>
      <w:r>
        <w:rPr>
          <w:iCs w:val="false"/>
          <w:color w:val="000000"/>
          <w:spacing w:val="-10"/>
          <w:szCs w:val="22"/>
        </w:rPr>
        <w:t xml:space="preserve"> </w:t>
      </w:r>
      <w:r>
        <w:rPr>
          <w:iCs w:val="false"/>
          <w:color w:val="000000"/>
          <w:szCs w:val="22"/>
        </w:rPr>
        <w:t>do</w:t>
      </w:r>
      <w:r>
        <w:rPr>
          <w:iCs w:val="false"/>
          <w:color w:val="000000"/>
          <w:spacing w:val="-13"/>
          <w:szCs w:val="22"/>
        </w:rPr>
        <w:t xml:space="preserve"> </w:t>
      </w:r>
      <w:r>
        <w:rPr>
          <w:iCs w:val="false"/>
          <w:color w:val="000000"/>
          <w:szCs w:val="22"/>
        </w:rPr>
        <w:t>Município</w:t>
      </w:r>
      <w:r>
        <w:rPr>
          <w:iCs w:val="false"/>
          <w:color w:val="000000"/>
          <w:spacing w:val="-12"/>
          <w:szCs w:val="22"/>
        </w:rPr>
        <w:t xml:space="preserve"> </w:t>
      </w:r>
      <w:r>
        <w:rPr>
          <w:iCs w:val="false"/>
          <w:color w:val="000000"/>
          <w:szCs w:val="22"/>
        </w:rPr>
        <w:t>de</w:t>
      </w:r>
      <w:r>
        <w:rPr>
          <w:iCs w:val="false"/>
          <w:color w:val="000000"/>
          <w:spacing w:val="-11"/>
          <w:szCs w:val="22"/>
        </w:rPr>
        <w:t xml:space="preserve"> </w:t>
      </w:r>
      <w:r>
        <w:rPr>
          <w:iCs w:val="false"/>
          <w:color w:val="000000"/>
          <w:szCs w:val="22"/>
        </w:rPr>
        <w:t>Valinhos.</w:t>
      </w:r>
      <w:bookmarkEnd w:id="118"/>
    </w:p>
    <w:tbl>
      <w:tblPr>
        <w:tblW w:w="8663" w:type="dxa"/>
        <w:jc w:val="center"/>
        <w:tblInd w:w="0" w:type="dxa"/>
        <w:tblLayout w:type="fixed"/>
        <w:tblCellMar>
          <w:top w:w="0" w:type="dxa"/>
          <w:left w:w="5" w:type="dxa"/>
          <w:bottom w:w="0" w:type="dxa"/>
          <w:right w:w="5" w:type="dxa"/>
        </w:tblCellMar>
        <w:tblLook w:firstRow="1" w:noVBand="1" w:lastRow="0" w:firstColumn="1" w:lastColumn="0" w:noHBand="0" w:val="04a0"/>
      </w:tblPr>
      <w:tblGrid>
        <w:gridCol w:w="5351"/>
        <w:gridCol w:w="1400"/>
        <w:gridCol w:w="1912"/>
      </w:tblGrid>
      <w:tr>
        <w:trPr>
          <w:trHeight w:val="170" w:hRule="atLeast"/>
        </w:trPr>
        <w:tc>
          <w:tcPr>
            <w:tcW w:w="5351" w:type="dxa"/>
            <w:vMerge w:val="restart"/>
            <w:tcBorders>
              <w:top w:val="single" w:sz="4" w:space="0" w:color="4BACC6"/>
              <w:left w:val="single" w:sz="4" w:space="0" w:color="4BACC6"/>
              <w:bottom w:val="single" w:sz="4" w:space="0" w:color="92CDDC"/>
              <w:right w:val="single" w:sz="4" w:space="0" w:color="4BACC6"/>
            </w:tcBorders>
            <w:shd w:color="auto" w:fill="4BACC6" w:val="clear"/>
            <w:vAlign w:val="center"/>
          </w:tcPr>
          <w:p>
            <w:pPr>
              <w:pStyle w:val="TableParagraph"/>
              <w:widowControl w:val="false"/>
              <w:spacing w:lineRule="auto" w:line="240"/>
              <w:ind w:hanging="0"/>
              <w:jc w:val="center"/>
              <w:rPr/>
            </w:pPr>
            <w:r>
              <w:rPr>
                <w:rFonts w:cs="Arial"/>
                <w:b/>
                <w:bCs/>
                <w:color w:val="FFFFFF"/>
                <w:spacing w:val="-1"/>
                <w:sz w:val="18"/>
                <w:szCs w:val="18"/>
              </w:rPr>
              <w:t>Estudo</w:t>
            </w:r>
            <w:r>
              <w:rPr>
                <w:rFonts w:cs="Arial"/>
                <w:b/>
                <w:bCs/>
                <w:color w:val="FFFFFF"/>
                <w:spacing w:val="-10"/>
                <w:sz w:val="18"/>
                <w:szCs w:val="18"/>
              </w:rPr>
              <w:t xml:space="preserve"> </w:t>
            </w:r>
            <w:r>
              <w:rPr>
                <w:rFonts w:cs="Arial"/>
                <w:b/>
                <w:bCs/>
                <w:color w:val="FFFFFF"/>
                <w:spacing w:val="-1"/>
                <w:sz w:val="18"/>
                <w:szCs w:val="18"/>
              </w:rPr>
              <w:t>Gravimétrico</w:t>
            </w:r>
          </w:p>
        </w:tc>
        <w:tc>
          <w:tcPr>
            <w:tcW w:w="1400"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TableParagraph"/>
              <w:widowControl w:val="false"/>
              <w:spacing w:lineRule="auto" w:line="240"/>
              <w:ind w:hanging="0"/>
              <w:jc w:val="center"/>
              <w:rPr>
                <w:rFonts w:cs="Arial"/>
                <w:b/>
                <w:b/>
                <w:bCs/>
                <w:color w:val="FFFFFF"/>
                <w:sz w:val="18"/>
                <w:szCs w:val="18"/>
              </w:rPr>
            </w:pPr>
            <w:r>
              <w:rPr>
                <w:rFonts w:cs="Arial"/>
                <w:b/>
                <w:bCs/>
                <w:color w:val="FFFFFF"/>
                <w:sz w:val="18"/>
                <w:szCs w:val="18"/>
              </w:rPr>
              <w:t>Peso</w:t>
            </w:r>
          </w:p>
        </w:tc>
        <w:tc>
          <w:tcPr>
            <w:tcW w:w="1912"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TableParagraph"/>
              <w:widowControl w:val="false"/>
              <w:spacing w:lineRule="auto" w:line="240"/>
              <w:ind w:hanging="0"/>
              <w:jc w:val="center"/>
              <w:rPr>
                <w:rFonts w:cs="Arial"/>
                <w:b/>
                <w:b/>
                <w:bCs/>
                <w:color w:val="FFFFFF"/>
                <w:sz w:val="18"/>
                <w:szCs w:val="18"/>
              </w:rPr>
            </w:pPr>
            <w:r>
              <w:rPr>
                <w:rFonts w:cs="Arial"/>
                <w:b/>
                <w:bCs/>
                <w:color w:val="FFFFFF"/>
                <w:sz w:val="18"/>
                <w:szCs w:val="18"/>
              </w:rPr>
              <w:t>Peso</w:t>
            </w:r>
          </w:p>
        </w:tc>
      </w:tr>
      <w:tr>
        <w:trPr>
          <w:trHeight w:val="227" w:hRule="atLeast"/>
        </w:trPr>
        <w:tc>
          <w:tcPr>
            <w:tcW w:w="5351"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(Kg)</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Orgânicos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49,42</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50,34</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b/>
                <w:bCs/>
                <w:sz w:val="18"/>
                <w:szCs w:val="18"/>
              </w:rPr>
              <w:t>Matéria</w:t>
            </w:r>
            <w:r>
              <w:rPr>
                <w:rFonts w:cs="Arial"/>
                <w:b/>
                <w:bCs/>
                <w:spacing w:val="-3"/>
                <w:sz w:val="18"/>
                <w:szCs w:val="18"/>
              </w:rPr>
              <w:t xml:space="preserve"> </w:t>
            </w:r>
            <w:r>
              <w:rPr>
                <w:rFonts w:cs="Arial"/>
                <w:b/>
                <w:bCs/>
                <w:sz w:val="18"/>
                <w:szCs w:val="18"/>
              </w:rPr>
              <w:t>orgânica</w:t>
            </w:r>
            <w:r>
              <w:rPr>
                <w:rFonts w:cs="Arial"/>
                <w:b/>
                <w:bCs/>
                <w:spacing w:val="-2"/>
                <w:sz w:val="18"/>
                <w:szCs w:val="18"/>
              </w:rPr>
              <w:t xml:space="preserve"> </w:t>
            </w:r>
            <w:r>
              <w:rPr>
                <w:rFonts w:cs="Arial"/>
                <w:b/>
                <w:bCs/>
                <w:sz w:val="18"/>
                <w:szCs w:val="18"/>
              </w:rPr>
              <w:t>+</w:t>
            </w:r>
            <w:r>
              <w:rPr>
                <w:rFonts w:cs="Arial"/>
                <w:b/>
                <w:bCs/>
                <w:spacing w:val="-2"/>
                <w:sz w:val="18"/>
                <w:szCs w:val="18"/>
              </w:rPr>
              <w:t xml:space="preserve"> </w:t>
            </w:r>
            <w:r>
              <w:rPr>
                <w:rFonts w:cs="Arial"/>
                <w:b/>
                <w:bCs/>
                <w:sz w:val="18"/>
                <w:szCs w:val="18"/>
              </w:rPr>
              <w:t>Massa</w:t>
            </w:r>
            <w:r>
              <w:rPr>
                <w:rFonts w:cs="Arial"/>
                <w:b/>
                <w:bCs/>
                <w:spacing w:val="-2"/>
                <w:sz w:val="18"/>
                <w:szCs w:val="18"/>
              </w:rPr>
              <w:t xml:space="preserve"> </w:t>
            </w:r>
            <w:r>
              <w:rPr>
                <w:rFonts w:cs="Arial"/>
                <w:b/>
                <w:bCs/>
                <w:sz w:val="18"/>
                <w:szCs w:val="18"/>
              </w:rPr>
              <w:t>Verde</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49,42</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50,34</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rFonts w:cs="Arial"/>
                <w:b/>
                <w:bCs/>
                <w:spacing w:val="-1"/>
                <w:sz w:val="18"/>
                <w:szCs w:val="18"/>
              </w:rPr>
              <w:t>Recicláveis</w:t>
            </w:r>
            <w:r>
              <w:rPr>
                <w:rFonts w:cs="Arial"/>
                <w:b/>
                <w:bCs/>
                <w:spacing w:val="-11"/>
                <w:sz w:val="18"/>
                <w:szCs w:val="18"/>
              </w:rPr>
              <w:t xml:space="preserve"> </w:t>
            </w:r>
            <w:r>
              <w:rPr>
                <w:rFonts w:cs="Arial"/>
                <w:b/>
                <w:bCs/>
                <w:sz w:val="18"/>
                <w:szCs w:val="18"/>
              </w:rPr>
              <w:t>secos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32,22</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32,82</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Papel/Jornais/Revistas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2,48</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2,53</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Papelão</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4,36</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4,44</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b/>
                <w:bCs/>
                <w:sz w:val="18"/>
                <w:szCs w:val="18"/>
              </w:rPr>
              <w:t>Plástico</w:t>
            </w:r>
            <w:r>
              <w:rPr>
                <w:rFonts w:cs="Arial"/>
                <w:b/>
                <w:bCs/>
                <w:spacing w:val="-3"/>
                <w:sz w:val="18"/>
                <w:szCs w:val="18"/>
              </w:rPr>
              <w:t xml:space="preserve"> </w:t>
            </w:r>
            <w:r>
              <w:rPr>
                <w:rFonts w:cs="Arial"/>
                <w:b/>
                <w:bCs/>
                <w:sz w:val="18"/>
                <w:szCs w:val="18"/>
              </w:rPr>
              <w:t>maleável</w:t>
            </w:r>
            <w:r>
              <w:rPr>
                <w:rFonts w:cs="Arial"/>
                <w:b/>
                <w:bCs/>
                <w:spacing w:val="-2"/>
                <w:sz w:val="18"/>
                <w:szCs w:val="18"/>
              </w:rPr>
              <w:t xml:space="preserve"> </w:t>
            </w:r>
            <w:r>
              <w:rPr>
                <w:rFonts w:cs="Arial"/>
                <w:b/>
                <w:bCs/>
                <w:sz w:val="18"/>
                <w:szCs w:val="18"/>
              </w:rPr>
              <w:t>(sacolas,</w:t>
            </w:r>
            <w:r>
              <w:rPr>
                <w:rFonts w:cs="Arial"/>
                <w:b/>
                <w:bCs/>
                <w:spacing w:val="-1"/>
                <w:sz w:val="18"/>
                <w:szCs w:val="18"/>
              </w:rPr>
              <w:t xml:space="preserve"> </w:t>
            </w:r>
            <w:r>
              <w:rPr>
                <w:rFonts w:cs="Arial"/>
                <w:b/>
                <w:bCs/>
                <w:sz w:val="18"/>
                <w:szCs w:val="18"/>
              </w:rPr>
              <w:t>sacos,</w:t>
            </w:r>
            <w:r>
              <w:rPr>
                <w:rFonts w:cs="Arial"/>
                <w:b/>
                <w:bCs/>
                <w:spacing w:val="-3"/>
                <w:sz w:val="18"/>
                <w:szCs w:val="18"/>
              </w:rPr>
              <w:t xml:space="preserve"> </w:t>
            </w:r>
            <w:r>
              <w:rPr>
                <w:rFonts w:cs="Arial"/>
                <w:b/>
                <w:bCs/>
                <w:sz w:val="18"/>
                <w:szCs w:val="18"/>
              </w:rPr>
              <w:t>etc)</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13,8</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14,06</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rFonts w:cs="Arial"/>
                <w:b/>
                <w:bCs/>
                <w:sz w:val="18"/>
                <w:szCs w:val="18"/>
              </w:rPr>
              <w:t>Plástico</w:t>
            </w:r>
            <w:r>
              <w:rPr>
                <w:rFonts w:cs="Arial"/>
                <w:b/>
                <w:bCs/>
                <w:spacing w:val="-2"/>
                <w:sz w:val="18"/>
                <w:szCs w:val="18"/>
              </w:rPr>
              <w:t xml:space="preserve"> </w:t>
            </w:r>
            <w:r>
              <w:rPr>
                <w:rFonts w:cs="Arial"/>
                <w:b/>
                <w:bCs/>
                <w:sz w:val="18"/>
                <w:szCs w:val="18"/>
              </w:rPr>
              <w:t>duro</w:t>
            </w:r>
            <w:r>
              <w:rPr>
                <w:rFonts w:cs="Arial"/>
                <w:b/>
                <w:bCs/>
                <w:spacing w:val="-2"/>
                <w:sz w:val="18"/>
                <w:szCs w:val="18"/>
              </w:rPr>
              <w:t xml:space="preserve"> </w:t>
            </w:r>
            <w:r>
              <w:rPr>
                <w:rFonts w:cs="Arial"/>
                <w:b/>
                <w:bCs/>
                <w:sz w:val="18"/>
                <w:szCs w:val="18"/>
              </w:rPr>
              <w:t>(embalagens,</w:t>
            </w:r>
            <w:r>
              <w:rPr>
                <w:rFonts w:cs="Arial"/>
                <w:b/>
                <w:bCs/>
                <w:spacing w:val="-2"/>
                <w:sz w:val="18"/>
                <w:szCs w:val="18"/>
              </w:rPr>
              <w:t xml:space="preserve"> </w:t>
            </w:r>
            <w:r>
              <w:rPr>
                <w:rFonts w:cs="Arial"/>
                <w:b/>
                <w:bCs/>
                <w:sz w:val="18"/>
                <w:szCs w:val="18"/>
              </w:rPr>
              <w:t>etc)</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4,64</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4,73</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PET</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0,96</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0,98</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rFonts w:cs="Arial"/>
                <w:b/>
                <w:bCs/>
                <w:sz w:val="18"/>
                <w:szCs w:val="18"/>
              </w:rPr>
              <w:t>Metais</w:t>
            </w:r>
            <w:r>
              <w:rPr>
                <w:rFonts w:cs="Arial"/>
                <w:b/>
                <w:bCs/>
                <w:spacing w:val="-3"/>
                <w:sz w:val="18"/>
                <w:szCs w:val="18"/>
              </w:rPr>
              <w:t xml:space="preserve"> </w:t>
            </w:r>
            <w:r>
              <w:rPr>
                <w:rFonts w:cs="Arial"/>
                <w:b/>
                <w:bCs/>
                <w:sz w:val="18"/>
                <w:szCs w:val="18"/>
              </w:rPr>
              <w:t>ferrosos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0,68</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0,69</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Alumínio</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1,12</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1,14</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Vidros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2,56</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2,61</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Embalagens mistas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1,62</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1,65</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rFonts w:cs="Arial"/>
                <w:b/>
                <w:bCs/>
                <w:spacing w:val="-1"/>
                <w:sz w:val="18"/>
                <w:szCs w:val="18"/>
              </w:rPr>
              <w:t>Demais</w:t>
            </w:r>
            <w:r>
              <w:rPr>
                <w:rFonts w:cs="Arial"/>
                <w:b/>
                <w:bCs/>
                <w:spacing w:val="-10"/>
                <w:sz w:val="18"/>
                <w:szCs w:val="18"/>
              </w:rPr>
              <w:t xml:space="preserve"> </w:t>
            </w:r>
            <w:r>
              <w:rPr>
                <w:rFonts w:cs="Arial"/>
                <w:b/>
                <w:bCs/>
                <w:spacing w:val="-1"/>
                <w:sz w:val="18"/>
                <w:szCs w:val="18"/>
              </w:rPr>
              <w:t>Recicláveis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1,52</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1,55</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Isopor</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0,66</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0,67</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Borracha</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0,04</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0,04</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Madeira</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0,46</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0,47</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Ráfia</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0,36</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0,37</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Rejeitos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14,84</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15,12</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rFonts w:cs="Arial"/>
                <w:b/>
                <w:bCs/>
                <w:sz w:val="18"/>
                <w:szCs w:val="18"/>
              </w:rPr>
              <w:t>Papel</w:t>
            </w:r>
            <w:r>
              <w:rPr>
                <w:rFonts w:cs="Arial"/>
                <w:b/>
                <w:bCs/>
                <w:spacing w:val="-5"/>
                <w:sz w:val="18"/>
                <w:szCs w:val="18"/>
              </w:rPr>
              <w:t xml:space="preserve"> </w:t>
            </w:r>
            <w:r>
              <w:rPr>
                <w:rFonts w:cs="Arial"/>
                <w:b/>
                <w:bCs/>
                <w:sz w:val="18"/>
                <w:szCs w:val="18"/>
              </w:rPr>
              <w:t>higiênico/fraldas/absorventes,</w:t>
            </w:r>
            <w:r>
              <w:rPr>
                <w:rFonts w:cs="Arial"/>
                <w:b/>
                <w:bCs/>
                <w:spacing w:val="-3"/>
                <w:sz w:val="18"/>
                <w:szCs w:val="18"/>
              </w:rPr>
              <w:t xml:space="preserve"> </w:t>
            </w:r>
            <w:r>
              <w:rPr>
                <w:rFonts w:cs="Arial"/>
                <w:b/>
                <w:bCs/>
                <w:sz w:val="18"/>
                <w:szCs w:val="18"/>
              </w:rPr>
              <w:t>etc</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11,32</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11,53</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Tecidos/sapatos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3,42</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3,48</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rFonts w:cs="Arial"/>
                <w:b/>
                <w:bCs/>
                <w:sz w:val="18"/>
                <w:szCs w:val="18"/>
              </w:rPr>
              <w:t>Demais</w:t>
            </w:r>
            <w:r>
              <w:rPr>
                <w:rFonts w:cs="Arial"/>
                <w:b/>
                <w:bCs/>
                <w:spacing w:val="-3"/>
                <w:sz w:val="18"/>
                <w:szCs w:val="18"/>
              </w:rPr>
              <w:t xml:space="preserve"> </w:t>
            </w:r>
            <w:r>
              <w:rPr>
                <w:rFonts w:cs="Arial"/>
                <w:b/>
                <w:bCs/>
                <w:sz w:val="18"/>
                <w:szCs w:val="18"/>
              </w:rPr>
              <w:t>rejeitos</w:t>
            </w:r>
            <w:r>
              <w:rPr>
                <w:rFonts w:cs="Arial"/>
                <w:b/>
                <w:bCs/>
                <w:spacing w:val="-1"/>
                <w:sz w:val="18"/>
                <w:szCs w:val="18"/>
              </w:rPr>
              <w:t xml:space="preserve"> </w:t>
            </w:r>
            <w:r>
              <w:rPr>
                <w:rFonts w:cs="Arial"/>
                <w:b/>
                <w:bCs/>
                <w:sz w:val="18"/>
                <w:szCs w:val="18"/>
              </w:rPr>
              <w:t>(bituca</w:t>
            </w:r>
            <w:r>
              <w:rPr>
                <w:rFonts w:cs="Arial"/>
                <w:b/>
                <w:bCs/>
                <w:spacing w:val="-2"/>
                <w:sz w:val="18"/>
                <w:szCs w:val="18"/>
              </w:rPr>
              <w:t xml:space="preserve"> </w:t>
            </w:r>
            <w:r>
              <w:rPr>
                <w:rFonts w:cs="Arial"/>
                <w:b/>
                <w:bCs/>
                <w:sz w:val="18"/>
                <w:szCs w:val="18"/>
              </w:rPr>
              <w:t>de</w:t>
            </w:r>
            <w:r>
              <w:rPr>
                <w:rFonts w:cs="Arial"/>
                <w:b/>
                <w:bCs/>
                <w:spacing w:val="-3"/>
                <w:sz w:val="18"/>
                <w:szCs w:val="18"/>
              </w:rPr>
              <w:t xml:space="preserve"> </w:t>
            </w:r>
            <w:r>
              <w:rPr>
                <w:rFonts w:cs="Arial"/>
                <w:b/>
                <w:bCs/>
                <w:sz w:val="18"/>
                <w:szCs w:val="18"/>
              </w:rPr>
              <w:t>cigarro,</w:t>
            </w:r>
            <w:r>
              <w:rPr>
                <w:rFonts w:cs="Arial"/>
                <w:b/>
                <w:bCs/>
                <w:spacing w:val="-3"/>
                <w:sz w:val="18"/>
                <w:szCs w:val="18"/>
              </w:rPr>
              <w:t xml:space="preserve"> </w:t>
            </w:r>
            <w:r>
              <w:rPr>
                <w:rFonts w:cs="Arial"/>
                <w:b/>
                <w:bCs/>
                <w:sz w:val="18"/>
                <w:szCs w:val="18"/>
              </w:rPr>
              <w:t>etc.)</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0,1</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0,1</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b/>
                <w:bCs/>
                <w:sz w:val="18"/>
                <w:szCs w:val="18"/>
              </w:rPr>
              <w:t>Serviço</w:t>
            </w:r>
            <w:r>
              <w:rPr>
                <w:rFonts w:cs="Arial"/>
                <w:b/>
                <w:bCs/>
                <w:spacing w:val="-10"/>
                <w:sz w:val="18"/>
                <w:szCs w:val="18"/>
              </w:rPr>
              <w:t xml:space="preserve"> </w:t>
            </w:r>
            <w:r>
              <w:rPr>
                <w:rFonts w:cs="Arial"/>
                <w:b/>
                <w:bCs/>
                <w:sz w:val="18"/>
                <w:szCs w:val="18"/>
              </w:rPr>
              <w:t>de</w:t>
            </w:r>
            <w:r>
              <w:rPr>
                <w:rFonts w:cs="Arial"/>
                <w:b/>
                <w:bCs/>
                <w:spacing w:val="-10"/>
                <w:sz w:val="18"/>
                <w:szCs w:val="18"/>
              </w:rPr>
              <w:t xml:space="preserve"> </w:t>
            </w:r>
            <w:r>
              <w:rPr>
                <w:rFonts w:cs="Arial"/>
                <w:b/>
                <w:bCs/>
                <w:sz w:val="18"/>
                <w:szCs w:val="18"/>
              </w:rPr>
              <w:t>Saúde</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0,04</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0,04</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Outros</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0,14</w:t>
            </w:r>
          </w:p>
        </w:tc>
        <w:tc>
          <w:tcPr>
            <w:tcW w:w="1912"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0,14</w:t>
            </w:r>
          </w:p>
        </w:tc>
      </w:tr>
      <w:tr>
        <w:trPr>
          <w:trHeight w:val="227" w:hRule="atLeast"/>
        </w:trPr>
        <w:tc>
          <w:tcPr>
            <w:tcW w:w="535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b/>
                <w:bCs/>
                <w:sz w:val="18"/>
                <w:szCs w:val="18"/>
              </w:rPr>
              <w:t>Lâmpada,</w:t>
            </w:r>
            <w:r>
              <w:rPr>
                <w:rFonts w:cs="Arial"/>
                <w:b/>
                <w:bCs/>
                <w:spacing w:val="-2"/>
                <w:sz w:val="18"/>
                <w:szCs w:val="18"/>
              </w:rPr>
              <w:t xml:space="preserve"> </w:t>
            </w:r>
            <w:r>
              <w:rPr>
                <w:rFonts w:cs="Arial"/>
                <w:b/>
                <w:bCs/>
                <w:sz w:val="18"/>
                <w:szCs w:val="18"/>
              </w:rPr>
              <w:t>lixa,</w:t>
            </w:r>
            <w:r>
              <w:rPr>
                <w:rFonts w:cs="Arial"/>
                <w:b/>
                <w:bCs/>
                <w:spacing w:val="-1"/>
                <w:sz w:val="18"/>
                <w:szCs w:val="18"/>
              </w:rPr>
              <w:t xml:space="preserve"> </w:t>
            </w:r>
            <w:r>
              <w:rPr>
                <w:rFonts w:cs="Arial"/>
                <w:b/>
                <w:bCs/>
                <w:sz w:val="18"/>
                <w:szCs w:val="18"/>
              </w:rPr>
              <w:t>etc.</w:t>
            </w:r>
          </w:p>
        </w:tc>
        <w:tc>
          <w:tcPr>
            <w:tcW w:w="1400"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0,14</w:t>
            </w:r>
          </w:p>
        </w:tc>
        <w:tc>
          <w:tcPr>
            <w:tcW w:w="1912"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8"/>
                <w:szCs w:val="18"/>
              </w:rPr>
            </w:pPr>
            <w:r>
              <w:rPr>
                <w:rFonts w:cs="Arial"/>
                <w:sz w:val="18"/>
                <w:szCs w:val="18"/>
              </w:rPr>
              <w:t>0,14</w:t>
            </w:r>
          </w:p>
        </w:tc>
      </w:tr>
      <w:tr>
        <w:trPr>
          <w:trHeight w:val="227" w:hRule="atLeast"/>
        </w:trPr>
        <w:tc>
          <w:tcPr>
            <w:tcW w:w="5351" w:type="dxa"/>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8"/>
                <w:szCs w:val="18"/>
              </w:rPr>
            </w:pPr>
            <w:r>
              <w:rPr>
                <w:rFonts w:cs="Arial"/>
                <w:sz w:val="18"/>
                <w:szCs w:val="18"/>
              </w:rPr>
              <w:t>Total</w:t>
            </w:r>
          </w:p>
        </w:tc>
        <w:tc>
          <w:tcPr>
            <w:tcW w:w="1400" w:type="dxa"/>
            <w:tcBorders>
              <w:top w:val="double" w:sz="4" w:space="0" w:color="4BACC6"/>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sz w:val="18"/>
                <w:szCs w:val="18"/>
              </w:rPr>
            </w:pPr>
            <w:r>
              <w:rPr>
                <w:rFonts w:cs="Arial"/>
                <w:b/>
                <w:bCs/>
                <w:sz w:val="18"/>
                <w:szCs w:val="18"/>
              </w:rPr>
              <w:t>98,18</w:t>
            </w:r>
          </w:p>
        </w:tc>
        <w:tc>
          <w:tcPr>
            <w:tcW w:w="1912" w:type="dxa"/>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8"/>
                <w:szCs w:val="18"/>
              </w:rPr>
            </w:pPr>
            <w:r>
              <w:rPr>
                <w:rFonts w:cs="Arial"/>
                <w:b/>
                <w:bCs/>
                <w:sz w:val="18"/>
                <w:szCs w:val="18"/>
              </w:rPr>
              <w:t>100,0</w:t>
            </w:r>
          </w:p>
        </w:tc>
      </w:tr>
    </w:tbl>
    <w:p>
      <w:pPr>
        <w:pStyle w:val="Caption"/>
        <w:rPr>
          <w:iCs w:val="false"/>
          <w:color w:val="000000"/>
          <w:szCs w:val="22"/>
        </w:rPr>
      </w:pPr>
      <w:r>
        <w:rPr>
          <w:iCs w:val="false"/>
          <w:color w:val="000000"/>
          <w:szCs w:val="22"/>
        </w:rPr>
      </w:r>
      <w:r>
        <w:br w:type="page"/>
      </w:r>
    </w:p>
    <w:p>
      <w:pPr>
        <w:pStyle w:val="Caption"/>
        <w:rPr/>
      </w:pPr>
      <w:bookmarkStart w:id="119" w:name="_Toc118361699"/>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13</w:t>
      </w:r>
      <w:r>
        <w:rPr>
          <w:i/>
          <w:szCs w:val="22"/>
          <w:iCs w:val="false"/>
          <w:color w:val="000000"/>
        </w:rPr>
        <w:fldChar w:fldCharType="end"/>
      </w:r>
      <w:r>
        <w:rPr>
          <w:iCs w:val="false"/>
          <w:color w:val="000000"/>
          <w:szCs w:val="22"/>
        </w:rPr>
        <w:t>.</w:t>
      </w:r>
      <w:r>
        <w:rPr>
          <w:iCs w:val="false"/>
          <w:color w:val="000000"/>
          <w:spacing w:val="-1"/>
          <w:szCs w:val="22"/>
        </w:rPr>
        <w:t xml:space="preserve"> Resumo</w:t>
      </w:r>
      <w:r>
        <w:rPr>
          <w:iCs w:val="false"/>
          <w:color w:val="000000"/>
          <w:spacing w:val="-9"/>
          <w:szCs w:val="22"/>
        </w:rPr>
        <w:t xml:space="preserve"> </w:t>
      </w:r>
      <w:r>
        <w:rPr>
          <w:iCs w:val="false"/>
          <w:color w:val="000000"/>
          <w:spacing w:val="-1"/>
          <w:szCs w:val="22"/>
        </w:rPr>
        <w:t>da</w:t>
      </w:r>
      <w:r>
        <w:rPr>
          <w:iCs w:val="false"/>
          <w:color w:val="000000"/>
          <w:spacing w:val="-10"/>
          <w:szCs w:val="22"/>
        </w:rPr>
        <w:t xml:space="preserve"> </w:t>
      </w:r>
      <w:r>
        <w:rPr>
          <w:iCs w:val="false"/>
          <w:color w:val="000000"/>
          <w:spacing w:val="-1"/>
          <w:szCs w:val="22"/>
        </w:rPr>
        <w:t>Composição</w:t>
      </w:r>
      <w:r>
        <w:rPr>
          <w:iCs w:val="false"/>
          <w:color w:val="000000"/>
          <w:spacing w:val="-12"/>
          <w:szCs w:val="22"/>
        </w:rPr>
        <w:t xml:space="preserve"> </w:t>
      </w:r>
      <w:r>
        <w:rPr>
          <w:iCs w:val="false"/>
          <w:color w:val="000000"/>
          <w:spacing w:val="-1"/>
          <w:szCs w:val="22"/>
        </w:rPr>
        <w:t>Gravimétrica</w:t>
      </w:r>
      <w:r>
        <w:rPr>
          <w:iCs w:val="false"/>
          <w:color w:val="000000"/>
          <w:spacing w:val="-9"/>
          <w:szCs w:val="22"/>
        </w:rPr>
        <w:t xml:space="preserve"> </w:t>
      </w:r>
      <w:r>
        <w:rPr>
          <w:iCs w:val="false"/>
          <w:color w:val="000000"/>
          <w:szCs w:val="22"/>
        </w:rPr>
        <w:t>do</w:t>
      </w:r>
      <w:r>
        <w:rPr>
          <w:iCs w:val="false"/>
          <w:color w:val="000000"/>
          <w:spacing w:val="-12"/>
          <w:szCs w:val="22"/>
        </w:rPr>
        <w:t xml:space="preserve"> </w:t>
      </w:r>
      <w:r>
        <w:rPr>
          <w:iCs w:val="false"/>
          <w:color w:val="000000"/>
          <w:szCs w:val="22"/>
        </w:rPr>
        <w:t>Município</w:t>
      </w:r>
      <w:r>
        <w:rPr>
          <w:iCs w:val="false"/>
          <w:color w:val="000000"/>
          <w:spacing w:val="-10"/>
          <w:szCs w:val="22"/>
        </w:rPr>
        <w:t xml:space="preserve"> </w:t>
      </w:r>
      <w:r>
        <w:rPr>
          <w:iCs w:val="false"/>
          <w:color w:val="000000"/>
          <w:szCs w:val="22"/>
        </w:rPr>
        <w:t>de</w:t>
      </w:r>
      <w:r>
        <w:rPr>
          <w:iCs w:val="false"/>
          <w:color w:val="000000"/>
          <w:spacing w:val="-12"/>
          <w:szCs w:val="22"/>
        </w:rPr>
        <w:t xml:space="preserve"> </w:t>
      </w:r>
      <w:r>
        <w:rPr>
          <w:iCs w:val="false"/>
          <w:color w:val="000000"/>
          <w:szCs w:val="22"/>
        </w:rPr>
        <w:t>Valinhos.</w:t>
      </w:r>
      <w:bookmarkEnd w:id="119"/>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058"/>
        <w:gridCol w:w="2128"/>
        <w:gridCol w:w="2318"/>
      </w:tblGrid>
      <w:tr>
        <w:trPr>
          <w:trHeight w:val="283" w:hRule="atLeast"/>
        </w:trPr>
        <w:tc>
          <w:tcPr>
            <w:tcW w:w="4058"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pPr>
            <w:r>
              <w:rPr>
                <w:b/>
                <w:bCs/>
                <w:color w:val="FFFFFF"/>
                <w:spacing w:val="-1"/>
                <w:sz w:val="20"/>
                <w:szCs w:val="20"/>
              </w:rPr>
              <w:t>Material</w:t>
            </w:r>
            <w:r>
              <w:rPr>
                <w:b/>
                <w:bCs/>
                <w:color w:val="FFFFFF"/>
                <w:spacing w:val="-10"/>
                <w:sz w:val="20"/>
                <w:szCs w:val="20"/>
              </w:rPr>
              <w:t xml:space="preserve"> </w:t>
            </w:r>
            <w:r>
              <w:rPr>
                <w:b/>
                <w:bCs/>
                <w:color w:val="FFFFFF"/>
                <w:spacing w:val="-1"/>
                <w:sz w:val="20"/>
                <w:szCs w:val="20"/>
              </w:rPr>
              <w:t>(Resumo)</w:t>
            </w:r>
          </w:p>
        </w:tc>
        <w:tc>
          <w:tcPr>
            <w:tcW w:w="2128"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Peso (Kg)</w:t>
            </w:r>
          </w:p>
        </w:tc>
        <w:tc>
          <w:tcPr>
            <w:tcW w:w="2318"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Peso (%)</w:t>
            </w:r>
          </w:p>
        </w:tc>
      </w:tr>
      <w:tr>
        <w:trPr>
          <w:trHeight w:val="283" w:hRule="atLeast"/>
        </w:trPr>
        <w:tc>
          <w:tcPr>
            <w:tcW w:w="405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Orgânicos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49,42</w:t>
            </w:r>
          </w:p>
        </w:tc>
        <w:tc>
          <w:tcPr>
            <w:tcW w:w="231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50,34</w:t>
            </w:r>
          </w:p>
        </w:tc>
      </w:tr>
      <w:tr>
        <w:trPr>
          <w:trHeight w:val="283" w:hRule="atLeast"/>
        </w:trPr>
        <w:tc>
          <w:tcPr>
            <w:tcW w:w="4058"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20"/>
                <w:szCs w:val="20"/>
              </w:rPr>
              <w:t>Recicláveis</w:t>
            </w:r>
            <w:r>
              <w:rPr>
                <w:spacing w:val="-2"/>
                <w:sz w:val="20"/>
                <w:szCs w:val="20"/>
              </w:rPr>
              <w:t xml:space="preserve"> </w:t>
            </w:r>
            <w:r>
              <w:rPr>
                <w:sz w:val="20"/>
                <w:szCs w:val="20"/>
              </w:rPr>
              <w:t>secos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32,22</w:t>
            </w:r>
          </w:p>
        </w:tc>
        <w:tc>
          <w:tcPr>
            <w:tcW w:w="2318"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32,82</w:t>
            </w:r>
          </w:p>
        </w:tc>
      </w:tr>
      <w:tr>
        <w:trPr>
          <w:trHeight w:val="283" w:hRule="atLeast"/>
        </w:trPr>
        <w:tc>
          <w:tcPr>
            <w:tcW w:w="405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20"/>
                <w:szCs w:val="20"/>
              </w:rPr>
              <w:t>Demais</w:t>
            </w:r>
            <w:r>
              <w:rPr>
                <w:spacing w:val="-2"/>
                <w:sz w:val="20"/>
                <w:szCs w:val="20"/>
              </w:rPr>
              <w:t xml:space="preserve"> </w:t>
            </w:r>
            <w:r>
              <w:rPr>
                <w:sz w:val="20"/>
                <w:szCs w:val="20"/>
              </w:rPr>
              <w:t>recicláveis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1,52</w:t>
            </w:r>
          </w:p>
        </w:tc>
        <w:tc>
          <w:tcPr>
            <w:tcW w:w="231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1,55</w:t>
            </w:r>
          </w:p>
        </w:tc>
      </w:tr>
      <w:tr>
        <w:trPr>
          <w:trHeight w:val="283" w:hRule="atLeast"/>
        </w:trPr>
        <w:tc>
          <w:tcPr>
            <w:tcW w:w="4058"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Rejeitos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14,84</w:t>
            </w:r>
          </w:p>
        </w:tc>
        <w:tc>
          <w:tcPr>
            <w:tcW w:w="2318"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15,12</w:t>
            </w:r>
          </w:p>
        </w:tc>
      </w:tr>
      <w:tr>
        <w:trPr>
          <w:trHeight w:val="283" w:hRule="atLeast"/>
        </w:trPr>
        <w:tc>
          <w:tcPr>
            <w:tcW w:w="405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20"/>
                <w:szCs w:val="20"/>
              </w:rPr>
              <w:t>Serviço</w:t>
            </w:r>
            <w:r>
              <w:rPr>
                <w:spacing w:val="-3"/>
                <w:sz w:val="20"/>
                <w:szCs w:val="20"/>
              </w:rPr>
              <w:t xml:space="preserve"> </w:t>
            </w:r>
            <w:r>
              <w:rPr>
                <w:sz w:val="20"/>
                <w:szCs w:val="20"/>
              </w:rPr>
              <w:t>de</w:t>
            </w:r>
            <w:r>
              <w:rPr>
                <w:spacing w:val="-2"/>
                <w:sz w:val="20"/>
                <w:szCs w:val="20"/>
              </w:rPr>
              <w:t xml:space="preserve"> </w:t>
            </w:r>
            <w:r>
              <w:rPr>
                <w:sz w:val="20"/>
                <w:szCs w:val="20"/>
              </w:rPr>
              <w:t>Saúde</w:t>
            </w:r>
          </w:p>
        </w:tc>
        <w:tc>
          <w:tcPr>
            <w:tcW w:w="212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0,04</w:t>
            </w:r>
          </w:p>
        </w:tc>
        <w:tc>
          <w:tcPr>
            <w:tcW w:w="231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0,04</w:t>
            </w:r>
          </w:p>
        </w:tc>
      </w:tr>
      <w:tr>
        <w:trPr>
          <w:trHeight w:val="283" w:hRule="atLeast"/>
        </w:trPr>
        <w:tc>
          <w:tcPr>
            <w:tcW w:w="4058"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Outros</w:t>
            </w:r>
          </w:p>
        </w:tc>
        <w:tc>
          <w:tcPr>
            <w:tcW w:w="212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0,14</w:t>
            </w:r>
          </w:p>
        </w:tc>
        <w:tc>
          <w:tcPr>
            <w:tcW w:w="2318"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0,14</w:t>
            </w:r>
          </w:p>
        </w:tc>
      </w:tr>
      <w:tr>
        <w:trPr>
          <w:trHeight w:val="283" w:hRule="atLeast"/>
        </w:trPr>
        <w:tc>
          <w:tcPr>
            <w:tcW w:w="4058"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Total</w:t>
            </w:r>
          </w:p>
        </w:tc>
        <w:tc>
          <w:tcPr>
            <w:tcW w:w="2128" w:type="dxa"/>
            <w:tcBorders>
              <w:top w:val="double" w:sz="4" w:space="0" w:color="4BACC6"/>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b/>
                <w:b/>
                <w:bCs/>
                <w:sz w:val="20"/>
                <w:szCs w:val="20"/>
              </w:rPr>
            </w:pPr>
            <w:r>
              <w:rPr>
                <w:b/>
                <w:bCs/>
                <w:sz w:val="20"/>
                <w:szCs w:val="20"/>
              </w:rPr>
              <w:t>98,18</w:t>
            </w:r>
          </w:p>
        </w:tc>
        <w:tc>
          <w:tcPr>
            <w:tcW w:w="2318"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b/>
                <w:b/>
                <w:bCs/>
                <w:sz w:val="20"/>
                <w:szCs w:val="20"/>
              </w:rPr>
            </w:pPr>
            <w:r>
              <w:rPr>
                <w:b/>
                <w:bCs/>
                <w:sz w:val="20"/>
                <w:szCs w:val="20"/>
              </w:rPr>
              <w:t>100,0</w:t>
            </w:r>
          </w:p>
        </w:tc>
      </w:tr>
    </w:tbl>
    <w:p>
      <w:pPr>
        <w:pStyle w:val="Corpodotexto"/>
        <w:spacing w:before="5" w:after="0"/>
        <w:rPr>
          <w:sz w:val="28"/>
        </w:rPr>
      </w:pPr>
      <w:r>
        <w:rPr>
          <w:sz w:val="28"/>
        </w:rPr>
      </w:r>
    </w:p>
    <w:p>
      <w:pPr>
        <w:pStyle w:val="Corpodotexto"/>
        <w:rPr/>
      </w:pPr>
      <w:r>
        <w:rPr/>
        <w:t>A composição gravimétrica indicou 50,34% de matéria orgânica, que está muito próxima a da média nacional, conforme indicado no gráfico da Figura 27. Já os resíduos recicláveis representam um percentual de 32,82%, que igualmente está próximo ao da média nacional que é de 31,9%. Este valor, entretanto, pode ser considerado elevado, levando em conta que o Município já possui coleta seletiva, que à época do estudo atendia de 80 a 85% da população, sendo que grande parte dos resíduos recicláveis já eram segregados e coletados separadamente da coleta regular dos resíduos sólidos domiciliares. Uma vez que os resíduos recicláveis ainda representam uma grande parcela dos resíduos recolhidos no município (32,82%), é necessário novo estudo gravimétrico para estimar o valor atual.</w:t>
      </w:r>
    </w:p>
    <w:p>
      <w:pPr>
        <w:pStyle w:val="Corpodotexto"/>
        <w:spacing w:lineRule="auto" w:line="240"/>
        <w:rPr/>
      </w:pPr>
      <w:r>
        <w:rPr/>
      </w:r>
    </w:p>
    <w:p>
      <w:pPr>
        <w:pStyle w:val="Corpodotexto"/>
        <w:keepNext w:val="true"/>
        <w:ind w:hanging="0"/>
        <w:jc w:val="center"/>
        <w:rPr/>
      </w:pPr>
      <w:r>
        <w:rPr/>
        <w:drawing>
          <wp:inline distT="0" distB="0" distL="0" distR="0">
            <wp:extent cx="3577590" cy="2190750"/>
            <wp:effectExtent l="0" t="0" r="0" b="0"/>
            <wp:docPr id="12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Caption"/>
        <w:rPr/>
      </w:pPr>
      <w:bookmarkStart w:id="120" w:name="_Toc118380317"/>
      <w:r>
        <w:rPr>
          <w:iCs w:val="false"/>
          <w:szCs w:val="22"/>
        </w:rPr>
        <w:t xml:space="preserve">Figura </w:t>
      </w:r>
      <w:r>
        <w:rPr>
          <w:i/>
          <w:iCs w:val="false"/>
          <w:szCs w:val="22"/>
        </w:rPr>
        <w:fldChar w:fldCharType="begin"/>
      </w:r>
      <w:r>
        <w:rPr>
          <w:i/>
          <w:szCs w:val="22"/>
          <w:iCs w:val="false"/>
        </w:rPr>
        <w:instrText xml:space="preserve"> SEQ Figura \* ARABIC </w:instrText>
      </w:r>
      <w:r>
        <w:rPr>
          <w:i/>
          <w:szCs w:val="22"/>
          <w:iCs w:val="false"/>
        </w:rPr>
        <w:fldChar w:fldCharType="separate"/>
      </w:r>
      <w:r>
        <w:rPr>
          <w:i/>
          <w:szCs w:val="22"/>
          <w:iCs w:val="false"/>
        </w:rPr>
        <w:t>25</w:t>
      </w:r>
      <w:r>
        <w:rPr>
          <w:i/>
          <w:szCs w:val="22"/>
          <w:iCs w:val="false"/>
        </w:rPr>
        <w:fldChar w:fldCharType="end"/>
      </w:r>
      <w:r>
        <w:rPr>
          <w:iCs w:val="false"/>
          <w:szCs w:val="22"/>
        </w:rPr>
        <w:t>. Comparação da composição gravimétrica de RSU entre Brasil e Valinhos.</w:t>
      </w:r>
      <w:bookmarkEnd w:id="120"/>
    </w:p>
    <w:p>
      <w:pPr>
        <w:pStyle w:val="Normal"/>
        <w:rPr/>
      </w:pPr>
      <w:r>
        <w:rPr/>
      </w:r>
    </w:p>
    <w:p>
      <w:pPr>
        <w:pStyle w:val="Corpodotexto"/>
        <w:rPr/>
      </w:pPr>
      <w:r>
        <w:rPr/>
        <w:t>Um dos aspectos que pode influenciar a alta percentagem de materiais recicláveis é o fato do Município possuir um PIB per capita consideravelmente alto de R$ 50.785,35 (IBGE, 2019), e elevado IDH que corresponde a 0,819, fatores que induzem o consumo elevado de recicláveis.</w:t>
      </w:r>
    </w:p>
    <w:p>
      <w:pPr>
        <w:pStyle w:val="Corpodotexto"/>
        <w:rPr/>
      </w:pPr>
      <w:r>
        <w:rPr/>
        <w:t>Para os demais resíduos recicláveis, cujo percentual representa 1,55% do total, é constituído de isopor, madeira, borracha, ráfia, entre outros, que são materiais para os quais não existe potencialidade de aproveitamento, sobre os quais é preciso avaliar a melhor forma de destinação final. Uma possibilidade é o encaminhamento ao aterro de inertes.</w:t>
      </w:r>
    </w:p>
    <w:p>
      <w:pPr>
        <w:pStyle w:val="Corpodotexto"/>
        <w:rPr/>
      </w:pPr>
      <w:r>
        <w:rPr/>
        <w:t>Os resíduos considerados como outros, com percentual de 0,14%, foram as lâmpadas e lixas. O equacionamento para estes tipos de resíduo deverá ser feito através da gestão adequada da logística reversa, no caso das lâmpadas e construção civil, no caso das lixas.</w:t>
      </w:r>
    </w:p>
    <w:p>
      <w:pPr>
        <w:pStyle w:val="Corpodotexto"/>
        <w:rPr/>
      </w:pPr>
      <w:r>
        <w:rPr/>
        <w:t>Os resíduos de serviço de saúde (RSS) encontrados na composição gravimétrica representaram 0,04% do total dos resíduos integrantes do estudo, o</w:t>
      </w:r>
      <w:r>
        <w:rPr>
          <w:spacing w:val="1"/>
        </w:rPr>
        <w:t xml:space="preserve"> </w:t>
      </w:r>
      <w:r>
        <w:rPr/>
        <w:t>que pode ser</w:t>
      </w:r>
      <w:r>
        <w:rPr>
          <w:spacing w:val="1"/>
        </w:rPr>
        <w:t xml:space="preserve"> </w:t>
      </w:r>
      <w:r>
        <w:rPr/>
        <w:t>considerado</w:t>
      </w:r>
      <w:r>
        <w:rPr>
          <w:spacing w:val="1"/>
        </w:rPr>
        <w:t xml:space="preserve"> </w:t>
      </w:r>
      <w:r>
        <w:rPr/>
        <w:t>normal,</w:t>
      </w:r>
      <w:r>
        <w:rPr>
          <w:spacing w:val="1"/>
        </w:rPr>
        <w:t xml:space="preserve"> </w:t>
      </w:r>
      <w:r>
        <w:rPr/>
        <w:t>já</w:t>
      </w:r>
      <w:r>
        <w:rPr>
          <w:spacing w:val="1"/>
        </w:rPr>
        <w:t xml:space="preserve"> </w:t>
      </w:r>
      <w:r>
        <w:rPr/>
        <w:t>que</w:t>
      </w:r>
      <w:r>
        <w:rPr>
          <w:spacing w:val="1"/>
        </w:rPr>
        <w:t xml:space="preserve"> </w:t>
      </w:r>
      <w:r>
        <w:rPr/>
        <w:t>é</w:t>
      </w:r>
      <w:r>
        <w:rPr>
          <w:spacing w:val="1"/>
        </w:rPr>
        <w:t xml:space="preserve"> </w:t>
      </w:r>
      <w:r>
        <w:rPr/>
        <w:t>realizada</w:t>
      </w:r>
      <w:r>
        <w:rPr>
          <w:spacing w:val="1"/>
        </w:rPr>
        <w:t xml:space="preserve"> </w:t>
      </w:r>
      <w:r>
        <w:rPr/>
        <w:t>a</w:t>
      </w:r>
      <w:r>
        <w:rPr>
          <w:spacing w:val="1"/>
        </w:rPr>
        <w:t xml:space="preserve"> </w:t>
      </w:r>
      <w:r>
        <w:rPr/>
        <w:t>terceirização</w:t>
      </w:r>
      <w:r>
        <w:rPr>
          <w:spacing w:val="1"/>
        </w:rPr>
        <w:t xml:space="preserve"> </w:t>
      </w:r>
      <w:r>
        <w:rPr/>
        <w:t>dos</w:t>
      </w:r>
      <w:r>
        <w:rPr>
          <w:spacing w:val="1"/>
        </w:rPr>
        <w:t xml:space="preserve"> </w:t>
      </w:r>
      <w:r>
        <w:rPr/>
        <w:t>serviços</w:t>
      </w:r>
      <w:r>
        <w:rPr>
          <w:spacing w:val="1"/>
        </w:rPr>
        <w:t xml:space="preserve"> </w:t>
      </w:r>
      <w:r>
        <w:rPr/>
        <w:t>de</w:t>
      </w:r>
      <w:r>
        <w:rPr>
          <w:spacing w:val="1"/>
        </w:rPr>
        <w:t xml:space="preserve"> </w:t>
      </w:r>
      <w:r>
        <w:rPr/>
        <w:t>coleta</w:t>
      </w:r>
      <w:r>
        <w:rPr>
          <w:spacing w:val="1"/>
        </w:rPr>
        <w:t xml:space="preserve"> </w:t>
      </w:r>
      <w:r>
        <w:rPr/>
        <w:t>e</w:t>
      </w:r>
      <w:r>
        <w:rPr>
          <w:spacing w:val="1"/>
        </w:rPr>
        <w:t xml:space="preserve"> </w:t>
      </w:r>
      <w:r>
        <w:rPr/>
        <w:t>destinação final deste resíduo. A minimização deste tipo de ocorrência pode ser feita</w:t>
      </w:r>
      <w:r>
        <w:rPr>
          <w:spacing w:val="1"/>
        </w:rPr>
        <w:t xml:space="preserve"> </w:t>
      </w:r>
      <w:r>
        <w:rPr/>
        <w:t>através de</w:t>
      </w:r>
      <w:r>
        <w:rPr>
          <w:spacing w:val="-1"/>
        </w:rPr>
        <w:t xml:space="preserve"> </w:t>
      </w:r>
      <w:r>
        <w:rPr/>
        <w:t>uma fiscalização adequada.</w:t>
      </w:r>
    </w:p>
    <w:p>
      <w:pPr>
        <w:pStyle w:val="Corpodotexto"/>
        <w:rPr/>
      </w:pPr>
      <w:r>
        <w:rPr/>
        <w:t>Para facilidade dos estudos que se seguem, os resíduos identificados nos ensaios de gravimetria, cuja destinação é ainda incerta, tais como isopor, madeira, borracha, ráfia, lâmpadas, lixas e resíduos de saúde, que totalizam um percentual de 0,18%, foram incorporados ao item “Demais Recicláveis” cuja parcela passa então a representar 1,73% do total.</w:t>
      </w:r>
    </w:p>
    <w:p>
      <w:pPr>
        <w:pStyle w:val="Corpodotexto"/>
        <w:rPr/>
      </w:pPr>
      <w:r>
        <w:rPr/>
        <w:t>No mesmo sentido, esta parcela foi somada ao total dos Resíduos Recicláveis Secos de modo que a Composição Gravimétrica Simplificada obtida a partir do ensaio gravimétrico resultou na seguinte composição:</w:t>
      </w:r>
    </w:p>
    <w:p>
      <w:pPr>
        <w:pStyle w:val="Corpodotexto"/>
        <w:numPr>
          <w:ilvl w:val="0"/>
          <w:numId w:val="48"/>
        </w:numPr>
        <w:ind w:left="709" w:hanging="425"/>
        <w:rPr/>
      </w:pPr>
      <w:r>
        <w:rPr>
          <w:spacing w:val="-2"/>
        </w:rPr>
        <w:t>Resíduos</w:t>
      </w:r>
      <w:r>
        <w:rPr>
          <w:spacing w:val="-12"/>
        </w:rPr>
        <w:t xml:space="preserve"> </w:t>
      </w:r>
      <w:r>
        <w:rPr/>
        <w:t>Úmidos</w:t>
      </w:r>
      <w:r>
        <w:rPr>
          <w:spacing w:val="-12"/>
        </w:rPr>
        <w:t xml:space="preserve"> </w:t>
      </w:r>
      <w:r>
        <w:rPr/>
        <w:t>Orgânicos:</w:t>
      </w:r>
      <w:r>
        <w:rPr>
          <w:spacing w:val="-8"/>
        </w:rPr>
        <w:t xml:space="preserve"> </w:t>
      </w:r>
      <w:r>
        <w:rPr/>
        <w:t>50,34%;</w:t>
      </w:r>
    </w:p>
    <w:p>
      <w:pPr>
        <w:pStyle w:val="Corpodotexto"/>
        <w:numPr>
          <w:ilvl w:val="0"/>
          <w:numId w:val="48"/>
        </w:numPr>
        <w:ind w:left="709" w:hanging="425"/>
        <w:rPr/>
      </w:pPr>
      <w:r>
        <w:rPr/>
        <w:t>Resíduos</w:t>
      </w:r>
      <w:r>
        <w:rPr>
          <w:spacing w:val="-12"/>
        </w:rPr>
        <w:t xml:space="preserve"> </w:t>
      </w:r>
      <w:r>
        <w:rPr/>
        <w:t>Secos</w:t>
      </w:r>
      <w:r>
        <w:rPr>
          <w:spacing w:val="-12"/>
        </w:rPr>
        <w:t xml:space="preserve"> </w:t>
      </w:r>
      <w:r>
        <w:rPr/>
        <w:t>Recicláveis:</w:t>
      </w:r>
      <w:r>
        <w:rPr>
          <w:spacing w:val="-10"/>
        </w:rPr>
        <w:t xml:space="preserve"> </w:t>
      </w:r>
      <w:r>
        <w:rPr/>
        <w:t>34,55%;</w:t>
      </w:r>
    </w:p>
    <w:p>
      <w:pPr>
        <w:pStyle w:val="Corpodotexto"/>
        <w:numPr>
          <w:ilvl w:val="0"/>
          <w:numId w:val="48"/>
        </w:numPr>
        <w:ind w:left="709" w:hanging="425"/>
        <w:rPr/>
      </w:pPr>
      <w:r>
        <w:rPr/>
        <w:t>Rejeitos:</w:t>
      </w:r>
      <w:r>
        <w:rPr>
          <w:spacing w:val="-13"/>
        </w:rPr>
        <w:t xml:space="preserve"> </w:t>
      </w:r>
      <w:r>
        <w:rPr/>
        <w:t>15,12%;</w:t>
      </w:r>
    </w:p>
    <w:p>
      <w:pPr>
        <w:pStyle w:val="Corpodotexto"/>
        <w:rPr/>
      </w:pPr>
      <w:r>
        <w:rPr/>
        <w:t>A composição gravimétrica dos resíduos sólidos do Município, conforme as hipóteses acima adotadas, podem ser visualizadas nos gráficos a seguir.</w:t>
      </w:r>
    </w:p>
    <w:p>
      <w:pPr>
        <w:pStyle w:val="Corpodotexto"/>
        <w:spacing w:before="199" w:after="0"/>
        <w:ind w:hanging="0"/>
        <w:rPr/>
      </w:pPr>
      <w:r>
        <w:rPr/>
        <w:drawing>
          <wp:anchor behindDoc="0" distT="0" distB="0" distL="0" distR="0" simplePos="0" locked="0" layoutInCell="0" allowOverlap="1" relativeHeight="306">
            <wp:simplePos x="0" y="0"/>
            <wp:positionH relativeFrom="page">
              <wp:posOffset>2205355</wp:posOffset>
            </wp:positionH>
            <wp:positionV relativeFrom="paragraph">
              <wp:posOffset>292100</wp:posOffset>
            </wp:positionV>
            <wp:extent cx="3302635" cy="2533650"/>
            <wp:effectExtent l="0" t="0" r="0" b="0"/>
            <wp:wrapTopAndBottom/>
            <wp:docPr id="124"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1.png" descr=""/>
                    <pic:cNvPicPr>
                      <a:picLocks noChangeAspect="1" noChangeArrowheads="1"/>
                    </pic:cNvPicPr>
                  </pic:nvPicPr>
                  <pic:blipFill>
                    <a:blip r:embed="rId103"/>
                    <a:stretch>
                      <a:fillRect/>
                    </a:stretch>
                  </pic:blipFill>
                  <pic:spPr bwMode="auto">
                    <a:xfrm>
                      <a:off x="0" y="0"/>
                      <a:ext cx="3302635" cy="2533650"/>
                    </a:xfrm>
                    <a:prstGeom prst="rect">
                      <a:avLst/>
                    </a:prstGeom>
                  </pic:spPr>
                </pic:pic>
              </a:graphicData>
            </a:graphic>
          </wp:anchor>
        </w:drawing>
      </w:r>
    </w:p>
    <w:p>
      <w:pPr>
        <w:pStyle w:val="Caption"/>
        <w:rPr/>
      </w:pPr>
      <w:bookmarkStart w:id="121" w:name="_Toc118380318"/>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26</w:t>
      </w:r>
      <w:r>
        <w:rPr>
          <w:i/>
          <w:szCs w:val="22"/>
          <w:iCs w:val="false"/>
          <w:color w:val="000000"/>
        </w:rPr>
        <w:fldChar w:fldCharType="end"/>
      </w:r>
      <w:r>
        <w:rPr>
          <w:iCs w:val="false"/>
          <w:color w:val="000000"/>
          <w:szCs w:val="22"/>
        </w:rPr>
        <w:t xml:space="preserve">. </w:t>
      </w:r>
      <w:r>
        <w:rPr>
          <w:iCs w:val="false"/>
          <w:color w:val="000000"/>
          <w:spacing w:val="-1"/>
          <w:szCs w:val="22"/>
        </w:rPr>
        <w:t>Composição</w:t>
      </w:r>
      <w:r>
        <w:rPr>
          <w:iCs w:val="false"/>
          <w:color w:val="000000"/>
          <w:spacing w:val="-10"/>
          <w:szCs w:val="22"/>
        </w:rPr>
        <w:t xml:space="preserve"> </w:t>
      </w:r>
      <w:r>
        <w:rPr>
          <w:iCs w:val="false"/>
          <w:color w:val="000000"/>
          <w:spacing w:val="-1"/>
          <w:szCs w:val="22"/>
        </w:rPr>
        <w:t>Gravimétrica</w:t>
      </w:r>
      <w:r>
        <w:rPr>
          <w:iCs w:val="false"/>
          <w:color w:val="000000"/>
          <w:spacing w:val="-12"/>
          <w:szCs w:val="22"/>
        </w:rPr>
        <w:t xml:space="preserve"> </w:t>
      </w:r>
      <w:r>
        <w:rPr>
          <w:iCs w:val="false"/>
          <w:color w:val="000000"/>
          <w:spacing w:val="-1"/>
          <w:szCs w:val="22"/>
        </w:rPr>
        <w:t>Simplificada</w:t>
      </w:r>
      <w:r>
        <w:rPr>
          <w:iCs w:val="false"/>
          <w:color w:val="000000"/>
          <w:spacing w:val="-10"/>
          <w:szCs w:val="22"/>
        </w:rPr>
        <w:t xml:space="preserve"> </w:t>
      </w:r>
      <w:r>
        <w:rPr>
          <w:iCs w:val="false"/>
          <w:color w:val="000000"/>
          <w:szCs w:val="22"/>
        </w:rPr>
        <w:t>do</w:t>
      </w:r>
      <w:r>
        <w:rPr>
          <w:iCs w:val="false"/>
          <w:color w:val="000000"/>
          <w:spacing w:val="-13"/>
          <w:szCs w:val="22"/>
        </w:rPr>
        <w:t xml:space="preserve"> </w:t>
      </w:r>
      <w:r>
        <w:rPr>
          <w:iCs w:val="false"/>
          <w:color w:val="000000"/>
          <w:szCs w:val="22"/>
        </w:rPr>
        <w:t>Município</w:t>
      </w:r>
      <w:r>
        <w:rPr>
          <w:iCs w:val="false"/>
          <w:color w:val="000000"/>
          <w:spacing w:val="-10"/>
          <w:szCs w:val="22"/>
        </w:rPr>
        <w:t xml:space="preserve"> </w:t>
      </w:r>
      <w:r>
        <w:rPr>
          <w:iCs w:val="false"/>
          <w:color w:val="000000"/>
          <w:szCs w:val="22"/>
        </w:rPr>
        <w:t>de</w:t>
      </w:r>
      <w:r>
        <w:rPr>
          <w:iCs w:val="false"/>
          <w:color w:val="000000"/>
          <w:spacing w:val="-12"/>
          <w:szCs w:val="22"/>
        </w:rPr>
        <w:t xml:space="preserve"> </w:t>
      </w:r>
      <w:r>
        <w:rPr>
          <w:iCs w:val="false"/>
          <w:color w:val="000000"/>
          <w:szCs w:val="22"/>
        </w:rPr>
        <w:t>Valinhos.</w:t>
      </w:r>
      <w:bookmarkEnd w:id="121"/>
    </w:p>
    <w:p>
      <w:pPr>
        <w:pStyle w:val="Caption"/>
        <w:rPr/>
      </w:pPr>
      <w:r>
        <w:rPr>
          <w:iCs w:val="false"/>
          <w:color w:val="000000"/>
          <w:szCs w:val="22"/>
        </w:rPr>
        <w:t>Fonte:</w:t>
      </w:r>
      <w:r>
        <w:rPr>
          <w:iCs w:val="false"/>
          <w:color w:val="000000"/>
          <w:spacing w:val="-1"/>
          <w:szCs w:val="22"/>
        </w:rPr>
        <w:t xml:space="preserve"> </w:t>
      </w:r>
      <w:r>
        <w:rPr>
          <w:iCs w:val="false"/>
          <w:color w:val="000000"/>
          <w:szCs w:val="22"/>
        </w:rPr>
        <w:t>Elaborado</w:t>
      </w:r>
      <w:r>
        <w:rPr>
          <w:iCs w:val="false"/>
          <w:color w:val="000000"/>
          <w:spacing w:val="-1"/>
          <w:szCs w:val="22"/>
        </w:rPr>
        <w:t xml:space="preserve"> </w:t>
      </w:r>
      <w:r>
        <w:rPr>
          <w:iCs w:val="false"/>
          <w:color w:val="000000"/>
          <w:szCs w:val="22"/>
        </w:rPr>
        <w:t>por</w:t>
      </w:r>
      <w:r>
        <w:rPr>
          <w:iCs w:val="false"/>
          <w:color w:val="000000"/>
          <w:spacing w:val="-1"/>
          <w:szCs w:val="22"/>
        </w:rPr>
        <w:t xml:space="preserve"> </w:t>
      </w:r>
      <w:r>
        <w:rPr>
          <w:iCs w:val="false"/>
          <w:color w:val="000000"/>
          <w:szCs w:val="22"/>
        </w:rPr>
        <w:t>B&amp;B Engenharia</w:t>
      </w:r>
      <w:r>
        <w:rPr>
          <w:iCs w:val="false"/>
          <w:color w:val="000000"/>
          <w:spacing w:val="-1"/>
          <w:szCs w:val="22"/>
        </w:rPr>
        <w:t xml:space="preserve"> </w:t>
      </w:r>
      <w:r>
        <w:rPr>
          <w:iCs w:val="false"/>
          <w:color w:val="000000"/>
          <w:szCs w:val="22"/>
        </w:rPr>
        <w:t>Ltda.,</w:t>
      </w:r>
      <w:r>
        <w:rPr>
          <w:iCs w:val="false"/>
          <w:color w:val="000000"/>
          <w:spacing w:val="-2"/>
          <w:szCs w:val="22"/>
        </w:rPr>
        <w:t xml:space="preserve"> </w:t>
      </w:r>
      <w:r>
        <w:rPr>
          <w:iCs w:val="false"/>
          <w:color w:val="000000"/>
          <w:szCs w:val="22"/>
        </w:rPr>
        <w:t>2015.</w:t>
      </w:r>
    </w:p>
    <w:p>
      <w:pPr>
        <w:pStyle w:val="Corpodotexto"/>
        <w:spacing w:before="4" w:after="0"/>
        <w:ind w:hanging="0"/>
        <w:rPr>
          <w:sz w:val="13"/>
        </w:rPr>
      </w:pPr>
      <w:r>
        <w:rPr>
          <w:sz w:val="13"/>
        </w:rPr>
      </w:r>
    </w:p>
    <w:p>
      <w:pPr>
        <w:pStyle w:val="Corpodotexto"/>
        <w:spacing w:before="4" w:after="0"/>
        <w:ind w:hanging="0"/>
        <w:rPr>
          <w:sz w:val="13"/>
        </w:rPr>
      </w:pPr>
      <w:r>
        <w:rPr>
          <w:sz w:val="13"/>
        </w:rPr>
        <w:drawing>
          <wp:anchor behindDoc="0" distT="0" distB="0" distL="0" distR="0" simplePos="0" locked="0" layoutInCell="0" allowOverlap="1" relativeHeight="312">
            <wp:simplePos x="0" y="0"/>
            <wp:positionH relativeFrom="page">
              <wp:posOffset>1466215</wp:posOffset>
            </wp:positionH>
            <wp:positionV relativeFrom="paragraph">
              <wp:posOffset>177165</wp:posOffset>
            </wp:positionV>
            <wp:extent cx="4849495" cy="3200400"/>
            <wp:effectExtent l="0" t="0" r="0" b="0"/>
            <wp:wrapTopAndBottom/>
            <wp:docPr id="125"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2.png" descr=""/>
                    <pic:cNvPicPr>
                      <a:picLocks noChangeAspect="1" noChangeArrowheads="1"/>
                    </pic:cNvPicPr>
                  </pic:nvPicPr>
                  <pic:blipFill>
                    <a:blip r:embed="rId104"/>
                    <a:srcRect l="0" t="0" r="0" b="2556"/>
                    <a:stretch>
                      <a:fillRect/>
                    </a:stretch>
                  </pic:blipFill>
                  <pic:spPr bwMode="auto">
                    <a:xfrm>
                      <a:off x="0" y="0"/>
                      <a:ext cx="4849495" cy="3200400"/>
                    </a:xfrm>
                    <a:prstGeom prst="rect">
                      <a:avLst/>
                    </a:prstGeom>
                  </pic:spPr>
                </pic:pic>
              </a:graphicData>
            </a:graphic>
          </wp:anchor>
        </w:drawing>
      </w:r>
    </w:p>
    <w:p>
      <w:pPr>
        <w:pStyle w:val="Caption"/>
        <w:spacing w:before="120" w:after="0"/>
        <w:rPr/>
      </w:pPr>
      <w:bookmarkStart w:id="122" w:name="_Toc118380319"/>
      <w:r>
        <w:rPr>
          <w:iCs w:val="false"/>
          <w:color w:val="000000"/>
          <w:szCs w:val="22"/>
        </w:rPr>
        <w:t xml:space="preserve">Figura </w:t>
      </w:r>
      <w:r>
        <w:rPr>
          <w:i/>
          <w:iCs w:val="false"/>
          <w:color w:val="000000"/>
          <w:szCs w:val="22"/>
        </w:rPr>
        <w:fldChar w:fldCharType="begin"/>
      </w:r>
      <w:r>
        <w:rPr>
          <w:i/>
          <w:szCs w:val="22"/>
          <w:iCs w:val="false"/>
          <w:color w:val="000000"/>
        </w:rPr>
        <w:instrText xml:space="preserve"> SEQ Figura \* ARABIC </w:instrText>
      </w:r>
      <w:r>
        <w:rPr>
          <w:i/>
          <w:szCs w:val="22"/>
          <w:iCs w:val="false"/>
          <w:color w:val="000000"/>
        </w:rPr>
        <w:fldChar w:fldCharType="separate"/>
      </w:r>
      <w:r>
        <w:rPr>
          <w:i/>
          <w:szCs w:val="22"/>
          <w:iCs w:val="false"/>
          <w:color w:val="000000"/>
        </w:rPr>
        <w:t>27</w:t>
      </w:r>
      <w:r>
        <w:rPr>
          <w:i/>
          <w:szCs w:val="22"/>
          <w:iCs w:val="false"/>
          <w:color w:val="000000"/>
        </w:rPr>
        <w:fldChar w:fldCharType="end"/>
      </w:r>
      <w:r>
        <w:rPr>
          <w:iCs w:val="false"/>
          <w:color w:val="000000"/>
          <w:szCs w:val="22"/>
        </w:rPr>
        <w:t>. Composição Simplificada dos Resíduos</w:t>
      </w:r>
      <w:r>
        <w:rPr>
          <w:iCs w:val="false"/>
          <w:color w:val="000000"/>
          <w:spacing w:val="1"/>
          <w:szCs w:val="22"/>
        </w:rPr>
        <w:t xml:space="preserve"> </w:t>
      </w:r>
      <w:r>
        <w:rPr>
          <w:iCs w:val="false"/>
          <w:color w:val="000000"/>
          <w:szCs w:val="22"/>
        </w:rPr>
        <w:t>Secos Recicláveis do</w:t>
      </w:r>
      <w:r>
        <w:rPr>
          <w:iCs w:val="false"/>
          <w:color w:val="000000"/>
          <w:spacing w:val="1"/>
          <w:szCs w:val="22"/>
        </w:rPr>
        <w:t xml:space="preserve"> </w:t>
      </w:r>
      <w:r>
        <w:rPr>
          <w:iCs w:val="false"/>
          <w:color w:val="000000"/>
          <w:szCs w:val="22"/>
        </w:rPr>
        <w:t>Município de</w:t>
      </w:r>
      <w:r>
        <w:rPr>
          <w:iCs w:val="false"/>
          <w:color w:val="000000"/>
          <w:spacing w:val="1"/>
          <w:szCs w:val="22"/>
        </w:rPr>
        <w:t xml:space="preserve"> </w:t>
      </w:r>
      <w:r>
        <w:rPr>
          <w:iCs w:val="false"/>
          <w:color w:val="000000"/>
          <w:szCs w:val="22"/>
        </w:rPr>
        <w:t>Valinhos. Fonte:</w:t>
      </w:r>
      <w:r>
        <w:rPr>
          <w:iCs w:val="false"/>
          <w:color w:val="000000"/>
          <w:spacing w:val="-1"/>
          <w:szCs w:val="22"/>
        </w:rPr>
        <w:t xml:space="preserve"> </w:t>
      </w:r>
      <w:r>
        <w:rPr>
          <w:iCs w:val="false"/>
          <w:color w:val="000000"/>
          <w:szCs w:val="22"/>
        </w:rPr>
        <w:t>Elaborado</w:t>
      </w:r>
      <w:r>
        <w:rPr>
          <w:iCs w:val="false"/>
          <w:color w:val="000000"/>
          <w:spacing w:val="-1"/>
          <w:szCs w:val="22"/>
        </w:rPr>
        <w:t xml:space="preserve"> </w:t>
      </w:r>
      <w:r>
        <w:rPr>
          <w:iCs w:val="false"/>
          <w:color w:val="000000"/>
          <w:szCs w:val="22"/>
        </w:rPr>
        <w:t>por</w:t>
      </w:r>
      <w:r>
        <w:rPr>
          <w:iCs w:val="false"/>
          <w:color w:val="000000"/>
          <w:spacing w:val="-1"/>
          <w:szCs w:val="22"/>
        </w:rPr>
        <w:t xml:space="preserve"> </w:t>
      </w:r>
      <w:r>
        <w:rPr>
          <w:iCs w:val="false"/>
          <w:color w:val="000000"/>
          <w:szCs w:val="22"/>
        </w:rPr>
        <w:t>B&amp;B Engenharia</w:t>
      </w:r>
      <w:r>
        <w:rPr>
          <w:iCs w:val="false"/>
          <w:color w:val="000000"/>
          <w:spacing w:val="-1"/>
          <w:szCs w:val="22"/>
        </w:rPr>
        <w:t xml:space="preserve"> </w:t>
      </w:r>
      <w:r>
        <w:rPr>
          <w:iCs w:val="false"/>
          <w:color w:val="000000"/>
          <w:szCs w:val="22"/>
        </w:rPr>
        <w:t>Ltda.,</w:t>
      </w:r>
      <w:r>
        <w:rPr>
          <w:iCs w:val="false"/>
          <w:color w:val="000000"/>
          <w:spacing w:val="-2"/>
          <w:szCs w:val="22"/>
        </w:rPr>
        <w:t xml:space="preserve"> </w:t>
      </w:r>
      <w:r>
        <w:rPr>
          <w:iCs w:val="false"/>
          <w:color w:val="000000"/>
          <w:szCs w:val="22"/>
        </w:rPr>
        <w:t>2015.</w:t>
      </w:r>
      <w:bookmarkEnd w:id="122"/>
    </w:p>
    <w:p>
      <w:pPr>
        <w:pStyle w:val="Normal"/>
        <w:spacing w:lineRule="auto" w:line="240"/>
        <w:ind w:hanging="0"/>
        <w:jc w:val="left"/>
        <w:rPr>
          <w:color w:val="000000"/>
        </w:rPr>
      </w:pPr>
      <w:r>
        <w:rPr>
          <w:color w:val="000000"/>
        </w:rPr>
      </w:r>
      <w:r>
        <w:br w:type="page"/>
      </w:r>
    </w:p>
    <w:p>
      <w:pPr>
        <w:pStyle w:val="Corpodotexto"/>
        <w:spacing w:before="10" w:after="0"/>
        <w:rPr>
          <w:sz w:val="3"/>
        </w:rPr>
      </w:pPr>
      <w:r>
        <w:rPr>
          <w:sz w:val="3"/>
        </w:rPr>
      </w:r>
    </w:p>
    <w:p>
      <w:pPr>
        <w:pStyle w:val="Corpodotexto"/>
        <w:spacing w:before="10" w:after="0"/>
        <w:rPr>
          <w:sz w:val="3"/>
        </w:rPr>
      </w:pPr>
      <w:r>
        <w:rPr>
          <w:sz w:val="3"/>
        </w:rPr>
      </w:r>
    </w:p>
    <w:p>
      <w:pPr>
        <w:pStyle w:val="Corpodotexto"/>
        <w:spacing w:before="10" w:after="0"/>
        <w:rPr>
          <w:sz w:val="3"/>
        </w:rPr>
      </w:pPr>
      <w:r>
        <w:rPr>
          <w:sz w:val="3"/>
        </w:rPr>
      </w:r>
    </w:p>
    <w:p>
      <w:pPr>
        <w:pStyle w:val="Corpodotexto"/>
        <w:ind w:hanging="0"/>
        <w:rPr/>
      </w:pPr>
      <w:r>
        <w:rPr/>
        <mc:AlternateContent>
          <mc:Choice Requires="wps">
            <w:drawing>
              <wp:inline distT="0" distB="0" distL="0" distR="0">
                <wp:extent cx="5457825" cy="495300"/>
                <wp:effectExtent l="0" t="0" r="9525" b="0"/>
                <wp:docPr id="126" name="Forma31"/>
                <a:graphic xmlns:a="http://schemas.openxmlformats.org/drawingml/2006/main">
                  <a:graphicData uri="http://schemas.microsoft.com/office/word/2010/wordprocessingShape">
                    <wps:wsp>
                      <wps:cNvSpPr/>
                      <wps:spPr>
                        <a:xfrm>
                          <a:off x="0" y="0"/>
                          <a:ext cx="5457960" cy="495360"/>
                        </a:xfrm>
                        <a:prstGeom prst="rect">
                          <a:avLst/>
                        </a:prstGeom>
                        <a:solidFill>
                          <a:srgbClr val="001f5f"/>
                        </a:solidFill>
                        <a:ln w="0">
                          <a:noFill/>
                        </a:ln>
                      </wps:spPr>
                      <wps:style>
                        <a:lnRef idx="0"/>
                        <a:fillRef idx="0"/>
                        <a:effectRef idx="0"/>
                        <a:fontRef idx="minor"/>
                      </wps:style>
                      <wps:txbx>
                        <w:txbxContent>
                          <w:p>
                            <w:pPr>
                              <w:pStyle w:val="Ttulo1"/>
                              <w:numPr>
                                <w:ilvl w:val="0"/>
                                <w:numId w:val="111"/>
                              </w:numPr>
                              <w:tabs>
                                <w:tab w:val="clear" w:pos="1134"/>
                              </w:tabs>
                              <w:ind w:left="426" w:hanging="360"/>
                              <w:rPr>
                                <w:color w:val="FFFFFF"/>
                              </w:rPr>
                            </w:pPr>
                            <w:bookmarkStart w:id="123" w:name="_Toc118380263"/>
                            <w:r>
                              <w:rPr>
                                <w:color w:val="FFFFFF"/>
                              </w:rPr>
                              <w:t>MODELO</w:t>
                            </w:r>
                            <w:r>
                              <w:rPr>
                                <w:color w:val="FFFFFF"/>
                                <w:spacing w:val="-10"/>
                              </w:rPr>
                              <w:t xml:space="preserve"> </w:t>
                            </w:r>
                            <w:r>
                              <w:rPr>
                                <w:color w:val="FFFFFF"/>
                              </w:rPr>
                              <w:t>DE</w:t>
                            </w:r>
                            <w:r>
                              <w:rPr>
                                <w:color w:val="FFFFFF"/>
                                <w:spacing w:val="-12"/>
                              </w:rPr>
                              <w:t xml:space="preserve"> </w:t>
                            </w:r>
                            <w:r>
                              <w:rPr>
                                <w:color w:val="FFFFFF"/>
                              </w:rPr>
                              <w:t>GESTÃO</w:t>
                            </w:r>
                            <w:r>
                              <w:rPr>
                                <w:color w:val="FFFFFF"/>
                                <w:spacing w:val="-9"/>
                              </w:rPr>
                              <w:t xml:space="preserve"> </w:t>
                            </w:r>
                            <w:r>
                              <w:rPr>
                                <w:color w:val="FFFFFF"/>
                              </w:rPr>
                              <w:t>DOS</w:t>
                            </w:r>
                            <w:r>
                              <w:rPr>
                                <w:color w:val="FFFFFF"/>
                                <w:spacing w:val="-11"/>
                              </w:rPr>
                              <w:t xml:space="preserve"> </w:t>
                            </w:r>
                            <w:r>
                              <w:rPr>
                                <w:color w:val="FFFFFF"/>
                              </w:rPr>
                              <w:t>SERVIÇOS</w:t>
                            </w:r>
                            <w:r>
                              <w:rPr>
                                <w:color w:val="FFFFFF"/>
                                <w:spacing w:val="-9"/>
                              </w:rPr>
                              <w:t xml:space="preserve"> </w:t>
                            </w:r>
                            <w:r>
                              <w:rPr>
                                <w:color w:val="FFFFFF"/>
                              </w:rPr>
                              <w:t>DE</w:t>
                            </w:r>
                            <w:r>
                              <w:rPr>
                                <w:color w:val="FFFFFF"/>
                                <w:spacing w:val="-10"/>
                              </w:rPr>
                              <w:t xml:space="preserve"> </w:t>
                            </w:r>
                            <w:r>
                              <w:rPr>
                                <w:color w:val="FFFFFF"/>
                              </w:rPr>
                              <w:t>LIMPEZA</w:t>
                            </w:r>
                            <w:r>
                              <w:rPr>
                                <w:color w:val="FFFFFF"/>
                                <w:spacing w:val="-9"/>
                              </w:rPr>
                              <w:t xml:space="preserve"> </w:t>
                            </w:r>
                            <w:r>
                              <w:rPr>
                                <w:color w:val="FFFFFF"/>
                              </w:rPr>
                              <w:t>URBANA</w:t>
                            </w:r>
                            <w:r>
                              <w:rPr>
                                <w:color w:val="FFFFFF"/>
                                <w:spacing w:val="-9"/>
                              </w:rPr>
                              <w:t xml:space="preserve"> </w:t>
                            </w:r>
                            <w:r>
                              <w:rPr>
                                <w:color w:val="FFFFFF"/>
                              </w:rPr>
                              <w:t>E</w:t>
                            </w:r>
                            <w:r>
                              <w:rPr>
                                <w:color w:val="FFFFFF"/>
                                <w:spacing w:val="-12"/>
                              </w:rPr>
                              <w:t xml:space="preserve"> </w:t>
                            </w:r>
                            <w:r>
                              <w:rPr>
                                <w:color w:val="FFFFFF"/>
                              </w:rPr>
                              <w:t>MANEJO</w:t>
                            </w:r>
                            <w:r>
                              <w:rPr>
                                <w:color w:val="FFFFFF"/>
                                <w:spacing w:val="-10"/>
                              </w:rPr>
                              <w:t xml:space="preserve"> </w:t>
                            </w:r>
                            <w:r>
                              <w:rPr>
                                <w:color w:val="FFFFFF"/>
                              </w:rPr>
                              <w:t>DE</w:t>
                            </w:r>
                            <w:r>
                              <w:rPr>
                                <w:color w:val="FFFFFF"/>
                                <w:spacing w:val="-11"/>
                              </w:rPr>
                              <w:t xml:space="preserve"> </w:t>
                            </w:r>
                            <w:r>
                              <w:rPr>
                                <w:color w:val="FFFFFF"/>
                              </w:rPr>
                              <w:t>RESÍDUOS SÓLIDOS</w:t>
                            </w:r>
                            <w:bookmarkEnd w:id="123"/>
                          </w:p>
                        </w:txbxContent>
                      </wps:txbx>
                      <wps:bodyPr lIns="0" rIns="0" tIns="0" bIns="0" anchor="t">
                        <a:noAutofit/>
                      </wps:bodyPr>
                    </wps:wsp>
                  </a:graphicData>
                </a:graphic>
              </wp:inline>
            </w:drawing>
          </mc:Choice>
          <mc:Fallback>
            <w:pict>
              <v:rect id="shape_0" ID="Forma31" path="m0,0l-2147483645,0l-2147483645,-2147483646l0,-2147483646xe" fillcolor="#001f5f" stroked="f" o:allowincell="f" style="position:absolute;margin-left:0pt;margin-top:-39.05pt;width:429.7pt;height:38.95pt;mso-wrap-style:square;v-text-anchor:top;mso-position-vertical:top">
                <v:fill o:detectmouseclick="t" type="solid" color2="#ffe0a0"/>
                <v:stroke color="#3465a4" joinstyle="round" endcap="flat"/>
                <v:textbox>
                  <w:txbxContent>
                    <w:p>
                      <w:pPr>
                        <w:pStyle w:val="Ttulo1"/>
                        <w:numPr>
                          <w:ilvl w:val="0"/>
                          <w:numId w:val="111"/>
                        </w:numPr>
                        <w:tabs>
                          <w:tab w:val="clear" w:pos="1134"/>
                        </w:tabs>
                        <w:ind w:left="426" w:hanging="360"/>
                        <w:rPr>
                          <w:color w:val="FFFFFF"/>
                        </w:rPr>
                      </w:pPr>
                      <w:bookmarkStart w:id="124" w:name="_Toc118380263"/>
                      <w:r>
                        <w:rPr>
                          <w:color w:val="FFFFFF"/>
                        </w:rPr>
                        <w:t>MODELO</w:t>
                      </w:r>
                      <w:r>
                        <w:rPr>
                          <w:color w:val="FFFFFF"/>
                          <w:spacing w:val="-10"/>
                        </w:rPr>
                        <w:t xml:space="preserve"> </w:t>
                      </w:r>
                      <w:r>
                        <w:rPr>
                          <w:color w:val="FFFFFF"/>
                        </w:rPr>
                        <w:t>DE</w:t>
                      </w:r>
                      <w:r>
                        <w:rPr>
                          <w:color w:val="FFFFFF"/>
                          <w:spacing w:val="-12"/>
                        </w:rPr>
                        <w:t xml:space="preserve"> </w:t>
                      </w:r>
                      <w:r>
                        <w:rPr>
                          <w:color w:val="FFFFFF"/>
                        </w:rPr>
                        <w:t>GESTÃO</w:t>
                      </w:r>
                      <w:r>
                        <w:rPr>
                          <w:color w:val="FFFFFF"/>
                          <w:spacing w:val="-9"/>
                        </w:rPr>
                        <w:t xml:space="preserve"> </w:t>
                      </w:r>
                      <w:r>
                        <w:rPr>
                          <w:color w:val="FFFFFF"/>
                        </w:rPr>
                        <w:t>DOS</w:t>
                      </w:r>
                      <w:r>
                        <w:rPr>
                          <w:color w:val="FFFFFF"/>
                          <w:spacing w:val="-11"/>
                        </w:rPr>
                        <w:t xml:space="preserve"> </w:t>
                      </w:r>
                      <w:r>
                        <w:rPr>
                          <w:color w:val="FFFFFF"/>
                        </w:rPr>
                        <w:t>SERVIÇOS</w:t>
                      </w:r>
                      <w:r>
                        <w:rPr>
                          <w:color w:val="FFFFFF"/>
                          <w:spacing w:val="-9"/>
                        </w:rPr>
                        <w:t xml:space="preserve"> </w:t>
                      </w:r>
                      <w:r>
                        <w:rPr>
                          <w:color w:val="FFFFFF"/>
                        </w:rPr>
                        <w:t>DE</w:t>
                      </w:r>
                      <w:r>
                        <w:rPr>
                          <w:color w:val="FFFFFF"/>
                          <w:spacing w:val="-10"/>
                        </w:rPr>
                        <w:t xml:space="preserve"> </w:t>
                      </w:r>
                      <w:r>
                        <w:rPr>
                          <w:color w:val="FFFFFF"/>
                        </w:rPr>
                        <w:t>LIMPEZA</w:t>
                      </w:r>
                      <w:r>
                        <w:rPr>
                          <w:color w:val="FFFFFF"/>
                          <w:spacing w:val="-9"/>
                        </w:rPr>
                        <w:t xml:space="preserve"> </w:t>
                      </w:r>
                      <w:r>
                        <w:rPr>
                          <w:color w:val="FFFFFF"/>
                        </w:rPr>
                        <w:t>URBANA</w:t>
                      </w:r>
                      <w:r>
                        <w:rPr>
                          <w:color w:val="FFFFFF"/>
                          <w:spacing w:val="-9"/>
                        </w:rPr>
                        <w:t xml:space="preserve"> </w:t>
                      </w:r>
                      <w:r>
                        <w:rPr>
                          <w:color w:val="FFFFFF"/>
                        </w:rPr>
                        <w:t>E</w:t>
                      </w:r>
                      <w:r>
                        <w:rPr>
                          <w:color w:val="FFFFFF"/>
                          <w:spacing w:val="-12"/>
                        </w:rPr>
                        <w:t xml:space="preserve"> </w:t>
                      </w:r>
                      <w:r>
                        <w:rPr>
                          <w:color w:val="FFFFFF"/>
                        </w:rPr>
                        <w:t>MANEJO</w:t>
                      </w:r>
                      <w:r>
                        <w:rPr>
                          <w:color w:val="FFFFFF"/>
                          <w:spacing w:val="-10"/>
                        </w:rPr>
                        <w:t xml:space="preserve"> </w:t>
                      </w:r>
                      <w:r>
                        <w:rPr>
                          <w:color w:val="FFFFFF"/>
                        </w:rPr>
                        <w:t>DE</w:t>
                      </w:r>
                      <w:r>
                        <w:rPr>
                          <w:color w:val="FFFFFF"/>
                          <w:spacing w:val="-11"/>
                        </w:rPr>
                        <w:t xml:space="preserve"> </w:t>
                      </w:r>
                      <w:r>
                        <w:rPr>
                          <w:color w:val="FFFFFF"/>
                        </w:rPr>
                        <w:t>RESÍDUOS SÓLIDOS</w:t>
                      </w:r>
                      <w:bookmarkEnd w:id="124"/>
                    </w:p>
                  </w:txbxContent>
                </v:textbox>
                <w10:wrap type="square"/>
              </v:rect>
            </w:pict>
          </mc:Fallback>
        </mc:AlternateContent>
      </w:r>
    </w:p>
    <w:p>
      <w:pPr>
        <w:pStyle w:val="Corpodotexto"/>
        <w:rPr>
          <w:sz w:val="20"/>
        </w:rPr>
      </w:pPr>
      <w:r>
        <w:rPr>
          <w:sz w:val="20"/>
        </w:rPr>
      </w:r>
    </w:p>
    <w:p>
      <w:pPr>
        <w:pStyle w:val="Corpodotexto"/>
        <w:rPr/>
      </w:pPr>
      <w:r>
        <w:rPr/>
        <w:t>Neste capítulo, serão abordadas as questões institucionais e os instrumentos de planejamento e gestão dos serviços de limpeza urbana e manejo de resíduos sólidos, aplicáveis ao Município de Valinhos, visando o atendimento da legislação vigente.</w:t>
      </w:r>
    </w:p>
    <w:p>
      <w:pPr>
        <w:pStyle w:val="Corpodotexto"/>
        <w:rPr/>
      </w:pPr>
      <w:r>
        <w:rPr/>
        <w:t>A gestão dos serviços de resíduos sólidos no Município deve partir de uma visão mais integrada do ambiente urbano e das relações entre os sistemas que o compõem. Este trabalho exige o planejamento e desenvolvimento de estratégias para o gerenciamento de diversos aspectos abordados no presente documento.</w:t>
      </w:r>
    </w:p>
    <w:p>
      <w:pPr>
        <w:pStyle w:val="Corpodotexto"/>
        <w:rPr/>
      </w:pPr>
      <w:r>
        <w:rPr/>
        <w:t>Em grande parte dos municípios brasileiros não há uma estrutura organizacional específica responsável pela gestão dos serviços de resíduos sólidos, gerando uma falta de autonomia administrativa e financeira, e causando uma fragmentação excessiva das ações relacionadas a este tipo de infraestrutura.</w:t>
      </w:r>
    </w:p>
    <w:p>
      <w:pPr>
        <w:pStyle w:val="Corpodotexto"/>
        <w:rPr/>
      </w:pPr>
      <w:r>
        <w:rPr/>
        <w:t>É recomendável que o titular da prestação de serviços institua no Município uma estrutura organizacional específica para a gestão do tema de Resíduos Sólidos, como forma de garantir que as ações definidas no Plano, com seus respectivos desdobramentos, tenham continuidade e possam atender de forma sustentável às necessidades do Município. Na composição desta estrutura é muito importante respeitar as seguintes premissas: caráter tecnicista na composição da equipe, envolvimento e articulação com demais temas de desenvolvimento urbano, como zoneamento, habitação, abastecimento de água, esgotamento sanitário, meio ambiente, etc. É igualmente importante, que esta estrutura organizacional tenha um caráter de gestão e planejamento, para que possa atender às demandas a que se destina.</w:t>
      </w:r>
    </w:p>
    <w:p>
      <w:pPr>
        <w:pStyle w:val="Corpodotexto"/>
        <w:rPr/>
      </w:pPr>
      <w:r>
        <w:rPr/>
        <w:t>No que se relaciona a modelagem desta estrutura de gestão dos serviços de manejo e disposição final de resíduos sólidos no município, levando-se em conta a necessidade de viabilizar soluções do ponto de vista técnico e econômico, algumas alternativas podem ser estudadas, conforme apresentado na Figura 30, a seguir.</w:t>
      </w:r>
    </w:p>
    <w:p>
      <w:pPr>
        <w:pStyle w:val="Corpodotexto"/>
        <w:spacing w:before="10" w:after="0"/>
        <w:rPr>
          <w:sz w:val="25"/>
        </w:rPr>
      </w:pPr>
      <w:r>
        <w:rPr>
          <w:sz w:val="25"/>
        </w:rPr>
      </w:r>
    </w:p>
    <w:p>
      <w:pPr>
        <w:pStyle w:val="Corpodotexto"/>
        <w:rPr/>
      </w:pPr>
      <w:r>
        <w:rPr/>
      </w:r>
      <w:r>
        <w:br w:type="page"/>
      </w:r>
    </w:p>
    <w:p>
      <w:pPr>
        <w:pStyle w:val="Corpodotexto"/>
        <w:rPr/>
      </w:pPr>
      <w:r>
        <w:rPr/>
        <mc:AlternateContent>
          <mc:Choice Requires="wpg">
            <w:drawing>
              <wp:anchor behindDoc="0" distT="0" distB="7620" distL="0" distR="635" simplePos="0" locked="0" layoutInCell="0" allowOverlap="1" relativeHeight="311">
                <wp:simplePos x="0" y="0"/>
                <wp:positionH relativeFrom="page">
                  <wp:posOffset>1960245</wp:posOffset>
                </wp:positionH>
                <wp:positionV relativeFrom="paragraph">
                  <wp:posOffset>269240</wp:posOffset>
                </wp:positionV>
                <wp:extent cx="3675380" cy="3115945"/>
                <wp:effectExtent l="0" t="635" r="635" b="0"/>
                <wp:wrapTopAndBottom/>
                <wp:docPr id="128" name="Group 7"/>
                <a:graphic xmlns:a="http://schemas.openxmlformats.org/drawingml/2006/main">
                  <a:graphicData uri="http://schemas.microsoft.com/office/word/2010/wordprocessingGroup">
                    <wpg:wgp>
                      <wpg:cNvGrpSpPr/>
                      <wpg:grpSpPr>
                        <a:xfrm>
                          <a:off x="0" y="0"/>
                          <a:ext cx="3675240" cy="3115800"/>
                          <a:chOff x="0" y="0"/>
                          <a:chExt cx="3675240" cy="3115800"/>
                        </a:xfrm>
                      </wpg:grpSpPr>
                      <pic:pic xmlns:pic="http://schemas.openxmlformats.org/drawingml/2006/picture">
                        <pic:nvPicPr>
                          <pic:cNvPr id="4" name="Picture 9" descr=""/>
                          <pic:cNvPicPr/>
                        </pic:nvPicPr>
                        <pic:blipFill>
                          <a:blip r:embed="rId105"/>
                          <a:stretch/>
                        </pic:blipFill>
                        <pic:spPr>
                          <a:xfrm>
                            <a:off x="66600" y="8280"/>
                            <a:ext cx="3597120" cy="3098160"/>
                          </a:xfrm>
                          <a:prstGeom prst="rect">
                            <a:avLst/>
                          </a:prstGeom>
                          <a:ln w="0">
                            <a:noFill/>
                          </a:ln>
                        </pic:spPr>
                      </pic:pic>
                      <wps:wsp>
                        <wps:cNvSpPr/>
                        <wps:spPr>
                          <a:xfrm>
                            <a:off x="0" y="0"/>
                            <a:ext cx="3675240" cy="3115800"/>
                          </a:xfrm>
                          <a:custGeom>
                            <a:avLst/>
                            <a:gdLst>
                              <a:gd name="textAreaLeft" fmla="*/ 0 w 2083680"/>
                              <a:gd name="textAreaRight" fmla="*/ 2084040 w 2083680"/>
                              <a:gd name="textAreaTop" fmla="*/ 0 h 1766520"/>
                              <a:gd name="textAreaBottom" fmla="*/ 1766880 h 1766520"/>
                            </a:gdLst>
                            <a:ahLst/>
                            <a:rect l="textAreaLeft" t="textAreaTop" r="textAreaRight" b="textAreaBottom"/>
                            <a:pathLst>
                              <a:path w="7411" h="6743">
                                <a:moveTo>
                                  <a:pt x="19" y="0"/>
                                </a:moveTo>
                                <a:lnTo>
                                  <a:pt x="0" y="0"/>
                                </a:lnTo>
                                <a:lnTo>
                                  <a:pt x="0" y="20"/>
                                </a:lnTo>
                                <a:lnTo>
                                  <a:pt x="0" y="6724"/>
                                </a:lnTo>
                                <a:lnTo>
                                  <a:pt x="0" y="6743"/>
                                </a:lnTo>
                                <a:lnTo>
                                  <a:pt x="19" y="6743"/>
                                </a:lnTo>
                                <a:lnTo>
                                  <a:pt x="19" y="6724"/>
                                </a:lnTo>
                                <a:lnTo>
                                  <a:pt x="19" y="20"/>
                                </a:lnTo>
                                <a:lnTo>
                                  <a:pt x="19" y="0"/>
                                </a:lnTo>
                                <a:close/>
                                <a:moveTo>
                                  <a:pt x="7391" y="6724"/>
                                </a:moveTo>
                                <a:lnTo>
                                  <a:pt x="19" y="6724"/>
                                </a:lnTo>
                                <a:lnTo>
                                  <a:pt x="19" y="6743"/>
                                </a:lnTo>
                                <a:lnTo>
                                  <a:pt x="7391" y="6743"/>
                                </a:lnTo>
                                <a:lnTo>
                                  <a:pt x="7391" y="6724"/>
                                </a:lnTo>
                                <a:close/>
                                <a:moveTo>
                                  <a:pt x="7391" y="0"/>
                                </a:moveTo>
                                <a:lnTo>
                                  <a:pt x="19" y="0"/>
                                </a:lnTo>
                                <a:lnTo>
                                  <a:pt x="19" y="20"/>
                                </a:lnTo>
                                <a:lnTo>
                                  <a:pt x="7391" y="20"/>
                                </a:lnTo>
                                <a:lnTo>
                                  <a:pt x="7391" y="0"/>
                                </a:lnTo>
                                <a:close/>
                                <a:moveTo>
                                  <a:pt x="7411" y="0"/>
                                </a:moveTo>
                                <a:lnTo>
                                  <a:pt x="7391" y="0"/>
                                </a:lnTo>
                                <a:lnTo>
                                  <a:pt x="7391" y="20"/>
                                </a:lnTo>
                                <a:lnTo>
                                  <a:pt x="7391" y="6724"/>
                                </a:lnTo>
                                <a:lnTo>
                                  <a:pt x="7391" y="6743"/>
                                </a:lnTo>
                                <a:lnTo>
                                  <a:pt x="7411" y="6743"/>
                                </a:lnTo>
                                <a:lnTo>
                                  <a:pt x="7411" y="6724"/>
                                </a:lnTo>
                                <a:lnTo>
                                  <a:pt x="7411" y="20"/>
                                </a:lnTo>
                                <a:lnTo>
                                  <a:pt x="7411" y="0"/>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7" style="position:absolute;margin-left:154.35pt;margin-top:21.2pt;width:289.4pt;height:245.35pt" coordorigin="3087,424" coordsize="5788,4907">
                <v:shape id="shape_0" ID="Picture 9" stroked="f" o:allowincell="f" style="position:absolute;left:3192;top:437;width:5664;height:4878;mso-wrap-style:none;v-text-anchor:middle;mso-position-horizontal-relative:page" type="_x0000_t75">
                  <v:imagedata r:id="rId106" o:detectmouseclick="t"/>
                  <v:stroke color="#3465a4" joinstyle="round" endcap="flat"/>
                  <w10:wrap type="topAndBottom"/>
                </v:shape>
              </v:group>
            </w:pict>
          </mc:Fallback>
        </mc:AlternateContent>
        <mc:AlternateContent>
          <mc:Choice Requires="wps">
            <w:drawing>
              <wp:anchor behindDoc="0" distT="0" distB="0" distL="114300" distR="114300" simplePos="0" locked="0" layoutInCell="0" allowOverlap="1" relativeHeight="313">
                <wp:simplePos x="0" y="0"/>
                <wp:positionH relativeFrom="column">
                  <wp:posOffset>746125</wp:posOffset>
                </wp:positionH>
                <wp:positionV relativeFrom="paragraph">
                  <wp:posOffset>3499485</wp:posOffset>
                </wp:positionV>
                <wp:extent cx="3858260" cy="159385"/>
                <wp:effectExtent l="0" t="635" r="0" b="0"/>
                <wp:wrapTopAndBottom/>
                <wp:docPr id="129" name="Caixa de Texto 31"/>
                <a:graphic xmlns:a="http://schemas.openxmlformats.org/drawingml/2006/main">
                  <a:graphicData uri="http://schemas.microsoft.com/office/word/2010/wordprocessingShape">
                    <wps:wsp>
                      <wps:cNvSpPr/>
                      <wps:spPr>
                        <a:xfrm>
                          <a:off x="0" y="0"/>
                          <a:ext cx="3858120" cy="159480"/>
                        </a:xfrm>
                        <a:prstGeom prst="rect">
                          <a:avLst/>
                        </a:prstGeom>
                        <a:solidFill>
                          <a:srgbClr val="ffffff"/>
                        </a:solidFill>
                        <a:ln w="0">
                          <a:noFill/>
                        </a:ln>
                      </wps:spPr>
                      <wps:style>
                        <a:lnRef idx="0"/>
                        <a:fillRef idx="0"/>
                        <a:effectRef idx="0"/>
                        <a:fontRef idx="minor"/>
                      </wps:style>
                      <wps:txbx>
                        <w:txbxContent>
                          <w:p>
                            <w:pPr>
                              <w:pStyle w:val="Caption"/>
                              <w:rPr/>
                            </w:pPr>
                            <w:bookmarkStart w:id="125" w:name="_Toc118380320"/>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Pr>
                                <w:color w:val="000000"/>
                              </w:rPr>
                              <w:t>28</w:t>
                            </w:r>
                            <w:r>
                              <w:rPr>
                                <w:color w:val="000000"/>
                              </w:rPr>
                              <w:fldChar w:fldCharType="end"/>
                            </w:r>
                            <w:r>
                              <w:rPr>
                                <w:color w:val="000000"/>
                              </w:rPr>
                              <w:t xml:space="preserve">. </w:t>
                            </w:r>
                            <w:r>
                              <w:rPr>
                                <w:iCs w:val="false"/>
                                <w:color w:val="000000"/>
                                <w:szCs w:val="22"/>
                              </w:rPr>
                              <w:t>Modelo de Gestão. Fonte: BNDES, 2010.</w:t>
                            </w:r>
                            <w:bookmarkEnd w:id="125"/>
                          </w:p>
                        </w:txbxContent>
                      </wps:txbx>
                      <wps:bodyPr lIns="0" rIns="0" tIns="0" bIns="0" anchor="t">
                        <a:spAutoFit/>
                      </wps:bodyPr>
                    </wps:wsp>
                  </a:graphicData>
                </a:graphic>
              </wp:anchor>
            </w:drawing>
          </mc:Choice>
          <mc:Fallback>
            <w:pict>
              <v:rect id="shape_0" ID="Caixa de Texto 31" path="m0,0l-2147483645,0l-2147483645,-2147483646l0,-2147483646xe" fillcolor="white" stroked="f" o:allowincell="f" style="position:absolute;margin-left:58.75pt;margin-top:275.55pt;width:303.75pt;height:12.5pt;mso-wrap-style:square;v-text-anchor:top">
                <v:fill o:detectmouseclick="t" type="solid" color2="black"/>
                <v:stroke color="#3465a4" joinstyle="round" endcap="flat"/>
                <v:textbox>
                  <w:txbxContent>
                    <w:p>
                      <w:pPr>
                        <w:pStyle w:val="Caption"/>
                        <w:rPr/>
                      </w:pPr>
                      <w:bookmarkStart w:id="126" w:name="_Toc118380320"/>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Pr>
                          <w:color w:val="000000"/>
                        </w:rPr>
                        <w:t>28</w:t>
                      </w:r>
                      <w:r>
                        <w:rPr>
                          <w:color w:val="000000"/>
                        </w:rPr>
                        <w:fldChar w:fldCharType="end"/>
                      </w:r>
                      <w:r>
                        <w:rPr>
                          <w:color w:val="000000"/>
                        </w:rPr>
                        <w:t xml:space="preserve">. </w:t>
                      </w:r>
                      <w:r>
                        <w:rPr>
                          <w:iCs w:val="false"/>
                          <w:color w:val="000000"/>
                          <w:szCs w:val="22"/>
                        </w:rPr>
                        <w:t>Modelo de Gestão. Fonte: BNDES, 2010.</w:t>
                      </w:r>
                      <w:bookmarkEnd w:id="126"/>
                    </w:p>
                  </w:txbxContent>
                </v:textbox>
                <w10:wrap type="topAndBottom"/>
              </v:rect>
            </w:pict>
          </mc:Fallback>
        </mc:AlternateContent>
      </w:r>
    </w:p>
    <w:p>
      <w:pPr>
        <w:pStyle w:val="Corpodotexto"/>
        <w:rPr/>
      </w:pPr>
      <w:r>
        <w:rPr/>
        <w:t>Algumas dessas alternativas exploram parcerias com o setor privado, seja na forma meramente de terceirização de alguns serviços, ou ainda na forma de concessão ou de parcerias público privadas (PPP), conforme cita o Art. 10 da Lei 14.026/2020 (Marco Legal do Saneamento Básico):</w:t>
      </w:r>
    </w:p>
    <w:p>
      <w:pPr>
        <w:pStyle w:val="Default"/>
        <w:rPr>
          <w:color w:val="auto"/>
        </w:rPr>
      </w:pPr>
      <w:r>
        <w:rPr>
          <w:color w:val="auto"/>
        </w:rPr>
      </w:r>
    </w:p>
    <w:p>
      <w:pPr>
        <w:pStyle w:val="Corpodotexto"/>
        <w:ind w:left="2977" w:firstLine="567"/>
        <w:rPr>
          <w:sz w:val="20"/>
          <w:szCs w:val="20"/>
        </w:rPr>
      </w:pPr>
      <w:r>
        <w:rPr>
          <w:sz w:val="20"/>
          <w:szCs w:val="20"/>
        </w:rPr>
        <w:t>“</w:t>
      </w:r>
      <w:r>
        <w:rPr>
          <w:sz w:val="20"/>
          <w:szCs w:val="20"/>
        </w:rPr>
        <w:t>Art. 10. A prestação dos serviços públicos de saneamentob ásico por entidad eque não integre a administração do titular depende da celebração de contrato de concessão, mediante prévia licitação, nos termos do art. 175 da Constituição Federal, vedada a sua disciplina mediante contrato de programa, convênio, termo de parceria ou outros instrumentos de natureza precária.”</w:t>
      </w:r>
    </w:p>
    <w:p>
      <w:pPr>
        <w:pStyle w:val="Corpodotexto"/>
        <w:spacing w:lineRule="auto" w:line="240"/>
        <w:rPr/>
      </w:pPr>
      <w:r>
        <w:rPr/>
      </w:r>
    </w:p>
    <w:p>
      <w:pPr>
        <w:pStyle w:val="Corpodotexto"/>
        <w:rPr/>
      </w:pPr>
      <w:r>
        <w:rPr/>
        <w:t>Com exceção do modelo de concessão plena, todos os outros modelos possíveis exigem do município a composição de uma estrutura de gestão capaz de articular e conduzir os programas relacionados no presente instrumento.</w:t>
      </w:r>
    </w:p>
    <w:p>
      <w:pPr>
        <w:pStyle w:val="Corpodotexto"/>
        <w:rPr/>
      </w:pPr>
      <w:r>
        <w:rPr/>
        <w:t>É importante, também, considerar sempre que pertinente, a formação de consórcios públicos, como mecanismos de viabilização de algumas ações que são propostas no plano.</w:t>
      </w:r>
    </w:p>
    <w:p>
      <w:pPr>
        <w:pStyle w:val="Normal"/>
        <w:ind w:hanging="0"/>
        <w:jc w:val="left"/>
        <w:rPr>
          <w:sz w:val="20"/>
          <w:szCs w:val="24"/>
        </w:rPr>
      </w:pPr>
      <w:r>
        <w:rPr>
          <w:sz w:val="20"/>
          <w:szCs w:val="24"/>
        </w:rPr>
      </w:r>
    </w:p>
    <w:p>
      <w:pPr>
        <w:pStyle w:val="Corpodotexto"/>
        <w:ind w:hanging="0"/>
        <w:rPr/>
      </w:pPr>
      <w:r>
        <w:rPr/>
        <mc:AlternateContent>
          <mc:Choice Requires="wps">
            <w:drawing>
              <wp:inline distT="0" distB="0" distL="0" distR="0">
                <wp:extent cx="5404485" cy="225425"/>
                <wp:effectExtent l="0" t="0" r="5715" b="3175"/>
                <wp:docPr id="131" name="Forma34"/>
                <a:graphic xmlns:a="http://schemas.openxmlformats.org/drawingml/2006/main">
                  <a:graphicData uri="http://schemas.microsoft.com/office/word/2010/wordprocessingShape">
                    <wps:wsp>
                      <wps:cNvSpPr/>
                      <wps:spPr>
                        <a:xfrm>
                          <a:off x="0" y="0"/>
                          <a:ext cx="5404320" cy="225360"/>
                        </a:xfrm>
                        <a:prstGeom prst="rect">
                          <a:avLst/>
                        </a:prstGeom>
                        <a:solidFill>
                          <a:srgbClr val="001f5f"/>
                        </a:solidFill>
                        <a:ln w="0">
                          <a:noFill/>
                        </a:ln>
                      </wps:spPr>
                      <wps:style>
                        <a:lnRef idx="0"/>
                        <a:fillRef idx="0"/>
                        <a:effectRef idx="0"/>
                        <a:fontRef idx="minor"/>
                      </wps:style>
                      <wps:txbx>
                        <w:txbxContent>
                          <w:p>
                            <w:pPr>
                              <w:pStyle w:val="Ttulo1"/>
                              <w:numPr>
                                <w:ilvl w:val="0"/>
                                <w:numId w:val="112"/>
                              </w:numPr>
                              <w:tabs>
                                <w:tab w:val="clear" w:pos="1134"/>
                              </w:tabs>
                              <w:rPr>
                                <w:color w:val="FFFFFF"/>
                              </w:rPr>
                            </w:pPr>
                            <w:bookmarkStart w:id="127" w:name="_Toc118380264"/>
                            <w:r>
                              <w:rPr>
                                <w:color w:val="FFFFFF"/>
                              </w:rPr>
                              <w:t>MODELO TÉCNICO PARA MANEJO DOS RESÍDUOS SÓLIDOS</w:t>
                            </w:r>
                            <w:bookmarkEnd w:id="127"/>
                          </w:p>
                        </w:txbxContent>
                      </wps:txbx>
                      <wps:bodyPr lIns="0" rIns="0" tIns="0" bIns="0" anchor="t">
                        <a:noAutofit/>
                      </wps:bodyPr>
                    </wps:wsp>
                  </a:graphicData>
                </a:graphic>
              </wp:inline>
            </w:drawing>
          </mc:Choice>
          <mc:Fallback>
            <w:pict>
              <v:rect id="shape_0" ID="Forma34" path="m0,0l-2147483645,0l-2147483645,-2147483646l0,-2147483646xe" fillcolor="#001f5f" stroked="f" o:allowincell="f" style="position:absolute;margin-left:0pt;margin-top:-18.05pt;width:425.5pt;height:17.7pt;mso-wrap-style:square;v-text-anchor:top;mso-position-vertical:top">
                <v:fill o:detectmouseclick="t" type="solid" color2="#ffe0a0"/>
                <v:stroke color="#3465a4" joinstyle="round" endcap="flat"/>
                <v:textbox>
                  <w:txbxContent>
                    <w:p>
                      <w:pPr>
                        <w:pStyle w:val="Ttulo1"/>
                        <w:numPr>
                          <w:ilvl w:val="0"/>
                          <w:numId w:val="112"/>
                        </w:numPr>
                        <w:tabs>
                          <w:tab w:val="clear" w:pos="1134"/>
                        </w:tabs>
                        <w:rPr>
                          <w:color w:val="FFFFFF"/>
                        </w:rPr>
                      </w:pPr>
                      <w:bookmarkStart w:id="128" w:name="_Toc118380264"/>
                      <w:r>
                        <w:rPr>
                          <w:color w:val="FFFFFF"/>
                        </w:rPr>
                        <w:t>MODELO TÉCNICO PARA MANEJO DOS RESÍDUOS SÓLIDOS</w:t>
                      </w:r>
                      <w:bookmarkEnd w:id="128"/>
                    </w:p>
                  </w:txbxContent>
                </v:textbox>
                <w10:wrap type="square"/>
              </v:rect>
            </w:pict>
          </mc:Fallback>
        </mc:AlternateContent>
      </w:r>
    </w:p>
    <w:p>
      <w:pPr>
        <w:pStyle w:val="Corpodotexto"/>
        <w:rPr/>
      </w:pPr>
      <w:r>
        <w:rPr/>
      </w:r>
    </w:p>
    <w:p>
      <w:pPr>
        <w:pStyle w:val="Corpodotexto"/>
        <w:rPr/>
      </w:pPr>
      <w:r>
        <w:rPr/>
        <w:t>O presente plano de saneamento básico aborda as metas específicas para atendimento das diretrizes, conceitos e princípios fundamentados na Política Nacional de Resíduos Sólidos (PNRS), estabelecida na Lei 12.305/10, regulamentada pelo Decreto 7.404/10. Além disso, a Lei 14.026/2020 atualiza o marco legal do saneamento básico. Assim, visando o atendimento do referido dispositivo legal, com o devido embasamento científico, adoção de métodos, técnicas e processos que considerem as peculiaridades locais e regionais, recorreu-se no presente trabalho.</w:t>
      </w:r>
    </w:p>
    <w:p>
      <w:pPr>
        <w:pStyle w:val="Corpodotexto"/>
        <w:rPr/>
      </w:pPr>
      <w:r>
        <w:rPr/>
        <w:t>O Município deverá considerar alternativas de soluções futuras, consorciadas ou não, para atendimento da PNRS, cabendo a necessidade de estudos mais aprofundados que levem em conta os impactos ambientais, sociais e de viabilidade econômico-financeira da implantação de tais soluções.</w:t>
      </w:r>
    </w:p>
    <w:p>
      <w:pPr>
        <w:pStyle w:val="Corpodotexto"/>
        <w:rPr/>
      </w:pPr>
      <w:r>
        <w:rPr/>
        <w:t>Com base no diagnóstico realizado no Município e na maturação das novas tecnologias atualmente no Brasil, optou-se por selecionar no presente caso, um modelo tecnológico que considerasse o modelo recomendado pelo Ministério do Meio Ambiente (MMA), que se baseia em uma série de diretrizes, das quais podemos destacar:</w:t>
      </w:r>
    </w:p>
    <w:p>
      <w:pPr>
        <w:pStyle w:val="Corpodotexto"/>
        <w:spacing w:lineRule="auto" w:line="240"/>
        <w:rPr/>
      </w:pPr>
      <w:r>
        <w:rPr/>
      </w:r>
    </w:p>
    <w:p>
      <w:pPr>
        <w:pStyle w:val="Corpodotexto"/>
        <w:numPr>
          <w:ilvl w:val="0"/>
          <w:numId w:val="43"/>
        </w:numPr>
        <w:ind w:left="709" w:hanging="425"/>
        <w:rPr/>
      </w:pPr>
      <w:r>
        <w:rPr/>
        <w:t>Gerenciamento baseado na ordem de prioridades definida na Política Nacional</w:t>
      </w:r>
      <w:r>
        <w:rPr>
          <w:spacing w:val="1"/>
        </w:rPr>
        <w:t xml:space="preserve"> </w:t>
      </w:r>
      <w:r>
        <w:rPr/>
        <w:t xml:space="preserve">de Resíduos Sólidos: não geração, redução, reutilização, reciclagem, tratamento </w:t>
      </w:r>
      <w:r>
        <w:rPr>
          <w:spacing w:val="-52"/>
        </w:rPr>
        <w:t xml:space="preserve"> </w:t>
      </w:r>
      <w:r>
        <w:rPr/>
        <w:t>e disposição final, preferencialmente em aterros regionais para obtenção de</w:t>
      </w:r>
      <w:r>
        <w:rPr>
          <w:spacing w:val="1"/>
        </w:rPr>
        <w:t xml:space="preserve"> </w:t>
      </w:r>
      <w:r>
        <w:rPr/>
        <w:t>melhor</w:t>
      </w:r>
      <w:r>
        <w:rPr>
          <w:spacing w:val="-2"/>
        </w:rPr>
        <w:t xml:space="preserve"> </w:t>
      </w:r>
      <w:r>
        <w:rPr/>
        <w:t>escala operacional;</w:t>
      </w:r>
    </w:p>
    <w:p>
      <w:pPr>
        <w:pStyle w:val="Corpodotexto"/>
        <w:numPr>
          <w:ilvl w:val="0"/>
          <w:numId w:val="43"/>
        </w:numPr>
        <w:ind w:left="709" w:hanging="425"/>
        <w:rPr/>
      </w:pPr>
      <w:r>
        <w:rPr/>
        <w:t>Viabilidade</w:t>
      </w:r>
      <w:r>
        <w:rPr>
          <w:spacing w:val="-3"/>
        </w:rPr>
        <w:t xml:space="preserve"> </w:t>
      </w:r>
      <w:r>
        <w:rPr/>
        <w:t>técnica,</w:t>
      </w:r>
      <w:r>
        <w:rPr>
          <w:spacing w:val="-3"/>
        </w:rPr>
        <w:t xml:space="preserve"> </w:t>
      </w:r>
      <w:r>
        <w:rPr/>
        <w:t>social,</w:t>
      </w:r>
      <w:r>
        <w:rPr>
          <w:spacing w:val="-3"/>
        </w:rPr>
        <w:t xml:space="preserve"> </w:t>
      </w:r>
      <w:r>
        <w:rPr/>
        <w:t>econômica</w:t>
      </w:r>
      <w:r>
        <w:rPr>
          <w:spacing w:val="-2"/>
        </w:rPr>
        <w:t xml:space="preserve"> </w:t>
      </w:r>
      <w:r>
        <w:rPr/>
        <w:t>e</w:t>
      </w:r>
      <w:r>
        <w:rPr>
          <w:spacing w:val="-2"/>
        </w:rPr>
        <w:t xml:space="preserve"> </w:t>
      </w:r>
      <w:r>
        <w:rPr/>
        <w:t>ambiental</w:t>
      </w:r>
      <w:r>
        <w:rPr>
          <w:spacing w:val="-2"/>
        </w:rPr>
        <w:t xml:space="preserve"> </w:t>
      </w:r>
      <w:r>
        <w:rPr/>
        <w:t>das soluções;</w:t>
      </w:r>
    </w:p>
    <w:p>
      <w:pPr>
        <w:pStyle w:val="Corpodotexto"/>
        <w:numPr>
          <w:ilvl w:val="0"/>
          <w:numId w:val="43"/>
        </w:numPr>
        <w:ind w:left="709" w:hanging="425"/>
        <w:rPr/>
      </w:pPr>
      <w:r>
        <w:rPr/>
        <w:t>Integração</w:t>
      </w:r>
      <w:r>
        <w:rPr>
          <w:spacing w:val="18"/>
        </w:rPr>
        <w:t xml:space="preserve"> </w:t>
      </w:r>
      <w:r>
        <w:rPr/>
        <w:t>de</w:t>
      </w:r>
      <w:r>
        <w:rPr>
          <w:spacing w:val="18"/>
        </w:rPr>
        <w:t xml:space="preserve"> </w:t>
      </w:r>
      <w:r>
        <w:rPr/>
        <w:t>ações</w:t>
      </w:r>
      <w:r>
        <w:rPr>
          <w:spacing w:val="19"/>
        </w:rPr>
        <w:t xml:space="preserve"> </w:t>
      </w:r>
      <w:r>
        <w:rPr/>
        <w:t>com</w:t>
      </w:r>
      <w:r>
        <w:rPr>
          <w:spacing w:val="18"/>
        </w:rPr>
        <w:t xml:space="preserve"> </w:t>
      </w:r>
      <w:r>
        <w:rPr/>
        <w:t>a</w:t>
      </w:r>
      <w:r>
        <w:rPr>
          <w:spacing w:val="18"/>
        </w:rPr>
        <w:t xml:space="preserve"> </w:t>
      </w:r>
      <w:r>
        <w:rPr/>
        <w:t>área</w:t>
      </w:r>
      <w:r>
        <w:rPr>
          <w:spacing w:val="19"/>
        </w:rPr>
        <w:t xml:space="preserve"> </w:t>
      </w:r>
      <w:r>
        <w:rPr/>
        <w:t>de</w:t>
      </w:r>
      <w:r>
        <w:rPr>
          <w:spacing w:val="18"/>
        </w:rPr>
        <w:t xml:space="preserve"> </w:t>
      </w:r>
      <w:r>
        <w:rPr/>
        <w:t>saúde,</w:t>
      </w:r>
      <w:r>
        <w:rPr>
          <w:spacing w:val="17"/>
        </w:rPr>
        <w:t xml:space="preserve"> </w:t>
      </w:r>
      <w:r>
        <w:rPr/>
        <w:t>de</w:t>
      </w:r>
      <w:r>
        <w:rPr>
          <w:spacing w:val="20"/>
        </w:rPr>
        <w:t xml:space="preserve"> </w:t>
      </w:r>
      <w:r>
        <w:rPr/>
        <w:t>educação,</w:t>
      </w:r>
      <w:r>
        <w:rPr>
          <w:spacing w:val="17"/>
        </w:rPr>
        <w:t xml:space="preserve"> </w:t>
      </w:r>
      <w:r>
        <w:rPr/>
        <w:t>de</w:t>
      </w:r>
      <w:r>
        <w:rPr>
          <w:spacing w:val="18"/>
        </w:rPr>
        <w:t xml:space="preserve"> </w:t>
      </w:r>
      <w:r>
        <w:rPr/>
        <w:t>meio</w:t>
      </w:r>
      <w:r>
        <w:rPr>
          <w:spacing w:val="19"/>
        </w:rPr>
        <w:t xml:space="preserve"> </w:t>
      </w:r>
      <w:r>
        <w:rPr/>
        <w:t>ambiente,</w:t>
      </w:r>
      <w:r>
        <w:rPr>
          <w:spacing w:val="17"/>
        </w:rPr>
        <w:t xml:space="preserve"> </w:t>
      </w:r>
      <w:r>
        <w:rPr/>
        <w:t xml:space="preserve">de </w:t>
      </w:r>
      <w:r>
        <w:rPr>
          <w:spacing w:val="-51"/>
        </w:rPr>
        <w:t xml:space="preserve"> </w:t>
      </w:r>
      <w:r>
        <w:rPr/>
        <w:t>desenvolvimento</w:t>
      </w:r>
      <w:r>
        <w:rPr>
          <w:spacing w:val="-1"/>
        </w:rPr>
        <w:t xml:space="preserve"> </w:t>
      </w:r>
      <w:r>
        <w:rPr/>
        <w:t>econômico;</w:t>
      </w:r>
    </w:p>
    <w:p>
      <w:pPr>
        <w:pStyle w:val="Corpodotexto"/>
        <w:numPr>
          <w:ilvl w:val="0"/>
          <w:numId w:val="43"/>
        </w:numPr>
        <w:ind w:left="709" w:hanging="425"/>
        <w:rPr/>
      </w:pPr>
      <w:r>
        <w:rPr/>
        <w:t>Gestão</w:t>
      </w:r>
      <w:r>
        <w:rPr>
          <w:spacing w:val="39"/>
        </w:rPr>
        <w:t xml:space="preserve"> </w:t>
      </w:r>
      <w:r>
        <w:rPr/>
        <w:t>integrada</w:t>
      </w:r>
      <w:r>
        <w:rPr>
          <w:spacing w:val="40"/>
        </w:rPr>
        <w:t xml:space="preserve"> </w:t>
      </w:r>
      <w:r>
        <w:rPr/>
        <w:t>dos</w:t>
      </w:r>
      <w:r>
        <w:rPr>
          <w:spacing w:val="41"/>
        </w:rPr>
        <w:t xml:space="preserve"> </w:t>
      </w:r>
      <w:r>
        <w:rPr/>
        <w:t>resíduos</w:t>
      </w:r>
      <w:r>
        <w:rPr>
          <w:spacing w:val="42"/>
        </w:rPr>
        <w:t xml:space="preserve"> </w:t>
      </w:r>
      <w:r>
        <w:rPr/>
        <w:t>sólidos,</w:t>
      </w:r>
      <w:r>
        <w:rPr>
          <w:spacing w:val="40"/>
        </w:rPr>
        <w:t xml:space="preserve"> </w:t>
      </w:r>
      <w:r>
        <w:rPr/>
        <w:t>com</w:t>
      </w:r>
      <w:r>
        <w:rPr>
          <w:spacing w:val="40"/>
        </w:rPr>
        <w:t xml:space="preserve"> </w:t>
      </w:r>
      <w:r>
        <w:rPr/>
        <w:t>inclusão</w:t>
      </w:r>
      <w:r>
        <w:rPr>
          <w:spacing w:val="41"/>
        </w:rPr>
        <w:t xml:space="preserve"> </w:t>
      </w:r>
      <w:r>
        <w:rPr/>
        <w:t>social</w:t>
      </w:r>
      <w:r>
        <w:rPr>
          <w:spacing w:val="40"/>
        </w:rPr>
        <w:t xml:space="preserve"> </w:t>
      </w:r>
      <w:r>
        <w:rPr/>
        <w:t>e</w:t>
      </w:r>
      <w:r>
        <w:rPr>
          <w:spacing w:val="40"/>
        </w:rPr>
        <w:t xml:space="preserve"> </w:t>
      </w:r>
      <w:r>
        <w:rPr/>
        <w:t>formalização</w:t>
      </w:r>
      <w:r>
        <w:rPr>
          <w:spacing w:val="40"/>
        </w:rPr>
        <w:t xml:space="preserve"> </w:t>
      </w:r>
      <w:r>
        <w:rPr/>
        <w:t xml:space="preserve">do </w:t>
      </w:r>
      <w:r>
        <w:rPr>
          <w:spacing w:val="-51"/>
        </w:rPr>
        <w:t xml:space="preserve"> </w:t>
      </w:r>
      <w:r>
        <w:rPr/>
        <w:t>papel</w:t>
      </w:r>
      <w:r>
        <w:rPr>
          <w:spacing w:val="-1"/>
        </w:rPr>
        <w:t xml:space="preserve"> </w:t>
      </w:r>
      <w:r>
        <w:rPr/>
        <w:t>dos</w:t>
      </w:r>
      <w:r>
        <w:rPr>
          <w:spacing w:val="1"/>
        </w:rPr>
        <w:t xml:space="preserve"> </w:t>
      </w:r>
      <w:r>
        <w:rPr/>
        <w:t>catadores</w:t>
      </w:r>
      <w:r>
        <w:rPr>
          <w:spacing w:val="1"/>
        </w:rPr>
        <w:t xml:space="preserve"> </w:t>
      </w:r>
      <w:r>
        <w:rPr/>
        <w:t>de</w:t>
      </w:r>
      <w:r>
        <w:rPr>
          <w:spacing w:val="-3"/>
        </w:rPr>
        <w:t xml:space="preserve"> </w:t>
      </w:r>
      <w:r>
        <w:rPr/>
        <w:t>materiais recicláveis, através de inserção de cooperativas;</w:t>
      </w:r>
    </w:p>
    <w:p>
      <w:pPr>
        <w:pStyle w:val="Corpodotexto"/>
        <w:numPr>
          <w:ilvl w:val="0"/>
          <w:numId w:val="43"/>
        </w:numPr>
        <w:ind w:left="709" w:hanging="425"/>
        <w:rPr/>
      </w:pPr>
      <w:r>
        <w:rPr/>
        <w:t>Recuperação</w:t>
      </w:r>
      <w:r>
        <w:rPr>
          <w:spacing w:val="18"/>
        </w:rPr>
        <w:t xml:space="preserve"> </w:t>
      </w:r>
      <w:r>
        <w:rPr/>
        <w:t>de</w:t>
      </w:r>
      <w:r>
        <w:rPr>
          <w:spacing w:val="19"/>
        </w:rPr>
        <w:t xml:space="preserve"> </w:t>
      </w:r>
      <w:r>
        <w:rPr/>
        <w:t>resíduos</w:t>
      </w:r>
      <w:r>
        <w:rPr>
          <w:spacing w:val="18"/>
        </w:rPr>
        <w:t xml:space="preserve"> </w:t>
      </w:r>
      <w:r>
        <w:rPr/>
        <w:t>e</w:t>
      </w:r>
      <w:r>
        <w:rPr>
          <w:spacing w:val="17"/>
        </w:rPr>
        <w:t xml:space="preserve"> </w:t>
      </w:r>
      <w:r>
        <w:rPr/>
        <w:t>a</w:t>
      </w:r>
      <w:r>
        <w:rPr>
          <w:spacing w:val="18"/>
        </w:rPr>
        <w:t xml:space="preserve"> </w:t>
      </w:r>
      <w:r>
        <w:rPr/>
        <w:t>minimização</w:t>
      </w:r>
      <w:r>
        <w:rPr>
          <w:spacing w:val="18"/>
        </w:rPr>
        <w:t xml:space="preserve"> </w:t>
      </w:r>
      <w:r>
        <w:rPr/>
        <w:t>dos</w:t>
      </w:r>
      <w:r>
        <w:rPr>
          <w:spacing w:val="19"/>
        </w:rPr>
        <w:t xml:space="preserve"> </w:t>
      </w:r>
      <w:r>
        <w:rPr/>
        <w:t>rejeitos</w:t>
      </w:r>
      <w:r>
        <w:rPr>
          <w:spacing w:val="19"/>
        </w:rPr>
        <w:t xml:space="preserve"> </w:t>
      </w:r>
      <w:r>
        <w:rPr/>
        <w:t>na</w:t>
      </w:r>
      <w:r>
        <w:rPr>
          <w:spacing w:val="18"/>
        </w:rPr>
        <w:t xml:space="preserve"> </w:t>
      </w:r>
      <w:r>
        <w:rPr/>
        <w:t>destinação</w:t>
      </w:r>
      <w:r>
        <w:rPr>
          <w:spacing w:val="23"/>
        </w:rPr>
        <w:t xml:space="preserve"> </w:t>
      </w:r>
      <w:r>
        <w:rPr/>
        <w:t>final</w:t>
      </w:r>
      <w:r>
        <w:rPr>
          <w:spacing w:val="-52"/>
        </w:rPr>
        <w:t xml:space="preserve"> </w:t>
      </w:r>
      <w:r>
        <w:rPr/>
        <w:t>adequada;</w:t>
      </w:r>
    </w:p>
    <w:p>
      <w:pPr>
        <w:pStyle w:val="Corpodotexto"/>
        <w:numPr>
          <w:ilvl w:val="0"/>
          <w:numId w:val="43"/>
        </w:numPr>
        <w:ind w:left="709" w:hanging="425"/>
        <w:rPr/>
      </w:pPr>
      <w:r>
        <w:rPr/>
        <w:t>Manejo</w:t>
      </w:r>
      <w:r>
        <w:rPr>
          <w:spacing w:val="34"/>
        </w:rPr>
        <w:t xml:space="preserve"> </w:t>
      </w:r>
      <w:r>
        <w:rPr/>
        <w:t>diferenciado</w:t>
      </w:r>
      <w:r>
        <w:rPr>
          <w:spacing w:val="33"/>
        </w:rPr>
        <w:t xml:space="preserve"> </w:t>
      </w:r>
      <w:r>
        <w:rPr/>
        <w:t>e</w:t>
      </w:r>
      <w:r>
        <w:rPr>
          <w:spacing w:val="34"/>
        </w:rPr>
        <w:t xml:space="preserve"> </w:t>
      </w:r>
      <w:r>
        <w:rPr/>
        <w:t>integrado,</w:t>
      </w:r>
      <w:r>
        <w:rPr>
          <w:spacing w:val="32"/>
        </w:rPr>
        <w:t xml:space="preserve"> </w:t>
      </w:r>
      <w:r>
        <w:rPr/>
        <w:t>regulado</w:t>
      </w:r>
      <w:r>
        <w:rPr>
          <w:spacing w:val="35"/>
        </w:rPr>
        <w:t xml:space="preserve"> </w:t>
      </w:r>
      <w:r>
        <w:rPr/>
        <w:t>em</w:t>
      </w:r>
      <w:r>
        <w:rPr>
          <w:spacing w:val="34"/>
        </w:rPr>
        <w:t xml:space="preserve"> </w:t>
      </w:r>
      <w:r>
        <w:rPr/>
        <w:t>instalações</w:t>
      </w:r>
      <w:r>
        <w:rPr>
          <w:spacing w:val="36"/>
        </w:rPr>
        <w:t xml:space="preserve"> </w:t>
      </w:r>
      <w:r>
        <w:rPr/>
        <w:t>normatizadas,</w:t>
      </w:r>
      <w:r>
        <w:rPr>
          <w:spacing w:val="33"/>
        </w:rPr>
        <w:t xml:space="preserve"> </w:t>
      </w:r>
      <w:r>
        <w:rPr/>
        <w:t>com</w:t>
      </w:r>
      <w:r>
        <w:rPr>
          <w:spacing w:val="-51"/>
        </w:rPr>
        <w:t xml:space="preserve"> </w:t>
      </w:r>
      <w:r>
        <w:rPr/>
        <w:t>adequação</w:t>
      </w:r>
      <w:r>
        <w:rPr>
          <w:spacing w:val="-1"/>
        </w:rPr>
        <w:t xml:space="preserve"> </w:t>
      </w:r>
      <w:r>
        <w:rPr/>
        <w:t>da</w:t>
      </w:r>
      <w:r>
        <w:rPr>
          <w:spacing w:val="1"/>
        </w:rPr>
        <w:t xml:space="preserve"> </w:t>
      </w:r>
      <w:r>
        <w:rPr/>
        <w:t>rede</w:t>
      </w:r>
      <w:r>
        <w:rPr>
          <w:spacing w:val="-1"/>
        </w:rPr>
        <w:t xml:space="preserve"> </w:t>
      </w:r>
      <w:r>
        <w:rPr/>
        <w:t>de</w:t>
      </w:r>
      <w:r>
        <w:rPr>
          <w:spacing w:val="-2"/>
        </w:rPr>
        <w:t xml:space="preserve"> </w:t>
      </w:r>
      <w:r>
        <w:rPr/>
        <w:t>instalações</w:t>
      </w:r>
      <w:r>
        <w:rPr>
          <w:spacing w:val="1"/>
        </w:rPr>
        <w:t xml:space="preserve"> </w:t>
      </w:r>
      <w:r>
        <w:rPr/>
        <w:t>do porte</w:t>
      </w:r>
      <w:r>
        <w:rPr>
          <w:spacing w:val="-1"/>
        </w:rPr>
        <w:t xml:space="preserve"> </w:t>
      </w:r>
      <w:r>
        <w:rPr/>
        <w:t>do</w:t>
      </w:r>
      <w:r>
        <w:rPr>
          <w:spacing w:val="1"/>
        </w:rPr>
        <w:t xml:space="preserve"> </w:t>
      </w:r>
      <w:r>
        <w:rPr/>
        <w:t>município.</w:t>
      </w:r>
    </w:p>
    <w:p>
      <w:pPr>
        <w:pStyle w:val="Corpodotexto"/>
        <w:rPr/>
      </w:pPr>
      <w:r>
        <w:rPr/>
      </w:r>
    </w:p>
    <w:p>
      <w:pPr>
        <w:pStyle w:val="Corpodotexto"/>
        <w:rPr/>
      </w:pPr>
      <w:r>
        <w:rPr/>
        <w:t>As principais medidas recomendadas para recuperação de resíduos, minimização dos rejeitos e disposição ambientalmente adequada, são:</w:t>
      </w:r>
    </w:p>
    <w:p>
      <w:pPr>
        <w:pStyle w:val="Corpodotexto"/>
        <w:numPr>
          <w:ilvl w:val="0"/>
          <w:numId w:val="44"/>
        </w:numPr>
        <w:ind w:left="709" w:hanging="425"/>
        <w:rPr/>
      </w:pPr>
      <w:r>
        <w:rPr/>
        <w:t>Ampliação</w:t>
      </w:r>
      <w:r>
        <w:rPr>
          <w:spacing w:val="1"/>
        </w:rPr>
        <w:t xml:space="preserve"> </w:t>
      </w:r>
      <w:r>
        <w:rPr/>
        <w:t>da</w:t>
      </w:r>
      <w:r>
        <w:rPr>
          <w:spacing w:val="1"/>
        </w:rPr>
        <w:t xml:space="preserve"> </w:t>
      </w:r>
      <w:r>
        <w:rPr/>
        <w:t>separação</w:t>
      </w:r>
      <w:r>
        <w:rPr>
          <w:spacing w:val="1"/>
        </w:rPr>
        <w:t xml:space="preserve"> </w:t>
      </w:r>
      <w:r>
        <w:rPr/>
        <w:t>dos</w:t>
      </w:r>
      <w:r>
        <w:rPr>
          <w:spacing w:val="1"/>
        </w:rPr>
        <w:t xml:space="preserve"> </w:t>
      </w:r>
      <w:r>
        <w:rPr/>
        <w:t>resíduos</w:t>
      </w:r>
      <w:r>
        <w:rPr>
          <w:spacing w:val="1"/>
        </w:rPr>
        <w:t xml:space="preserve"> </w:t>
      </w:r>
      <w:r>
        <w:rPr/>
        <w:t>domiciliares</w:t>
      </w:r>
      <w:r>
        <w:rPr>
          <w:spacing w:val="1"/>
        </w:rPr>
        <w:t xml:space="preserve"> </w:t>
      </w:r>
      <w:r>
        <w:rPr/>
        <w:t>recicláveis</w:t>
      </w:r>
      <w:r>
        <w:rPr>
          <w:spacing w:val="1"/>
        </w:rPr>
        <w:t xml:space="preserve"> </w:t>
      </w:r>
      <w:r>
        <w:rPr/>
        <w:t>na</w:t>
      </w:r>
      <w:r>
        <w:rPr>
          <w:spacing w:val="1"/>
        </w:rPr>
        <w:t xml:space="preserve"> </w:t>
      </w:r>
      <w:r>
        <w:rPr/>
        <w:t>fonte</w:t>
      </w:r>
      <w:r>
        <w:rPr>
          <w:spacing w:val="54"/>
        </w:rPr>
        <w:t xml:space="preserve"> </w:t>
      </w:r>
      <w:r>
        <w:rPr/>
        <w:t>de</w:t>
      </w:r>
      <w:r>
        <w:rPr>
          <w:spacing w:val="1"/>
        </w:rPr>
        <w:t xml:space="preserve"> </w:t>
      </w:r>
      <w:r>
        <w:rPr/>
        <w:t>geração</w:t>
      </w:r>
      <w:r>
        <w:rPr>
          <w:spacing w:val="-1"/>
        </w:rPr>
        <w:t xml:space="preserve"> </w:t>
      </w:r>
      <w:r>
        <w:rPr/>
        <w:t>atendendo todo o município.</w:t>
      </w:r>
    </w:p>
    <w:p>
      <w:pPr>
        <w:pStyle w:val="Corpodotexto"/>
        <w:numPr>
          <w:ilvl w:val="0"/>
          <w:numId w:val="44"/>
        </w:numPr>
        <w:ind w:left="709" w:hanging="425"/>
        <w:rPr/>
      </w:pPr>
      <w:r>
        <w:rPr/>
        <w:t>Coleta seletiva dos resíduos secos, realizada porta a porta, com veículos que</w:t>
      </w:r>
      <w:r>
        <w:rPr>
          <w:spacing w:val="1"/>
        </w:rPr>
        <w:t xml:space="preserve"> </w:t>
      </w:r>
      <w:r>
        <w:rPr/>
        <w:t>permitam operação a baixo custo, priorizando-se a inserção de associações ou</w:t>
      </w:r>
      <w:r>
        <w:rPr>
          <w:spacing w:val="1"/>
        </w:rPr>
        <w:t xml:space="preserve"> </w:t>
      </w:r>
      <w:r>
        <w:rPr/>
        <w:t>cooperativas de</w:t>
      </w:r>
      <w:r>
        <w:rPr>
          <w:spacing w:val="-1"/>
        </w:rPr>
        <w:t xml:space="preserve"> </w:t>
      </w:r>
      <w:r>
        <w:rPr/>
        <w:t>catadores;</w:t>
      </w:r>
    </w:p>
    <w:p>
      <w:pPr>
        <w:pStyle w:val="Corpodotexto"/>
        <w:numPr>
          <w:ilvl w:val="0"/>
          <w:numId w:val="44"/>
        </w:numPr>
        <w:ind w:left="709" w:hanging="425"/>
        <w:rPr/>
      </w:pPr>
      <w:r>
        <w:rPr/>
        <w:t>Compostagem</w:t>
      </w:r>
      <w:r>
        <w:rPr>
          <w:spacing w:val="1"/>
        </w:rPr>
        <w:t xml:space="preserve"> </w:t>
      </w:r>
      <w:r>
        <w:rPr/>
        <w:t>dos</w:t>
      </w:r>
      <w:r>
        <w:rPr>
          <w:spacing w:val="1"/>
        </w:rPr>
        <w:t xml:space="preserve"> </w:t>
      </w:r>
      <w:r>
        <w:rPr/>
        <w:t>resíduos</w:t>
      </w:r>
      <w:r>
        <w:rPr>
          <w:spacing w:val="1"/>
        </w:rPr>
        <w:t xml:space="preserve"> </w:t>
      </w:r>
      <w:r>
        <w:rPr/>
        <w:t>verdes</w:t>
      </w:r>
      <w:r>
        <w:rPr>
          <w:spacing w:val="1"/>
        </w:rPr>
        <w:t xml:space="preserve"> </w:t>
      </w:r>
      <w:r>
        <w:rPr/>
        <w:t>e,</w:t>
      </w:r>
      <w:r>
        <w:rPr>
          <w:spacing w:val="1"/>
        </w:rPr>
        <w:t xml:space="preserve"> </w:t>
      </w:r>
      <w:r>
        <w:rPr/>
        <w:t>se</w:t>
      </w:r>
      <w:r>
        <w:rPr>
          <w:spacing w:val="1"/>
        </w:rPr>
        <w:t xml:space="preserve"> </w:t>
      </w:r>
      <w:r>
        <w:rPr/>
        <w:t>viável,</w:t>
      </w:r>
      <w:r>
        <w:rPr>
          <w:spacing w:val="1"/>
        </w:rPr>
        <w:t xml:space="preserve"> </w:t>
      </w:r>
      <w:r>
        <w:rPr/>
        <w:t>dos</w:t>
      </w:r>
      <w:r>
        <w:rPr>
          <w:spacing w:val="1"/>
        </w:rPr>
        <w:t xml:space="preserve"> </w:t>
      </w:r>
      <w:r>
        <w:rPr/>
        <w:t>resíduos</w:t>
      </w:r>
      <w:r>
        <w:rPr>
          <w:spacing w:val="1"/>
        </w:rPr>
        <w:t xml:space="preserve"> </w:t>
      </w:r>
      <w:r>
        <w:rPr/>
        <w:t>orgânicos</w:t>
      </w:r>
      <w:r>
        <w:rPr>
          <w:spacing w:val="1"/>
        </w:rPr>
        <w:t xml:space="preserve"> </w:t>
      </w:r>
      <w:r>
        <w:rPr/>
        <w:t>de</w:t>
      </w:r>
      <w:r>
        <w:rPr>
          <w:spacing w:val="1"/>
        </w:rPr>
        <w:t xml:space="preserve"> </w:t>
      </w:r>
      <w:r>
        <w:rPr/>
        <w:t>grandes geradores;</w:t>
      </w:r>
    </w:p>
    <w:p>
      <w:pPr>
        <w:pStyle w:val="Corpodotexto"/>
        <w:numPr>
          <w:ilvl w:val="0"/>
          <w:numId w:val="44"/>
        </w:numPr>
        <w:ind w:left="709" w:hanging="425"/>
        <w:rPr/>
      </w:pPr>
      <w:r>
        <w:rPr/>
        <w:t>Uso</w:t>
      </w:r>
      <w:r>
        <w:rPr>
          <w:spacing w:val="-1"/>
        </w:rPr>
        <w:t xml:space="preserve"> </w:t>
      </w:r>
      <w:r>
        <w:rPr/>
        <w:t>do</w:t>
      </w:r>
      <w:r>
        <w:rPr>
          <w:spacing w:val="-3"/>
        </w:rPr>
        <w:t xml:space="preserve"> </w:t>
      </w:r>
      <w:r>
        <w:rPr/>
        <w:t>composto</w:t>
      </w:r>
      <w:r>
        <w:rPr>
          <w:spacing w:val="-3"/>
        </w:rPr>
        <w:t xml:space="preserve"> gerado </w:t>
      </w:r>
      <w:r>
        <w:rPr/>
        <w:t>nas</w:t>
      </w:r>
      <w:r>
        <w:rPr>
          <w:spacing w:val="-3"/>
        </w:rPr>
        <w:t xml:space="preserve"> </w:t>
      </w:r>
      <w:r>
        <w:rPr/>
        <w:t>áreas</w:t>
      </w:r>
      <w:r>
        <w:rPr>
          <w:spacing w:val="-1"/>
        </w:rPr>
        <w:t xml:space="preserve"> </w:t>
      </w:r>
      <w:r>
        <w:rPr/>
        <w:t>verdes públicas;</w:t>
      </w:r>
    </w:p>
    <w:p>
      <w:pPr>
        <w:pStyle w:val="Corpodotexto"/>
        <w:numPr>
          <w:ilvl w:val="0"/>
          <w:numId w:val="45"/>
        </w:numPr>
        <w:ind w:left="709" w:hanging="425"/>
        <w:rPr/>
      </w:pPr>
      <w:r>
        <w:rPr/>
        <w:t>Segregação</w:t>
      </w:r>
      <w:r>
        <w:rPr>
          <w:spacing w:val="1"/>
        </w:rPr>
        <w:t xml:space="preserve"> </w:t>
      </w:r>
      <w:r>
        <w:rPr/>
        <w:t>dos</w:t>
      </w:r>
      <w:r>
        <w:rPr>
          <w:spacing w:val="1"/>
        </w:rPr>
        <w:t xml:space="preserve"> </w:t>
      </w:r>
      <w:r>
        <w:rPr/>
        <w:t>Resíduos</w:t>
      </w:r>
      <w:r>
        <w:rPr>
          <w:spacing w:val="1"/>
        </w:rPr>
        <w:t xml:space="preserve"> </w:t>
      </w:r>
      <w:r>
        <w:rPr/>
        <w:t>da</w:t>
      </w:r>
      <w:r>
        <w:rPr>
          <w:spacing w:val="1"/>
        </w:rPr>
        <w:t xml:space="preserve"> </w:t>
      </w:r>
      <w:r>
        <w:rPr/>
        <w:t>Construção</w:t>
      </w:r>
      <w:r>
        <w:rPr>
          <w:spacing w:val="1"/>
        </w:rPr>
        <w:t xml:space="preserve"> </w:t>
      </w:r>
      <w:r>
        <w:rPr/>
        <w:t>e</w:t>
      </w:r>
      <w:r>
        <w:rPr>
          <w:spacing w:val="1"/>
        </w:rPr>
        <w:t xml:space="preserve"> </w:t>
      </w:r>
      <w:r>
        <w:rPr/>
        <w:t>Demolição</w:t>
      </w:r>
      <w:r>
        <w:rPr>
          <w:spacing w:val="1"/>
        </w:rPr>
        <w:t xml:space="preserve"> </w:t>
      </w:r>
      <w:r>
        <w:rPr/>
        <w:t>com</w:t>
      </w:r>
      <w:r>
        <w:rPr>
          <w:spacing w:val="1"/>
        </w:rPr>
        <w:t xml:space="preserve"> </w:t>
      </w:r>
      <w:r>
        <w:rPr/>
        <w:t>reutilização</w:t>
      </w:r>
      <w:r>
        <w:rPr>
          <w:spacing w:val="1"/>
        </w:rPr>
        <w:t xml:space="preserve"> </w:t>
      </w:r>
      <w:r>
        <w:rPr/>
        <w:t>e/ou</w:t>
      </w:r>
      <w:r>
        <w:rPr>
          <w:spacing w:val="-52"/>
        </w:rPr>
        <w:t xml:space="preserve"> </w:t>
      </w:r>
      <w:r>
        <w:rPr/>
        <w:t>reciclagem dos resíduos de Classe A (trituráveis) e Classe B (madeiras, plásticos,</w:t>
      </w:r>
      <w:r>
        <w:rPr>
          <w:spacing w:val="1"/>
        </w:rPr>
        <w:t xml:space="preserve"> </w:t>
      </w:r>
      <w:r>
        <w:rPr/>
        <w:t>papel</w:t>
      </w:r>
      <w:r>
        <w:rPr>
          <w:spacing w:val="-1"/>
        </w:rPr>
        <w:t xml:space="preserve"> </w:t>
      </w:r>
      <w:r>
        <w:rPr/>
        <w:t>e</w:t>
      </w:r>
      <w:r>
        <w:rPr>
          <w:spacing w:val="-1"/>
        </w:rPr>
        <w:t xml:space="preserve"> </w:t>
      </w:r>
      <w:r>
        <w:rPr/>
        <w:t>outros);</w:t>
      </w:r>
    </w:p>
    <w:p>
      <w:pPr>
        <w:pStyle w:val="Corpodotexto"/>
        <w:numPr>
          <w:ilvl w:val="0"/>
          <w:numId w:val="45"/>
        </w:numPr>
        <w:ind w:left="709" w:hanging="425"/>
        <w:rPr/>
      </w:pPr>
      <w:r>
        <w:rPr/>
        <w:t>Segregação</w:t>
      </w:r>
      <w:r>
        <w:rPr>
          <w:spacing w:val="1"/>
        </w:rPr>
        <w:t xml:space="preserve"> </w:t>
      </w:r>
      <w:r>
        <w:rPr/>
        <w:t>dos</w:t>
      </w:r>
      <w:r>
        <w:rPr>
          <w:spacing w:val="1"/>
        </w:rPr>
        <w:t xml:space="preserve"> </w:t>
      </w:r>
      <w:r>
        <w:rPr/>
        <w:t>Resíduos</w:t>
      </w:r>
      <w:r>
        <w:rPr>
          <w:spacing w:val="1"/>
        </w:rPr>
        <w:t xml:space="preserve"> </w:t>
      </w:r>
      <w:r>
        <w:rPr/>
        <w:t>Volumosos</w:t>
      </w:r>
      <w:r>
        <w:rPr>
          <w:spacing w:val="1"/>
        </w:rPr>
        <w:t xml:space="preserve"> </w:t>
      </w:r>
      <w:r>
        <w:rPr/>
        <w:t>(móveis,</w:t>
      </w:r>
      <w:r>
        <w:rPr>
          <w:spacing w:val="1"/>
        </w:rPr>
        <w:t xml:space="preserve"> </w:t>
      </w:r>
      <w:r>
        <w:rPr/>
        <w:t>inservíveis</w:t>
      </w:r>
      <w:r>
        <w:rPr>
          <w:spacing w:val="1"/>
        </w:rPr>
        <w:t xml:space="preserve"> </w:t>
      </w:r>
      <w:r>
        <w:rPr/>
        <w:t>e</w:t>
      </w:r>
      <w:r>
        <w:rPr>
          <w:spacing w:val="1"/>
        </w:rPr>
        <w:t xml:space="preserve"> </w:t>
      </w:r>
      <w:r>
        <w:rPr/>
        <w:t>outros)</w:t>
      </w:r>
      <w:r>
        <w:rPr>
          <w:spacing w:val="1"/>
        </w:rPr>
        <w:t xml:space="preserve"> </w:t>
      </w:r>
      <w:r>
        <w:rPr/>
        <w:t>para</w:t>
      </w:r>
      <w:r>
        <w:rPr>
          <w:spacing w:val="1"/>
        </w:rPr>
        <w:t xml:space="preserve"> </w:t>
      </w:r>
      <w:r>
        <w:rPr/>
        <w:t>reutilização</w:t>
      </w:r>
      <w:r>
        <w:rPr>
          <w:spacing w:val="-1"/>
        </w:rPr>
        <w:t xml:space="preserve"> </w:t>
      </w:r>
      <w:r>
        <w:rPr/>
        <w:t>ou reciclagem;</w:t>
      </w:r>
    </w:p>
    <w:p>
      <w:pPr>
        <w:pStyle w:val="Corpodotexto"/>
        <w:numPr>
          <w:ilvl w:val="0"/>
          <w:numId w:val="45"/>
        </w:numPr>
        <w:ind w:left="709" w:hanging="425"/>
        <w:rPr/>
      </w:pPr>
      <w:r>
        <w:rPr/>
        <w:t>Segregação</w:t>
      </w:r>
      <w:r>
        <w:rPr>
          <w:spacing w:val="46"/>
        </w:rPr>
        <w:t xml:space="preserve"> </w:t>
      </w:r>
      <w:r>
        <w:rPr/>
        <w:t>na</w:t>
      </w:r>
      <w:r>
        <w:rPr>
          <w:spacing w:val="47"/>
        </w:rPr>
        <w:t xml:space="preserve"> </w:t>
      </w:r>
      <w:r>
        <w:rPr/>
        <w:t>origem</w:t>
      </w:r>
      <w:r>
        <w:rPr>
          <w:spacing w:val="48"/>
        </w:rPr>
        <w:t xml:space="preserve"> </w:t>
      </w:r>
      <w:r>
        <w:rPr/>
        <w:t>dos</w:t>
      </w:r>
      <w:r>
        <w:rPr>
          <w:spacing w:val="48"/>
        </w:rPr>
        <w:t xml:space="preserve"> </w:t>
      </w:r>
      <w:r>
        <w:rPr/>
        <w:t>Resíduos</w:t>
      </w:r>
      <w:r>
        <w:rPr>
          <w:spacing w:val="47"/>
        </w:rPr>
        <w:t xml:space="preserve"> </w:t>
      </w:r>
      <w:r>
        <w:rPr/>
        <w:t>de</w:t>
      </w:r>
      <w:r>
        <w:rPr>
          <w:spacing w:val="46"/>
        </w:rPr>
        <w:t xml:space="preserve"> </w:t>
      </w:r>
      <w:r>
        <w:rPr/>
        <w:t>Serviços</w:t>
      </w:r>
      <w:r>
        <w:rPr>
          <w:spacing w:val="48"/>
        </w:rPr>
        <w:t xml:space="preserve"> </w:t>
      </w:r>
      <w:r>
        <w:rPr/>
        <w:t>de</w:t>
      </w:r>
      <w:r>
        <w:rPr>
          <w:spacing w:val="46"/>
        </w:rPr>
        <w:t xml:space="preserve"> </w:t>
      </w:r>
      <w:r>
        <w:rPr/>
        <w:t>Saúde</w:t>
      </w:r>
      <w:r>
        <w:rPr>
          <w:spacing w:val="46"/>
        </w:rPr>
        <w:t xml:space="preserve"> </w:t>
      </w:r>
      <w:r>
        <w:rPr/>
        <w:t>e</w:t>
      </w:r>
      <w:r>
        <w:rPr>
          <w:spacing w:val="45"/>
        </w:rPr>
        <w:t xml:space="preserve"> </w:t>
      </w:r>
      <w:r>
        <w:rPr/>
        <w:t>destinação</w:t>
      </w:r>
      <w:r>
        <w:rPr>
          <w:spacing w:val="46"/>
        </w:rPr>
        <w:t xml:space="preserve"> </w:t>
      </w:r>
      <w:r>
        <w:rPr/>
        <w:t>final</w:t>
      </w:r>
      <w:r>
        <w:rPr>
          <w:spacing w:val="-52"/>
        </w:rPr>
        <w:t xml:space="preserve">   </w:t>
      </w:r>
      <w:r>
        <w:rPr/>
        <w:t>adequada;</w:t>
      </w:r>
    </w:p>
    <w:p>
      <w:pPr>
        <w:pStyle w:val="Corpodotexto"/>
        <w:numPr>
          <w:ilvl w:val="0"/>
          <w:numId w:val="45"/>
        </w:numPr>
        <w:ind w:left="709" w:hanging="425"/>
        <w:rPr/>
      </w:pPr>
      <w:r>
        <w:rPr/>
        <w:t>Implantação</w:t>
      </w:r>
      <w:r>
        <w:rPr>
          <w:spacing w:val="32"/>
        </w:rPr>
        <w:t xml:space="preserve"> </w:t>
      </w:r>
      <w:r>
        <w:rPr/>
        <w:t>da</w:t>
      </w:r>
      <w:r>
        <w:rPr>
          <w:spacing w:val="33"/>
        </w:rPr>
        <w:t xml:space="preserve"> </w:t>
      </w:r>
      <w:r>
        <w:rPr/>
        <w:t>logística</w:t>
      </w:r>
      <w:r>
        <w:rPr>
          <w:spacing w:val="30"/>
        </w:rPr>
        <w:t xml:space="preserve"> </w:t>
      </w:r>
      <w:r>
        <w:rPr/>
        <w:t>reversa</w:t>
      </w:r>
      <w:r>
        <w:rPr>
          <w:spacing w:val="34"/>
        </w:rPr>
        <w:t xml:space="preserve"> </w:t>
      </w:r>
      <w:r>
        <w:rPr/>
        <w:t>com</w:t>
      </w:r>
      <w:r>
        <w:rPr>
          <w:spacing w:val="32"/>
        </w:rPr>
        <w:t xml:space="preserve"> </w:t>
      </w:r>
      <w:r>
        <w:rPr/>
        <w:t>o</w:t>
      </w:r>
      <w:r>
        <w:rPr>
          <w:spacing w:val="32"/>
        </w:rPr>
        <w:t xml:space="preserve"> </w:t>
      </w:r>
      <w:r>
        <w:rPr/>
        <w:t>retorno</w:t>
      </w:r>
      <w:r>
        <w:rPr>
          <w:spacing w:val="35"/>
        </w:rPr>
        <w:t xml:space="preserve"> </w:t>
      </w:r>
      <w:r>
        <w:rPr/>
        <w:t>à</w:t>
      </w:r>
      <w:r>
        <w:rPr>
          <w:spacing w:val="32"/>
        </w:rPr>
        <w:t xml:space="preserve"> </w:t>
      </w:r>
      <w:r>
        <w:rPr/>
        <w:t>indústria</w:t>
      </w:r>
      <w:r>
        <w:rPr>
          <w:spacing w:val="32"/>
        </w:rPr>
        <w:t xml:space="preserve"> </w:t>
      </w:r>
      <w:r>
        <w:rPr/>
        <w:t>dos</w:t>
      </w:r>
      <w:r>
        <w:rPr>
          <w:spacing w:val="33"/>
        </w:rPr>
        <w:t xml:space="preserve"> </w:t>
      </w:r>
      <w:r>
        <w:rPr/>
        <w:t>materiais</w:t>
      </w:r>
      <w:r>
        <w:rPr>
          <w:spacing w:val="33"/>
        </w:rPr>
        <w:t xml:space="preserve"> </w:t>
      </w:r>
      <w:r>
        <w:rPr/>
        <w:t>pós-</w:t>
      </w:r>
      <w:r>
        <w:rPr>
          <w:spacing w:val="-52"/>
        </w:rPr>
        <w:t xml:space="preserve"> </w:t>
      </w:r>
      <w:r>
        <w:rPr/>
        <w:t>consumo;</w:t>
      </w:r>
    </w:p>
    <w:p>
      <w:pPr>
        <w:pStyle w:val="Corpodotexto"/>
        <w:numPr>
          <w:ilvl w:val="0"/>
          <w:numId w:val="45"/>
        </w:numPr>
        <w:ind w:left="709" w:hanging="425"/>
        <w:rPr/>
      </w:pPr>
      <w:r>
        <w:rPr/>
        <w:t>Implantação</w:t>
      </w:r>
      <w:r>
        <w:rPr>
          <w:spacing w:val="-2"/>
        </w:rPr>
        <w:t xml:space="preserve"> </w:t>
      </w:r>
      <w:r>
        <w:rPr/>
        <w:t>do cadastro</w:t>
      </w:r>
      <w:r>
        <w:rPr>
          <w:spacing w:val="-3"/>
        </w:rPr>
        <w:t xml:space="preserve"> </w:t>
      </w:r>
      <w:r>
        <w:rPr/>
        <w:t>de</w:t>
      </w:r>
      <w:r>
        <w:rPr>
          <w:spacing w:val="-3"/>
        </w:rPr>
        <w:t xml:space="preserve"> </w:t>
      </w:r>
      <w:r>
        <w:rPr/>
        <w:t>grandes geradores no</w:t>
      </w:r>
      <w:r>
        <w:rPr>
          <w:spacing w:val="-2"/>
        </w:rPr>
        <w:t xml:space="preserve"> </w:t>
      </w:r>
      <w:r>
        <w:rPr/>
        <w:t>Município.</w:t>
      </w:r>
    </w:p>
    <w:p>
      <w:pPr>
        <w:pStyle w:val="Corpodotexto"/>
        <w:rPr/>
      </w:pPr>
      <w:r>
        <w:rPr/>
      </w:r>
    </w:p>
    <w:p>
      <w:pPr>
        <w:pStyle w:val="Corpodotexto"/>
        <w:rPr/>
      </w:pPr>
      <w:r>
        <w:rPr/>
        <w:t>Para o manejo diferenciado e integrado dos resíduos sólidos, o modelo proposto pelo MMA, recomenda a utilização de um conjunto de instalações normatizadas, sendo que algumas podem ser compartilhadas com outros Municípios. As principais instalações recomendadas são:</w:t>
      </w:r>
    </w:p>
    <w:p>
      <w:pPr>
        <w:pStyle w:val="Corpodotexto"/>
        <w:numPr>
          <w:ilvl w:val="0"/>
          <w:numId w:val="46"/>
        </w:numPr>
        <w:ind w:left="709" w:hanging="425"/>
        <w:rPr/>
      </w:pPr>
      <w:r>
        <w:rPr/>
        <w:t>PEVs – Pontos de Entrega Voluntária (Ecopontos) para acumulação temporária</w:t>
      </w:r>
      <w:r>
        <w:rPr>
          <w:spacing w:val="1"/>
        </w:rPr>
        <w:t xml:space="preserve"> </w:t>
      </w:r>
      <w:r>
        <w:rPr/>
        <w:t>de</w:t>
      </w:r>
      <w:r>
        <w:rPr>
          <w:spacing w:val="1"/>
        </w:rPr>
        <w:t xml:space="preserve"> </w:t>
      </w:r>
      <w:r>
        <w:rPr/>
        <w:t>resíduos</w:t>
      </w:r>
      <w:r>
        <w:rPr>
          <w:spacing w:val="1"/>
        </w:rPr>
        <w:t xml:space="preserve"> </w:t>
      </w:r>
      <w:r>
        <w:rPr/>
        <w:t>da</w:t>
      </w:r>
      <w:r>
        <w:rPr>
          <w:spacing w:val="1"/>
        </w:rPr>
        <w:t xml:space="preserve"> </w:t>
      </w:r>
      <w:r>
        <w:rPr/>
        <w:t>construção</w:t>
      </w:r>
      <w:r>
        <w:rPr>
          <w:spacing w:val="1"/>
        </w:rPr>
        <w:t xml:space="preserve"> </w:t>
      </w:r>
      <w:r>
        <w:rPr/>
        <w:t>e</w:t>
      </w:r>
      <w:r>
        <w:rPr>
          <w:spacing w:val="1"/>
        </w:rPr>
        <w:t xml:space="preserve"> </w:t>
      </w:r>
      <w:r>
        <w:rPr/>
        <w:t>demolição,</w:t>
      </w:r>
      <w:r>
        <w:rPr>
          <w:spacing w:val="1"/>
        </w:rPr>
        <w:t xml:space="preserve"> </w:t>
      </w:r>
      <w:r>
        <w:rPr/>
        <w:t>de</w:t>
      </w:r>
      <w:r>
        <w:rPr>
          <w:spacing w:val="1"/>
        </w:rPr>
        <w:t xml:space="preserve"> </w:t>
      </w:r>
      <w:r>
        <w:rPr/>
        <w:t>resíduos</w:t>
      </w:r>
      <w:r>
        <w:rPr>
          <w:spacing w:val="1"/>
        </w:rPr>
        <w:t xml:space="preserve"> </w:t>
      </w:r>
      <w:r>
        <w:rPr/>
        <w:t>volumosos,</w:t>
      </w:r>
      <w:r>
        <w:rPr>
          <w:spacing w:val="1"/>
        </w:rPr>
        <w:t xml:space="preserve"> </w:t>
      </w:r>
      <w:r>
        <w:rPr/>
        <w:t>da</w:t>
      </w:r>
      <w:r>
        <w:rPr>
          <w:spacing w:val="1"/>
        </w:rPr>
        <w:t xml:space="preserve"> </w:t>
      </w:r>
      <w:r>
        <w:rPr/>
        <w:t>coleta</w:t>
      </w:r>
      <w:r>
        <w:rPr>
          <w:spacing w:val="1"/>
        </w:rPr>
        <w:t xml:space="preserve"> </w:t>
      </w:r>
      <w:r>
        <w:rPr/>
        <w:t>seletiva</w:t>
      </w:r>
      <w:r>
        <w:rPr>
          <w:spacing w:val="-1"/>
        </w:rPr>
        <w:t xml:space="preserve"> </w:t>
      </w:r>
      <w:r>
        <w:rPr/>
        <w:t>e</w:t>
      </w:r>
      <w:r>
        <w:rPr>
          <w:spacing w:val="-1"/>
        </w:rPr>
        <w:t xml:space="preserve"> </w:t>
      </w:r>
      <w:r>
        <w:rPr/>
        <w:t>resíduos</w:t>
      </w:r>
      <w:r>
        <w:rPr>
          <w:spacing w:val="1"/>
        </w:rPr>
        <w:t xml:space="preserve"> </w:t>
      </w:r>
      <w:r>
        <w:rPr/>
        <w:t>com</w:t>
      </w:r>
      <w:r>
        <w:rPr>
          <w:spacing w:val="-1"/>
        </w:rPr>
        <w:t xml:space="preserve"> </w:t>
      </w:r>
      <w:r>
        <w:rPr/>
        <w:t>logística</w:t>
      </w:r>
      <w:r>
        <w:rPr>
          <w:spacing w:val="-1"/>
        </w:rPr>
        <w:t xml:space="preserve"> </w:t>
      </w:r>
      <w:r>
        <w:rPr/>
        <w:t>reversa</w:t>
      </w:r>
      <w:r>
        <w:rPr>
          <w:spacing w:val="1"/>
        </w:rPr>
        <w:t xml:space="preserve"> </w:t>
      </w:r>
      <w:r>
        <w:rPr/>
        <w:t>(NBR</w:t>
      </w:r>
      <w:r>
        <w:rPr>
          <w:spacing w:val="-1"/>
        </w:rPr>
        <w:t xml:space="preserve"> </w:t>
      </w:r>
      <w:r>
        <w:rPr/>
        <w:t>15.112);</w:t>
      </w:r>
    </w:p>
    <w:p>
      <w:pPr>
        <w:pStyle w:val="Corpodotexto"/>
        <w:numPr>
          <w:ilvl w:val="0"/>
          <w:numId w:val="46"/>
        </w:numPr>
        <w:ind w:left="709" w:hanging="425"/>
        <w:rPr/>
      </w:pPr>
      <w:r>
        <w:rPr/>
        <w:t>LEVs – Locais de Entrega Voluntária de Resíduos Recicláveis – contêineres, sacos</w:t>
      </w:r>
      <w:r>
        <w:rPr>
          <w:spacing w:val="1"/>
        </w:rPr>
        <w:t xml:space="preserve"> </w:t>
      </w:r>
      <w:r>
        <w:rPr/>
        <w:t>ou outros dispositivos instalados em espaços públicos ou privados monitorados,</w:t>
      </w:r>
      <w:r>
        <w:rPr>
          <w:spacing w:val="1"/>
        </w:rPr>
        <w:t xml:space="preserve"> </w:t>
      </w:r>
      <w:r>
        <w:rPr/>
        <w:t>para</w:t>
      </w:r>
      <w:r>
        <w:rPr>
          <w:spacing w:val="-1"/>
        </w:rPr>
        <w:t xml:space="preserve"> </w:t>
      </w:r>
      <w:r>
        <w:rPr/>
        <w:t>recebimento de</w:t>
      </w:r>
      <w:r>
        <w:rPr>
          <w:spacing w:val="-1"/>
        </w:rPr>
        <w:t xml:space="preserve"> </w:t>
      </w:r>
      <w:r>
        <w:rPr/>
        <w:t>recicláveis;</w:t>
      </w:r>
    </w:p>
    <w:p>
      <w:pPr>
        <w:pStyle w:val="Corpodotexto"/>
        <w:numPr>
          <w:ilvl w:val="0"/>
          <w:numId w:val="46"/>
        </w:numPr>
        <w:ind w:left="709" w:hanging="425"/>
        <w:rPr/>
      </w:pPr>
      <w:r>
        <w:rPr/>
        <w:t>Galpões</w:t>
      </w:r>
      <w:r>
        <w:rPr>
          <w:spacing w:val="1"/>
        </w:rPr>
        <w:t xml:space="preserve"> </w:t>
      </w:r>
      <w:r>
        <w:rPr/>
        <w:t>de</w:t>
      </w:r>
      <w:r>
        <w:rPr>
          <w:spacing w:val="1"/>
        </w:rPr>
        <w:t xml:space="preserve"> </w:t>
      </w:r>
      <w:r>
        <w:rPr/>
        <w:t>triagem</w:t>
      </w:r>
      <w:r>
        <w:rPr>
          <w:spacing w:val="1"/>
        </w:rPr>
        <w:t xml:space="preserve"> </w:t>
      </w:r>
      <w:r>
        <w:rPr/>
        <w:t>de</w:t>
      </w:r>
      <w:r>
        <w:rPr>
          <w:spacing w:val="1"/>
        </w:rPr>
        <w:t xml:space="preserve"> </w:t>
      </w:r>
      <w:r>
        <w:rPr/>
        <w:t>recicláveis,</w:t>
      </w:r>
      <w:r>
        <w:rPr>
          <w:spacing w:val="1"/>
        </w:rPr>
        <w:t xml:space="preserve"> </w:t>
      </w:r>
      <w:r>
        <w:rPr/>
        <w:t>com</w:t>
      </w:r>
      <w:r>
        <w:rPr>
          <w:spacing w:val="1"/>
        </w:rPr>
        <w:t xml:space="preserve"> </w:t>
      </w:r>
      <w:r>
        <w:rPr/>
        <w:t>normas</w:t>
      </w:r>
      <w:r>
        <w:rPr>
          <w:spacing w:val="1"/>
        </w:rPr>
        <w:t xml:space="preserve"> </w:t>
      </w:r>
      <w:r>
        <w:rPr/>
        <w:t>operacionais</w:t>
      </w:r>
      <w:r>
        <w:rPr>
          <w:spacing w:val="1"/>
        </w:rPr>
        <w:t xml:space="preserve"> </w:t>
      </w:r>
      <w:r>
        <w:rPr/>
        <w:t>definidas</w:t>
      </w:r>
      <w:r>
        <w:rPr>
          <w:spacing w:val="1"/>
        </w:rPr>
        <w:t xml:space="preserve"> </w:t>
      </w:r>
      <w:r>
        <w:rPr/>
        <w:t>em</w:t>
      </w:r>
      <w:r>
        <w:rPr>
          <w:spacing w:val="1"/>
        </w:rPr>
        <w:t xml:space="preserve"> </w:t>
      </w:r>
      <w:r>
        <w:rPr/>
        <w:t>regulamento;</w:t>
      </w:r>
    </w:p>
    <w:p>
      <w:pPr>
        <w:pStyle w:val="Corpodotexto"/>
        <w:numPr>
          <w:ilvl w:val="0"/>
          <w:numId w:val="46"/>
        </w:numPr>
        <w:ind w:left="709" w:hanging="425"/>
        <w:rPr/>
      </w:pPr>
      <w:r>
        <w:rPr/>
        <w:t>Unidade</w:t>
      </w:r>
      <w:r>
        <w:rPr>
          <w:spacing w:val="-4"/>
        </w:rPr>
        <w:t xml:space="preserve"> </w:t>
      </w:r>
      <w:r>
        <w:rPr/>
        <w:t>de</w:t>
      </w:r>
      <w:r>
        <w:rPr>
          <w:spacing w:val="-4"/>
        </w:rPr>
        <w:t xml:space="preserve"> </w:t>
      </w:r>
      <w:r>
        <w:rPr/>
        <w:t>compostagem</w:t>
      </w:r>
      <w:r>
        <w:rPr>
          <w:spacing w:val="-1"/>
        </w:rPr>
        <w:t xml:space="preserve"> </w:t>
      </w:r>
      <w:r>
        <w:rPr/>
        <w:t>para</w:t>
      </w:r>
      <w:r>
        <w:rPr>
          <w:spacing w:val="-2"/>
        </w:rPr>
        <w:t xml:space="preserve"> </w:t>
      </w:r>
      <w:r>
        <w:rPr/>
        <w:t>resíduos</w:t>
      </w:r>
      <w:r>
        <w:rPr>
          <w:spacing w:val="-2"/>
        </w:rPr>
        <w:t xml:space="preserve"> </w:t>
      </w:r>
      <w:r>
        <w:rPr/>
        <w:t>verdes</w:t>
      </w:r>
      <w:r>
        <w:rPr>
          <w:spacing w:val="-2"/>
        </w:rPr>
        <w:t xml:space="preserve"> </w:t>
      </w:r>
      <w:r>
        <w:rPr/>
        <w:t>e orgânicos;</w:t>
      </w:r>
    </w:p>
    <w:p>
      <w:pPr>
        <w:pStyle w:val="Corpodotexto"/>
        <w:numPr>
          <w:ilvl w:val="0"/>
          <w:numId w:val="46"/>
        </w:numPr>
        <w:ind w:left="709" w:hanging="425"/>
        <w:rPr/>
      </w:pPr>
      <w:r>
        <w:rPr/>
        <w:t>Áreas</w:t>
      </w:r>
      <w:r>
        <w:rPr>
          <w:spacing w:val="-1"/>
        </w:rPr>
        <w:t xml:space="preserve"> </w:t>
      </w:r>
      <w:r>
        <w:rPr/>
        <w:t>de</w:t>
      </w:r>
      <w:r>
        <w:rPr>
          <w:spacing w:val="-3"/>
        </w:rPr>
        <w:t xml:space="preserve"> </w:t>
      </w:r>
      <w:r>
        <w:rPr/>
        <w:t>Reciclagem</w:t>
      </w:r>
      <w:r>
        <w:rPr>
          <w:spacing w:val="-2"/>
        </w:rPr>
        <w:t xml:space="preserve"> </w:t>
      </w:r>
      <w:r>
        <w:rPr/>
        <w:t>de</w:t>
      </w:r>
      <w:r>
        <w:rPr>
          <w:spacing w:val="-2"/>
        </w:rPr>
        <w:t xml:space="preserve"> </w:t>
      </w:r>
      <w:r>
        <w:rPr/>
        <w:t>resíduos</w:t>
      </w:r>
      <w:r>
        <w:rPr>
          <w:spacing w:val="-1"/>
        </w:rPr>
        <w:t xml:space="preserve"> </w:t>
      </w:r>
      <w:r>
        <w:rPr/>
        <w:t>da</w:t>
      </w:r>
      <w:r>
        <w:rPr>
          <w:spacing w:val="-2"/>
        </w:rPr>
        <w:t xml:space="preserve"> </w:t>
      </w:r>
      <w:r>
        <w:rPr/>
        <w:t>construção</w:t>
      </w:r>
      <w:r>
        <w:rPr>
          <w:spacing w:val="-1"/>
        </w:rPr>
        <w:t xml:space="preserve"> </w:t>
      </w:r>
      <w:r>
        <w:rPr/>
        <w:t>(NBR</w:t>
      </w:r>
      <w:r>
        <w:rPr>
          <w:spacing w:val="-3"/>
        </w:rPr>
        <w:t xml:space="preserve"> </w:t>
      </w:r>
      <w:r>
        <w:rPr/>
        <w:t>15.114);</w:t>
      </w:r>
    </w:p>
    <w:p>
      <w:pPr>
        <w:pStyle w:val="Corpodotexto"/>
        <w:rPr/>
      </w:pPr>
      <w:r>
        <w:rPr/>
      </w:r>
    </w:p>
    <w:p>
      <w:pPr>
        <w:pStyle w:val="Corpodotexto"/>
        <w:rPr/>
      </w:pPr>
      <w:r>
        <w:rPr/>
        <w:t>O presente Plano buscou atender às diretrizes do modelo proposto pelo MMA, através da previsão de destinação adequada dos resíduos/rejeitos gerados em instalações próprias (a serem implantadas) ou de terceiros (privadas). Os seguintes pontos podem ser destacados:</w:t>
      </w:r>
    </w:p>
    <w:p>
      <w:pPr>
        <w:pStyle w:val="Corpodotexto"/>
        <w:numPr>
          <w:ilvl w:val="0"/>
          <w:numId w:val="47"/>
        </w:numPr>
        <w:ind w:left="709" w:hanging="425"/>
        <w:rPr/>
      </w:pPr>
      <w:r>
        <w:rPr/>
        <w:t>Para aproveitamento da parcela verde foi prevista a utilização de uma unidade</w:t>
      </w:r>
      <w:r>
        <w:rPr>
          <w:spacing w:val="1"/>
        </w:rPr>
        <w:t xml:space="preserve"> </w:t>
      </w:r>
      <w:r>
        <w:rPr/>
        <w:t>de</w:t>
      </w:r>
      <w:r>
        <w:rPr>
          <w:spacing w:val="1"/>
        </w:rPr>
        <w:t xml:space="preserve"> </w:t>
      </w:r>
      <w:r>
        <w:rPr/>
        <w:t>compostagem,</w:t>
      </w:r>
      <w:r>
        <w:rPr>
          <w:spacing w:val="1"/>
        </w:rPr>
        <w:t xml:space="preserve"> </w:t>
      </w:r>
      <w:r>
        <w:rPr/>
        <w:t>por</w:t>
      </w:r>
      <w:r>
        <w:rPr>
          <w:spacing w:val="1"/>
        </w:rPr>
        <w:t xml:space="preserve"> </w:t>
      </w:r>
      <w:r>
        <w:rPr/>
        <w:t>ser</w:t>
      </w:r>
      <w:r>
        <w:rPr>
          <w:spacing w:val="1"/>
        </w:rPr>
        <w:t xml:space="preserve"> </w:t>
      </w:r>
      <w:r>
        <w:rPr/>
        <w:t>uma</w:t>
      </w:r>
      <w:r>
        <w:rPr>
          <w:spacing w:val="1"/>
        </w:rPr>
        <w:t xml:space="preserve"> </w:t>
      </w:r>
      <w:r>
        <w:rPr/>
        <w:t>tecnologia</w:t>
      </w:r>
      <w:r>
        <w:rPr>
          <w:spacing w:val="1"/>
        </w:rPr>
        <w:t xml:space="preserve"> </w:t>
      </w:r>
      <w:r>
        <w:rPr/>
        <w:t>mais</w:t>
      </w:r>
      <w:r>
        <w:rPr>
          <w:spacing w:val="1"/>
        </w:rPr>
        <w:t xml:space="preserve"> </w:t>
      </w:r>
      <w:r>
        <w:rPr/>
        <w:t>simples.</w:t>
      </w:r>
      <w:r>
        <w:rPr>
          <w:spacing w:val="1"/>
        </w:rPr>
        <w:t xml:space="preserve"> </w:t>
      </w:r>
      <w:r>
        <w:rPr/>
        <w:t>Esta</w:t>
      </w:r>
      <w:r>
        <w:rPr>
          <w:spacing w:val="55"/>
        </w:rPr>
        <w:t xml:space="preserve"> </w:t>
      </w:r>
      <w:r>
        <w:rPr/>
        <w:t>escolha,</w:t>
      </w:r>
      <w:r>
        <w:rPr>
          <w:spacing w:val="1"/>
        </w:rPr>
        <w:t xml:space="preserve"> </w:t>
      </w:r>
      <w:r>
        <w:rPr/>
        <w:t>entretanto, não inviabiliza uma opção futura de outras tecnologias, desde que</w:t>
      </w:r>
      <w:r>
        <w:rPr>
          <w:spacing w:val="1"/>
        </w:rPr>
        <w:t xml:space="preserve"> </w:t>
      </w:r>
      <w:r>
        <w:rPr/>
        <w:t>técnica e</w:t>
      </w:r>
      <w:r>
        <w:rPr>
          <w:spacing w:val="-1"/>
        </w:rPr>
        <w:t xml:space="preserve"> </w:t>
      </w:r>
      <w:r>
        <w:rPr/>
        <w:t>economicamente viáveis.</w:t>
      </w:r>
    </w:p>
    <w:p>
      <w:pPr>
        <w:pStyle w:val="Corpodotexto"/>
        <w:numPr>
          <w:ilvl w:val="0"/>
          <w:numId w:val="47"/>
        </w:numPr>
        <w:ind w:left="709" w:hanging="425"/>
        <w:rPr/>
      </w:pPr>
      <w:r>
        <w:rPr/>
        <w:t>Apesar de</w:t>
      </w:r>
      <w:r>
        <w:rPr>
          <w:spacing w:val="1"/>
        </w:rPr>
        <w:t xml:space="preserve"> </w:t>
      </w:r>
      <w:r>
        <w:rPr/>
        <w:t>fazer parte</w:t>
      </w:r>
      <w:r>
        <w:rPr>
          <w:spacing w:val="1"/>
        </w:rPr>
        <w:t xml:space="preserve"> </w:t>
      </w:r>
      <w:r>
        <w:rPr/>
        <w:t>da Política Nacional de Resíduos</w:t>
      </w:r>
      <w:r>
        <w:rPr>
          <w:spacing w:val="1"/>
        </w:rPr>
        <w:t xml:space="preserve"> </w:t>
      </w:r>
      <w:r>
        <w:rPr/>
        <w:t>Sólidos</w:t>
      </w:r>
      <w:r>
        <w:rPr>
          <w:spacing w:val="1"/>
        </w:rPr>
        <w:t xml:space="preserve"> </w:t>
      </w:r>
      <w:r>
        <w:rPr/>
        <w:t>e da Política</w:t>
      </w:r>
      <w:r>
        <w:rPr>
          <w:spacing w:val="1"/>
        </w:rPr>
        <w:t xml:space="preserve"> </w:t>
      </w:r>
      <w:r>
        <w:rPr/>
        <w:t>Nacional</w:t>
      </w:r>
      <w:r>
        <w:rPr>
          <w:spacing w:val="1"/>
        </w:rPr>
        <w:t xml:space="preserve"> </w:t>
      </w:r>
      <w:r>
        <w:rPr/>
        <w:t>de</w:t>
      </w:r>
      <w:r>
        <w:rPr>
          <w:spacing w:val="1"/>
        </w:rPr>
        <w:t xml:space="preserve"> </w:t>
      </w:r>
      <w:r>
        <w:rPr/>
        <w:t>Mudança</w:t>
      </w:r>
      <w:r>
        <w:rPr>
          <w:spacing w:val="1"/>
        </w:rPr>
        <w:t xml:space="preserve"> </w:t>
      </w:r>
      <w:r>
        <w:rPr/>
        <w:t>de</w:t>
      </w:r>
      <w:r>
        <w:rPr>
          <w:spacing w:val="1"/>
        </w:rPr>
        <w:t xml:space="preserve"> </w:t>
      </w:r>
      <w:r>
        <w:rPr/>
        <w:t>Clima,</w:t>
      </w:r>
      <w:r>
        <w:rPr>
          <w:spacing w:val="1"/>
        </w:rPr>
        <w:t xml:space="preserve"> </w:t>
      </w:r>
      <w:r>
        <w:rPr/>
        <w:t>o</w:t>
      </w:r>
      <w:r>
        <w:rPr>
          <w:spacing w:val="1"/>
        </w:rPr>
        <w:t xml:space="preserve"> </w:t>
      </w:r>
      <w:r>
        <w:rPr/>
        <w:t>aproveitamento</w:t>
      </w:r>
      <w:r>
        <w:rPr>
          <w:spacing w:val="1"/>
        </w:rPr>
        <w:t xml:space="preserve"> </w:t>
      </w:r>
      <w:r>
        <w:rPr/>
        <w:t>energético</w:t>
      </w:r>
      <w:r>
        <w:rPr>
          <w:spacing w:val="1"/>
        </w:rPr>
        <w:t xml:space="preserve"> </w:t>
      </w:r>
      <w:r>
        <w:rPr/>
        <w:t>do</w:t>
      </w:r>
      <w:r>
        <w:rPr>
          <w:spacing w:val="1"/>
        </w:rPr>
        <w:t xml:space="preserve"> </w:t>
      </w:r>
      <w:r>
        <w:rPr/>
        <w:t>biogás</w:t>
      </w:r>
      <w:r>
        <w:rPr>
          <w:spacing w:val="1"/>
        </w:rPr>
        <w:t xml:space="preserve"> </w:t>
      </w:r>
      <w:r>
        <w:rPr/>
        <w:t>proveniente dos aterros sanitários não foi considerado no presente plano, tendo</w:t>
      </w:r>
      <w:r>
        <w:rPr>
          <w:spacing w:val="-52"/>
        </w:rPr>
        <w:t xml:space="preserve"> </w:t>
      </w:r>
      <w:r>
        <w:rPr/>
        <w:t>em conta que a seleção da tecnologia a ser utilizada e respectiva análise de</w:t>
      </w:r>
      <w:r>
        <w:rPr>
          <w:spacing w:val="1"/>
        </w:rPr>
        <w:t xml:space="preserve"> </w:t>
      </w:r>
      <w:r>
        <w:rPr/>
        <w:t>viabilidade econômica financeira, demandam estudos mais aprofundados, que</w:t>
      </w:r>
      <w:r>
        <w:rPr>
          <w:spacing w:val="1"/>
        </w:rPr>
        <w:t xml:space="preserve"> </w:t>
      </w:r>
      <w:r>
        <w:rPr/>
        <w:t>não</w:t>
      </w:r>
      <w:r>
        <w:rPr>
          <w:spacing w:val="-1"/>
        </w:rPr>
        <w:t xml:space="preserve"> </w:t>
      </w:r>
      <w:r>
        <w:rPr/>
        <w:t>são objeto</w:t>
      </w:r>
      <w:r>
        <w:rPr>
          <w:spacing w:val="-1"/>
        </w:rPr>
        <w:t xml:space="preserve"> </w:t>
      </w:r>
      <w:r>
        <w:rPr/>
        <w:t>do presente</w:t>
      </w:r>
      <w:r>
        <w:rPr>
          <w:spacing w:val="-1"/>
        </w:rPr>
        <w:t xml:space="preserve"> </w:t>
      </w:r>
      <w:r>
        <w:rPr/>
        <w:t>Plano.</w:t>
      </w:r>
    </w:p>
    <w:p>
      <w:pPr>
        <w:pStyle w:val="Corpodotexto"/>
        <w:numPr>
          <w:ilvl w:val="0"/>
          <w:numId w:val="47"/>
        </w:numPr>
        <w:ind w:left="709" w:hanging="425"/>
        <w:rPr/>
      </w:pPr>
      <w:r>
        <w:rPr/>
        <w:t>O</w:t>
      </w:r>
      <w:r>
        <w:rPr>
          <w:spacing w:val="1"/>
        </w:rPr>
        <w:t xml:space="preserve"> </w:t>
      </w:r>
      <w:r>
        <w:rPr/>
        <w:t>modelo</w:t>
      </w:r>
      <w:r>
        <w:rPr>
          <w:spacing w:val="1"/>
        </w:rPr>
        <w:t xml:space="preserve"> </w:t>
      </w:r>
      <w:r>
        <w:rPr/>
        <w:t>proposto</w:t>
      </w:r>
      <w:r>
        <w:rPr>
          <w:spacing w:val="1"/>
        </w:rPr>
        <w:t xml:space="preserve"> </w:t>
      </w:r>
      <w:r>
        <w:rPr/>
        <w:t>não</w:t>
      </w:r>
      <w:r>
        <w:rPr>
          <w:spacing w:val="1"/>
        </w:rPr>
        <w:t xml:space="preserve"> </w:t>
      </w:r>
      <w:r>
        <w:rPr/>
        <w:t>impede</w:t>
      </w:r>
      <w:r>
        <w:rPr>
          <w:spacing w:val="1"/>
        </w:rPr>
        <w:t xml:space="preserve"> </w:t>
      </w:r>
      <w:r>
        <w:rPr/>
        <w:t>que</w:t>
      </w:r>
      <w:r>
        <w:rPr>
          <w:spacing w:val="1"/>
        </w:rPr>
        <w:t xml:space="preserve"> </w:t>
      </w:r>
      <w:r>
        <w:rPr/>
        <w:t>se</w:t>
      </w:r>
      <w:r>
        <w:rPr>
          <w:spacing w:val="1"/>
        </w:rPr>
        <w:t xml:space="preserve"> </w:t>
      </w:r>
      <w:r>
        <w:rPr/>
        <w:t>façam</w:t>
      </w:r>
      <w:r>
        <w:rPr>
          <w:spacing w:val="1"/>
        </w:rPr>
        <w:t xml:space="preserve"> </w:t>
      </w:r>
      <w:r>
        <w:rPr/>
        <w:t>estudos</w:t>
      </w:r>
      <w:r>
        <w:rPr>
          <w:spacing w:val="1"/>
        </w:rPr>
        <w:t xml:space="preserve"> </w:t>
      </w:r>
      <w:r>
        <w:rPr/>
        <w:t>futuros,</w:t>
      </w:r>
      <w:r>
        <w:rPr>
          <w:spacing w:val="1"/>
        </w:rPr>
        <w:t xml:space="preserve"> </w:t>
      </w:r>
      <w:r>
        <w:rPr/>
        <w:t>visando</w:t>
      </w:r>
      <w:r>
        <w:rPr>
          <w:spacing w:val="1"/>
        </w:rPr>
        <w:t xml:space="preserve"> </w:t>
      </w:r>
      <w:r>
        <w:rPr/>
        <w:t>à</w:t>
      </w:r>
      <w:r>
        <w:rPr>
          <w:spacing w:val="1"/>
        </w:rPr>
        <w:t xml:space="preserve"> </w:t>
      </w:r>
      <w:r>
        <w:rPr/>
        <w:t>utilização</w:t>
      </w:r>
      <w:r>
        <w:rPr>
          <w:spacing w:val="-1"/>
        </w:rPr>
        <w:t xml:space="preserve"> </w:t>
      </w:r>
      <w:r>
        <w:rPr/>
        <w:t>de</w:t>
      </w:r>
      <w:r>
        <w:rPr>
          <w:spacing w:val="-1"/>
        </w:rPr>
        <w:t xml:space="preserve"> </w:t>
      </w:r>
      <w:r>
        <w:rPr/>
        <w:t>novas</w:t>
      </w:r>
      <w:r>
        <w:rPr>
          <w:spacing w:val="1"/>
        </w:rPr>
        <w:t xml:space="preserve"> </w:t>
      </w:r>
      <w:r>
        <w:rPr/>
        <w:t>tecnologias disponíveis.</w:t>
      </w:r>
    </w:p>
    <w:p>
      <w:pPr>
        <w:pStyle w:val="Corpodotexto"/>
        <w:rPr/>
      </w:pPr>
      <w:r>
        <w:rPr/>
      </w:r>
    </w:p>
    <w:p>
      <w:pPr>
        <w:pStyle w:val="Corpodotexto"/>
        <w:rPr/>
      </w:pPr>
      <w:r>
        <w:rPr/>
        <w:t>Todas as proposições, objetivos e metas a seguir descritos, detalham as ações de forma coerente a este modelo.</w:t>
      </w:r>
    </w:p>
    <w:p>
      <w:pPr>
        <w:pStyle w:val="Corpodotexto"/>
        <w:rPr/>
      </w:pPr>
      <w:r>
        <w:rPr/>
      </w:r>
    </w:p>
    <w:p>
      <w:pPr>
        <w:pStyle w:val="Corpodotexto"/>
        <w:rPr/>
      </w:pPr>
      <w:r>
        <w:rPr>
          <w:u w:val="single"/>
        </w:rPr>
        <w:t>A. Peso</w:t>
      </w:r>
      <w:r>
        <w:rPr>
          <w:spacing w:val="-10"/>
          <w:u w:val="single"/>
        </w:rPr>
        <w:t xml:space="preserve"> </w:t>
      </w:r>
      <w:r>
        <w:rPr>
          <w:u w:val="single"/>
        </w:rPr>
        <w:t>Específico</w:t>
      </w:r>
      <w:r>
        <w:rPr>
          <w:spacing w:val="-12"/>
          <w:u w:val="single"/>
        </w:rPr>
        <w:t xml:space="preserve"> </w:t>
      </w:r>
      <w:r>
        <w:rPr>
          <w:u w:val="single"/>
        </w:rPr>
        <w:t>Aparente</w:t>
      </w:r>
      <w:r>
        <w:rPr>
          <w:spacing w:val="-11"/>
          <w:u w:val="single"/>
        </w:rPr>
        <w:t xml:space="preserve"> </w:t>
      </w:r>
      <w:r>
        <w:rPr>
          <w:u w:val="single"/>
        </w:rPr>
        <w:t>dos</w:t>
      </w:r>
      <w:r>
        <w:rPr>
          <w:spacing w:val="-11"/>
          <w:u w:val="single"/>
        </w:rPr>
        <w:t xml:space="preserve"> </w:t>
      </w:r>
      <w:r>
        <w:rPr>
          <w:u w:val="single"/>
        </w:rPr>
        <w:t>Resíduos</w:t>
      </w:r>
    </w:p>
    <w:p>
      <w:pPr>
        <w:pStyle w:val="Corpodotexto"/>
        <w:rPr/>
      </w:pPr>
      <w:r>
        <w:rPr/>
        <w:t>O Peso específico aparente é o peso do resíduo solto em função do volume ocupado livremente, sem compactação. A determinação do peso específico é fundamental para o dimensionamento de equipamentos e instalações. O Manual de Gerenciamento Integrado de Resíduos Sólidos (IBAM, 2001) orienta a utilização dos valores de 230 kg/m</w:t>
      </w:r>
      <w:r>
        <w:rPr>
          <w:vertAlign w:val="superscript"/>
        </w:rPr>
        <w:t>3</w:t>
      </w:r>
      <w:r>
        <w:rPr/>
        <w:t xml:space="preserve"> para o peso específico do resíduo domiciliar, 280 kg/m</w:t>
      </w:r>
      <w:r>
        <w:rPr>
          <w:vertAlign w:val="superscript"/>
        </w:rPr>
        <w:t>3</w:t>
      </w:r>
      <w:r>
        <w:rPr/>
        <w:t xml:space="preserve"> para os resíduos de serviços de saúde e de 1.300 kg/m</w:t>
      </w:r>
      <w:r>
        <w:rPr>
          <w:vertAlign w:val="superscript"/>
        </w:rPr>
        <w:t>3</w:t>
      </w:r>
      <w:r>
        <w:rPr/>
        <w:t xml:space="preserve"> para resíduos da construção civil.</w:t>
      </w:r>
    </w:p>
    <w:p>
      <w:pPr>
        <w:pStyle w:val="Corpodotexto"/>
        <w:rPr/>
      </w:pPr>
      <w:r>
        <w:rPr/>
        <w:t>O peso específico foi feito com base em uma amostra de 1 m³, antes da realização da segregação para determinar a composição gravimétrica. O valor apurado nos ensaios foi de 104,22 Kg/m³. Este valor, quando comparado com o peso específico domiciliar sugerido pelo Manual (230 kg/m</w:t>
      </w:r>
      <w:r>
        <w:rPr>
          <w:vertAlign w:val="superscript"/>
        </w:rPr>
        <w:t>3</w:t>
      </w:r>
      <w:r>
        <w:rPr/>
        <w:t>) é muito inferior.</w:t>
      </w:r>
    </w:p>
    <w:p>
      <w:pPr>
        <w:pStyle w:val="Corpodotexto"/>
        <w:rPr/>
      </w:pPr>
      <w:r>
        <w:rPr/>
      </w:r>
    </w:p>
    <w:p>
      <w:pPr>
        <w:pStyle w:val="Corpodotexto"/>
        <w:rPr/>
      </w:pPr>
      <w:r>
        <w:rPr>
          <w:u w:val="single"/>
        </w:rPr>
        <w:t>B. Teor</w:t>
      </w:r>
      <w:r>
        <w:rPr>
          <w:spacing w:val="-11"/>
          <w:u w:val="single"/>
        </w:rPr>
        <w:t xml:space="preserve"> </w:t>
      </w:r>
      <w:r>
        <w:rPr>
          <w:u w:val="single"/>
        </w:rPr>
        <w:t>de</w:t>
      </w:r>
      <w:r>
        <w:rPr>
          <w:spacing w:val="-12"/>
          <w:u w:val="single"/>
        </w:rPr>
        <w:t xml:space="preserve"> </w:t>
      </w:r>
      <w:r>
        <w:rPr>
          <w:u w:val="single"/>
        </w:rPr>
        <w:t>Umidade</w:t>
      </w:r>
    </w:p>
    <w:p>
      <w:pPr>
        <w:pStyle w:val="Corpodotexto"/>
        <w:rPr/>
      </w:pPr>
      <w:r>
        <w:rPr/>
        <w:t>O Teor de umidade, segundo o IBAM (2001), representa a quantidade de água presente nos resíduos, medida em percentual do seu peso. Este parâmetro se altera em função das estações do ano e da incidência de chuvas, podendo este índice variar, sendo estimado entre 40 a 60%.</w:t>
      </w:r>
    </w:p>
    <w:p>
      <w:pPr>
        <w:pStyle w:val="Corpodotexto"/>
        <w:rPr/>
      </w:pPr>
      <w:r>
        <w:rPr/>
        <w:t>O teor de umidade é uma característica importante que pode influenciar principalmente os processos de tratamento e destinação final dos resíduos, como é o caso, por exemplo, de processos que envolvem a queima.</w:t>
      </w:r>
    </w:p>
    <w:p>
      <w:pPr>
        <w:pStyle w:val="Corpodotexto"/>
        <w:rPr/>
      </w:pPr>
      <w:r>
        <w:rPr/>
        <w:t>O teor de umidade foi feito a partir de 2 litros retirados de forma aleatória de uma amostra final de 1 m³, tendo–se obtido o valor 42,9%. Os estudos realizados concluíram que o resultado, apesar de estar dentro da média de 40 a 60%, citada no Manual IBAM (2001), poderia ser superior, mas como a amostra de 2 litros é retirada aleatoriamente, é comum que não se obtenha um resultado elevado de umidade, já que os resíduos da amostra final possuem outros componentes, além do orgânico.</w:t>
      </w:r>
    </w:p>
    <w:p>
      <w:pPr>
        <w:pStyle w:val="Corpodotexto"/>
        <w:rPr/>
      </w:pPr>
      <w:r>
        <w:rPr/>
      </w:r>
    </w:p>
    <w:p>
      <w:pPr>
        <w:pStyle w:val="Corpodotexto"/>
        <w:rPr/>
      </w:pPr>
      <w:r>
        <w:rPr>
          <w:u w:val="single"/>
        </w:rPr>
        <w:t>C. Geração</w:t>
      </w:r>
      <w:r>
        <w:rPr>
          <w:spacing w:val="-10"/>
          <w:u w:val="single"/>
        </w:rPr>
        <w:t xml:space="preserve"> </w:t>
      </w:r>
      <w:r>
        <w:rPr>
          <w:u w:val="single"/>
        </w:rPr>
        <w:t>Per</w:t>
      </w:r>
      <w:r>
        <w:rPr>
          <w:spacing w:val="-13"/>
          <w:u w:val="single"/>
        </w:rPr>
        <w:t xml:space="preserve"> </w:t>
      </w:r>
      <w:r>
        <w:rPr>
          <w:u w:val="single"/>
        </w:rPr>
        <w:t>Capita</w:t>
      </w:r>
    </w:p>
    <w:p>
      <w:pPr>
        <w:pStyle w:val="Corpodotexto"/>
        <w:rPr/>
      </w:pPr>
      <w:r>
        <w:rPr/>
        <w:t>A geração per capita obtida nos estudos de gravimetria, considerou para a base de cálculo a população de 2010 do censo IBGE e resultou em um índice de 0,84 Kg/hab. x dia.</w:t>
      </w:r>
    </w:p>
    <w:p>
      <w:pPr>
        <w:pStyle w:val="Corpodotexto"/>
        <w:rPr/>
      </w:pPr>
      <w:r>
        <w:rPr/>
        <w:t>Entretanto,</w:t>
      </w:r>
      <w:r>
        <w:rPr>
          <w:spacing w:val="-3"/>
        </w:rPr>
        <w:t xml:space="preserve"> </w:t>
      </w:r>
      <w:r>
        <w:rPr/>
        <w:t>os</w:t>
      </w:r>
      <w:r>
        <w:rPr>
          <w:spacing w:val="-1"/>
        </w:rPr>
        <w:t xml:space="preserve"> </w:t>
      </w:r>
      <w:r>
        <w:rPr/>
        <w:t>dados atuais são:</w:t>
      </w:r>
    </w:p>
    <w:p>
      <w:pPr>
        <w:pStyle w:val="Corpodotexto"/>
        <w:numPr>
          <w:ilvl w:val="0"/>
          <w:numId w:val="49"/>
        </w:numPr>
        <w:ind w:left="0" w:firstLine="283"/>
        <w:rPr/>
      </w:pPr>
      <w:r>
        <w:rPr/>
        <w:t>Índice de atendimento total do Município: 100%;</w:t>
      </w:r>
    </w:p>
    <w:p>
      <w:pPr>
        <w:pStyle w:val="Corpodotexto"/>
        <w:numPr>
          <w:ilvl w:val="0"/>
          <w:numId w:val="49"/>
        </w:numPr>
        <w:ind w:left="0" w:firstLine="283"/>
        <w:rPr/>
      </w:pPr>
      <w:r>
        <w:rPr/>
        <w:t>População total do Município, segundo IBGE (2021): 129.193 habitantes.</w:t>
      </w:r>
    </w:p>
    <w:p>
      <w:pPr>
        <w:pStyle w:val="Corpodotexto"/>
        <w:numPr>
          <w:ilvl w:val="0"/>
          <w:numId w:val="49"/>
        </w:numPr>
        <w:ind w:left="0" w:firstLine="283"/>
        <w:rPr/>
      </w:pPr>
      <w:r>
        <w:rPr/>
        <w:t>População estimada para 2021: 133.169 habitantes (crescimento de 1,68% a.a, segundo a Fundação SEADE (2018)).</w:t>
      </w:r>
    </w:p>
    <w:p>
      <w:pPr>
        <w:pStyle w:val="Corpodotexto"/>
        <w:numPr>
          <w:ilvl w:val="0"/>
          <w:numId w:val="49"/>
        </w:numPr>
        <w:ind w:left="0" w:firstLine="283"/>
        <w:rPr/>
      </w:pPr>
      <w:r>
        <w:rPr/>
        <w:t>Geração de resíduos estimada para o ano de 2021, segundo dados da Prefeitura Municipal de Valinhos: 42.020,88 toneladas.</w:t>
      </w:r>
    </w:p>
    <w:p>
      <w:pPr>
        <w:pStyle w:val="Corpodotexto"/>
        <w:numPr>
          <w:ilvl w:val="0"/>
          <w:numId w:val="49"/>
        </w:numPr>
        <w:ind w:left="0" w:firstLine="283"/>
        <w:rPr/>
      </w:pPr>
      <w:r>
        <w:rPr/>
        <w:t>Geração Per Capita (2022): 1,067 Kg/hab. x dia.</w:t>
      </w:r>
    </w:p>
    <w:p>
      <w:pPr>
        <w:pStyle w:val="Corpodotexto"/>
        <w:rPr/>
      </w:pPr>
      <w:r>
        <w:rPr/>
        <w:t xml:space="preserve">Os resultados aqui apresentados subsidiaram a determinação dos programas, projetos, ações, objetivos e metas do presente PMGIRS. </w:t>
      </w:r>
    </w:p>
    <w:p>
      <w:pPr>
        <w:pStyle w:val="Corpodotexto"/>
        <w:rPr/>
      </w:pPr>
      <w:r>
        <w:rPr/>
      </w:r>
      <w:r>
        <w:br w:type="page"/>
      </w:r>
    </w:p>
    <w:p>
      <w:pPr>
        <w:pStyle w:val="Corpodotexto"/>
        <w:ind w:left="-567" w:firstLine="567"/>
        <w:rPr/>
      </w:pPr>
      <w:r>
        <w:rPr/>
        <mc:AlternateContent>
          <mc:Choice Requires="wps">
            <w:drawing>
              <wp:inline distT="0" distB="0" distL="0" distR="0">
                <wp:extent cx="5410200" cy="190500"/>
                <wp:effectExtent l="0" t="0" r="0" b="0"/>
                <wp:docPr id="133" name="Forma35"/>
                <a:graphic xmlns:a="http://schemas.openxmlformats.org/drawingml/2006/main">
                  <a:graphicData uri="http://schemas.microsoft.com/office/word/2010/wordprocessingShape">
                    <wps:wsp>
                      <wps:cNvSpPr/>
                      <wps:spPr>
                        <a:xfrm>
                          <a:off x="0" y="0"/>
                          <a:ext cx="5410080" cy="190440"/>
                        </a:xfrm>
                        <a:prstGeom prst="rect">
                          <a:avLst/>
                        </a:prstGeom>
                        <a:solidFill>
                          <a:srgbClr val="001f5f"/>
                        </a:solidFill>
                        <a:ln w="0">
                          <a:noFill/>
                        </a:ln>
                      </wps:spPr>
                      <wps:style>
                        <a:lnRef idx="0"/>
                        <a:fillRef idx="0"/>
                        <a:effectRef idx="0"/>
                        <a:fontRef idx="minor"/>
                      </wps:style>
                      <wps:txbx>
                        <w:txbxContent>
                          <w:p>
                            <w:pPr>
                              <w:pStyle w:val="Ttulo1"/>
                              <w:numPr>
                                <w:ilvl w:val="0"/>
                                <w:numId w:val="97"/>
                              </w:numPr>
                              <w:tabs>
                                <w:tab w:val="clear" w:pos="1134"/>
                              </w:tabs>
                              <w:ind w:left="142" w:hanging="0"/>
                              <w:rPr>
                                <w:color w:val="FFFFFF"/>
                              </w:rPr>
                            </w:pPr>
                            <w:bookmarkStart w:id="129" w:name="_Toc118380265"/>
                            <w:r>
                              <w:rPr>
                                <w:color w:val="FFFFFF"/>
                                <w:lang w:val="pt-BR"/>
                              </w:rPr>
                              <w:t>REGRAS PARA TRANSPORTES DE RESÍDUOS SÓLIDOS</w:t>
                            </w:r>
                            <w:bookmarkEnd w:id="129"/>
                          </w:p>
                        </w:txbxContent>
                      </wps:txbx>
                      <wps:bodyPr lIns="0" rIns="0" tIns="0" bIns="0" anchor="t">
                        <a:noAutofit/>
                      </wps:bodyPr>
                    </wps:wsp>
                  </a:graphicData>
                </a:graphic>
              </wp:inline>
            </w:drawing>
          </mc:Choice>
          <mc:Fallback>
            <w:pict>
              <v:rect id="shape_0" ID="Forma35" path="m0,0l-2147483645,0l-2147483645,-2147483646l0,-2147483646xe" fillcolor="#001f5f" stroked="f" o:allowincell="f" style="position:absolute;margin-left:0pt;margin-top:-15.05pt;width:425.95pt;height:14.95pt;mso-wrap-style:square;v-text-anchor:top;mso-position-vertical:top">
                <v:fill o:detectmouseclick="t" type="solid" color2="#ffe0a0"/>
                <v:stroke color="#3465a4" joinstyle="round" endcap="flat"/>
                <v:textbox>
                  <w:txbxContent>
                    <w:p>
                      <w:pPr>
                        <w:pStyle w:val="Ttulo1"/>
                        <w:numPr>
                          <w:ilvl w:val="0"/>
                          <w:numId w:val="97"/>
                        </w:numPr>
                        <w:tabs>
                          <w:tab w:val="clear" w:pos="1134"/>
                        </w:tabs>
                        <w:ind w:left="142" w:hanging="0"/>
                        <w:rPr>
                          <w:color w:val="FFFFFF"/>
                        </w:rPr>
                      </w:pPr>
                      <w:bookmarkStart w:id="130" w:name="_Toc118380265"/>
                      <w:r>
                        <w:rPr>
                          <w:color w:val="FFFFFF"/>
                          <w:lang w:val="pt-BR"/>
                        </w:rPr>
                        <w:t>REGRAS PARA TRANSPORTES DE RESÍDUOS SÓLIDOS</w:t>
                      </w:r>
                      <w:bookmarkEnd w:id="130"/>
                    </w:p>
                  </w:txbxContent>
                </v:textbox>
                <w10:wrap type="square"/>
              </v:rect>
            </w:pict>
          </mc:Fallback>
        </mc:AlternateContent>
      </w:r>
    </w:p>
    <w:p>
      <w:pPr>
        <w:pStyle w:val="Corpodotexto"/>
        <w:rPr/>
      </w:pPr>
      <w:r>
        <w:rPr/>
      </w:r>
    </w:p>
    <w:p>
      <w:pPr>
        <w:pStyle w:val="Corpodotexto"/>
        <w:rPr/>
      </w:pPr>
      <w:r>
        <w:rPr/>
        <w:t>O transporte de resíduos deve atender à legislação ambiental específica de âmbito federal, estadual e municipal, quando existente, bem como as normas brasileiras que estabelecem requisitos técnicos destinados a assegurar a proteção da vida humana, da saúde e do meio ambiente, devendo ser realizado através de veículos e/ou equipamentos adequados, obedecendo às regulamentações pertinentes.</w:t>
      </w:r>
    </w:p>
    <w:p>
      <w:pPr>
        <w:pStyle w:val="Corpodotexto"/>
        <w:rPr/>
      </w:pPr>
      <w:r>
        <w:rPr/>
        <w:t>De acordo com a NBR 13.221:2010 o estado de conservação dos equipamentos de transporte deve ser tal que, durante o transporte, não ocorra vazamento ou derramamento de resíduo. Além disso, os resíduos devem estar protegidos de intempéries durante o transporte e devidamente acondicionados para evitar o seu espalhamento na via pública ou via férrea.</w:t>
      </w:r>
    </w:p>
    <w:p>
      <w:pPr>
        <w:pStyle w:val="Corpodotexto"/>
        <w:rPr/>
      </w:pPr>
      <w:r>
        <w:rPr/>
        <w:t>Para a coleta de resíduos sólidos domiciliares, o veículo coletor deverá possuir sistema de compactação dos resíduos e de captação do chorume, evitando seu vazamento nas vias públicas; além da sinalização de segurança adequada.</w:t>
      </w:r>
    </w:p>
    <w:p>
      <w:pPr>
        <w:pStyle w:val="Corpodotexto"/>
        <w:rPr/>
      </w:pPr>
      <w:r>
        <w:rPr/>
        <w:t>Os alimentos, medicamentos ou objetos destinados ao uso e/ou consumo humano ou animal ou com embalagens destinadas a estes fins, não podem ser transportados juntamente com os resíduos sólidos (ABNT, 2010).</w:t>
      </w:r>
    </w:p>
    <w:p>
      <w:pPr>
        <w:pStyle w:val="Corpodotexto"/>
        <w:rPr/>
      </w:pPr>
      <w:r>
        <w:rPr/>
        <w:t>O transporte de resíduos deve ser acompanhado de documento de controle ambiental previsto pelo órgão competente, sendo necessário informar o tipo de acondicionamento utilizado. O órgão ambiental competente também deve autorizar o local onde a descontaminação dos equipamentos de transporte, quando necessário, será realizada (ABNT, 2010).</w:t>
      </w:r>
    </w:p>
    <w:p>
      <w:pPr>
        <w:pStyle w:val="Corpodotexto"/>
        <w:rPr/>
      </w:pPr>
      <w:r>
        <w:rPr/>
        <w:t>A movimentação de resíduos sólidos deve ser monitorada por meio de registros rastreáveis e os resíduos sólidos do Município de Valinhos só poderão ser destinados para outros Estados da Federação, por meio de prévia aprovação do órgão ambiental do Estado receptor.</w:t>
      </w:r>
    </w:p>
    <w:p>
      <w:pPr>
        <w:pStyle w:val="Corpodotexto"/>
        <w:rPr/>
      </w:pPr>
      <w:r>
        <w:rPr/>
        <w:t>Quanto ao transporte de resíduos perigosos por meio terrestre deve-se obedecer às instruções complementares do Regulamento para o Transporte Rodoviário de Produtos Perigosos (RTPP) aprovado pelo Decreto Federal 96.044/1988 e as normas brasileiras pertinentes.</w:t>
      </w:r>
    </w:p>
    <w:p>
      <w:pPr>
        <w:pStyle w:val="Corpodotexto"/>
        <w:rPr/>
      </w:pPr>
      <w:r>
        <w:rPr/>
        <w:t>No caso dos resíduos de saúde as normas brasileiras que devem ser atendidas são:</w:t>
      </w:r>
    </w:p>
    <w:p>
      <w:pPr>
        <w:pStyle w:val="Corpodotexto"/>
        <w:numPr>
          <w:ilvl w:val="0"/>
          <w:numId w:val="50"/>
        </w:numPr>
        <w:ind w:left="851" w:hanging="425"/>
        <w:rPr/>
      </w:pPr>
      <w:r>
        <w:rPr/>
        <w:t>ABNT</w:t>
      </w:r>
      <w:r>
        <w:rPr>
          <w:spacing w:val="-2"/>
        </w:rPr>
        <w:t xml:space="preserve"> </w:t>
      </w:r>
      <w:r>
        <w:rPr/>
        <w:t>NBR</w:t>
      </w:r>
      <w:r>
        <w:rPr>
          <w:spacing w:val="-3"/>
        </w:rPr>
        <w:t xml:space="preserve"> </w:t>
      </w:r>
      <w:r>
        <w:rPr/>
        <w:t>13.221:2010</w:t>
      </w:r>
      <w:r>
        <w:rPr>
          <w:spacing w:val="-1"/>
        </w:rPr>
        <w:t xml:space="preserve"> </w:t>
      </w:r>
      <w:r>
        <w:rPr/>
        <w:t>–</w:t>
      </w:r>
      <w:r>
        <w:rPr>
          <w:spacing w:val="-3"/>
        </w:rPr>
        <w:t xml:space="preserve"> </w:t>
      </w:r>
      <w:r>
        <w:rPr/>
        <w:t>Transporte</w:t>
      </w:r>
      <w:r>
        <w:rPr>
          <w:spacing w:val="-1"/>
        </w:rPr>
        <w:t xml:space="preserve"> </w:t>
      </w:r>
      <w:r>
        <w:rPr/>
        <w:t>terrestre</w:t>
      </w:r>
      <w:r>
        <w:rPr>
          <w:spacing w:val="-3"/>
        </w:rPr>
        <w:t xml:space="preserve"> </w:t>
      </w:r>
      <w:r>
        <w:rPr/>
        <w:t>de</w:t>
      </w:r>
      <w:r>
        <w:rPr>
          <w:spacing w:val="-3"/>
        </w:rPr>
        <w:t xml:space="preserve"> </w:t>
      </w:r>
      <w:r>
        <w:rPr/>
        <w:t>resíduos;</w:t>
      </w:r>
    </w:p>
    <w:p>
      <w:pPr>
        <w:pStyle w:val="Corpodotexto"/>
        <w:numPr>
          <w:ilvl w:val="0"/>
          <w:numId w:val="50"/>
        </w:numPr>
        <w:ind w:left="851" w:hanging="425"/>
        <w:rPr/>
      </w:pPr>
      <w:r>
        <w:rPr/>
        <w:t>ABNT</w:t>
      </w:r>
      <w:r>
        <w:rPr>
          <w:spacing w:val="-2"/>
        </w:rPr>
        <w:t xml:space="preserve"> </w:t>
      </w:r>
      <w:r>
        <w:rPr/>
        <w:t>NBR</w:t>
      </w:r>
      <w:r>
        <w:rPr>
          <w:spacing w:val="-2"/>
        </w:rPr>
        <w:t xml:space="preserve"> </w:t>
      </w:r>
      <w:r>
        <w:rPr/>
        <w:t>12.807:</w:t>
      </w:r>
      <w:r>
        <w:rPr>
          <w:spacing w:val="-3"/>
        </w:rPr>
        <w:t xml:space="preserve"> </w:t>
      </w:r>
      <w:r>
        <w:rPr/>
        <w:t>2013</w:t>
      </w:r>
      <w:r>
        <w:rPr>
          <w:spacing w:val="-1"/>
        </w:rPr>
        <w:t xml:space="preserve"> </w:t>
      </w:r>
      <w:r>
        <w:rPr/>
        <w:t>–</w:t>
      </w:r>
      <w:r>
        <w:rPr>
          <w:spacing w:val="-1"/>
        </w:rPr>
        <w:t xml:space="preserve"> </w:t>
      </w:r>
      <w:r>
        <w:rPr/>
        <w:t>Resíduos de</w:t>
      </w:r>
      <w:r>
        <w:rPr>
          <w:spacing w:val="-2"/>
        </w:rPr>
        <w:t xml:space="preserve"> </w:t>
      </w:r>
      <w:r>
        <w:rPr/>
        <w:t>serviços</w:t>
      </w:r>
      <w:r>
        <w:rPr>
          <w:spacing w:val="-1"/>
        </w:rPr>
        <w:t xml:space="preserve"> </w:t>
      </w:r>
      <w:r>
        <w:rPr/>
        <w:t>de</w:t>
      </w:r>
      <w:r>
        <w:rPr>
          <w:spacing w:val="-4"/>
        </w:rPr>
        <w:t xml:space="preserve"> </w:t>
      </w:r>
      <w:r>
        <w:rPr/>
        <w:t>saúde</w:t>
      </w:r>
      <w:r>
        <w:rPr>
          <w:spacing w:val="-2"/>
        </w:rPr>
        <w:t xml:space="preserve"> </w:t>
      </w:r>
      <w:r>
        <w:rPr/>
        <w:t>(terminologia);</w:t>
      </w:r>
    </w:p>
    <w:p>
      <w:pPr>
        <w:pStyle w:val="Corpodotexto"/>
        <w:numPr>
          <w:ilvl w:val="0"/>
          <w:numId w:val="50"/>
        </w:numPr>
        <w:ind w:left="851" w:hanging="425"/>
        <w:rPr/>
      </w:pPr>
      <w:r>
        <w:rPr/>
        <w:t>ABNT</w:t>
      </w:r>
      <w:r>
        <w:rPr>
          <w:spacing w:val="-2"/>
        </w:rPr>
        <w:t xml:space="preserve"> </w:t>
      </w:r>
      <w:r>
        <w:rPr/>
        <w:t>NBR</w:t>
      </w:r>
      <w:r>
        <w:rPr>
          <w:spacing w:val="-2"/>
        </w:rPr>
        <w:t xml:space="preserve"> </w:t>
      </w:r>
      <w:r>
        <w:rPr/>
        <w:t>12.808:</w:t>
      </w:r>
      <w:r>
        <w:rPr>
          <w:spacing w:val="-4"/>
        </w:rPr>
        <w:t xml:space="preserve"> </w:t>
      </w:r>
      <w:r>
        <w:rPr/>
        <w:t>1993 – Resíduos</w:t>
      </w:r>
      <w:r>
        <w:rPr>
          <w:spacing w:val="-1"/>
        </w:rPr>
        <w:t xml:space="preserve"> </w:t>
      </w:r>
      <w:r>
        <w:rPr/>
        <w:t>de</w:t>
      </w:r>
      <w:r>
        <w:rPr>
          <w:spacing w:val="-2"/>
        </w:rPr>
        <w:t xml:space="preserve"> </w:t>
      </w:r>
      <w:r>
        <w:rPr/>
        <w:t>serviços</w:t>
      </w:r>
      <w:r>
        <w:rPr>
          <w:spacing w:val="-2"/>
        </w:rPr>
        <w:t xml:space="preserve"> </w:t>
      </w:r>
      <w:r>
        <w:rPr/>
        <w:t>de</w:t>
      </w:r>
      <w:r>
        <w:rPr>
          <w:spacing w:val="-4"/>
        </w:rPr>
        <w:t xml:space="preserve"> </w:t>
      </w:r>
      <w:r>
        <w:rPr/>
        <w:t>saúde</w:t>
      </w:r>
      <w:r>
        <w:rPr>
          <w:spacing w:val="-1"/>
        </w:rPr>
        <w:t xml:space="preserve"> </w:t>
      </w:r>
      <w:r>
        <w:rPr/>
        <w:t>(classificação);</w:t>
      </w:r>
    </w:p>
    <w:p>
      <w:pPr>
        <w:pStyle w:val="Corpodotexto"/>
        <w:numPr>
          <w:ilvl w:val="0"/>
          <w:numId w:val="50"/>
        </w:numPr>
        <w:ind w:left="851" w:hanging="425"/>
        <w:rPr/>
      </w:pPr>
      <w:r>
        <w:rPr/>
        <w:t>ABNT</w:t>
      </w:r>
      <w:r>
        <w:rPr>
          <w:spacing w:val="1"/>
        </w:rPr>
        <w:t xml:space="preserve"> </w:t>
      </w:r>
      <w:r>
        <w:rPr/>
        <w:t>NBR</w:t>
      </w:r>
      <w:r>
        <w:rPr>
          <w:spacing w:val="1"/>
        </w:rPr>
        <w:t xml:space="preserve"> </w:t>
      </w:r>
      <w:r>
        <w:rPr/>
        <w:t>12.809:1993</w:t>
      </w:r>
      <w:r>
        <w:rPr>
          <w:spacing w:val="1"/>
        </w:rPr>
        <w:t xml:space="preserve"> </w:t>
      </w:r>
      <w:r>
        <w:rPr/>
        <w:t>–</w:t>
      </w:r>
      <w:r>
        <w:rPr>
          <w:spacing w:val="1"/>
        </w:rPr>
        <w:t xml:space="preserve"> </w:t>
      </w:r>
      <w:r>
        <w:rPr/>
        <w:t>Manuseio</w:t>
      </w:r>
      <w:r>
        <w:rPr>
          <w:spacing w:val="1"/>
        </w:rPr>
        <w:t xml:space="preserve"> </w:t>
      </w:r>
      <w:r>
        <w:rPr/>
        <w:t>de</w:t>
      </w:r>
      <w:r>
        <w:rPr>
          <w:spacing w:val="1"/>
        </w:rPr>
        <w:t xml:space="preserve"> </w:t>
      </w:r>
      <w:r>
        <w:rPr/>
        <w:t>resíduos</w:t>
      </w:r>
      <w:r>
        <w:rPr>
          <w:spacing w:val="1"/>
        </w:rPr>
        <w:t xml:space="preserve"> </w:t>
      </w:r>
      <w:r>
        <w:rPr/>
        <w:t>de</w:t>
      </w:r>
      <w:r>
        <w:rPr>
          <w:spacing w:val="1"/>
        </w:rPr>
        <w:t xml:space="preserve"> </w:t>
      </w:r>
      <w:r>
        <w:rPr/>
        <w:t>serviços</w:t>
      </w:r>
      <w:r>
        <w:rPr>
          <w:spacing w:val="1"/>
        </w:rPr>
        <w:t xml:space="preserve"> </w:t>
      </w:r>
      <w:r>
        <w:rPr/>
        <w:t>de</w:t>
      </w:r>
      <w:r>
        <w:rPr>
          <w:spacing w:val="1"/>
        </w:rPr>
        <w:t xml:space="preserve"> </w:t>
      </w:r>
      <w:r>
        <w:rPr/>
        <w:t>saúde</w:t>
      </w:r>
      <w:r>
        <w:rPr>
          <w:spacing w:val="-52"/>
        </w:rPr>
        <w:t xml:space="preserve"> </w:t>
      </w:r>
      <w:r>
        <w:rPr/>
        <w:t>(procedimento);</w:t>
      </w:r>
    </w:p>
    <w:p>
      <w:pPr>
        <w:pStyle w:val="Corpodotexto"/>
        <w:numPr>
          <w:ilvl w:val="0"/>
          <w:numId w:val="50"/>
        </w:numPr>
        <w:ind w:left="851" w:hanging="425"/>
        <w:rPr/>
      </w:pPr>
      <w:r>
        <w:rPr/>
        <w:t>ABNT</w:t>
      </w:r>
      <w:r>
        <w:rPr>
          <w:spacing w:val="1"/>
        </w:rPr>
        <w:t xml:space="preserve"> </w:t>
      </w:r>
      <w:r>
        <w:rPr/>
        <w:t>NBR</w:t>
      </w:r>
      <w:r>
        <w:rPr>
          <w:spacing w:val="1"/>
        </w:rPr>
        <w:t xml:space="preserve"> </w:t>
      </w:r>
      <w:r>
        <w:rPr/>
        <w:t>12.810:1993</w:t>
      </w:r>
      <w:r>
        <w:rPr>
          <w:spacing w:val="1"/>
        </w:rPr>
        <w:t xml:space="preserve"> </w:t>
      </w:r>
      <w:r>
        <w:rPr/>
        <w:t>–</w:t>
      </w:r>
      <w:r>
        <w:rPr>
          <w:spacing w:val="1"/>
        </w:rPr>
        <w:t xml:space="preserve"> </w:t>
      </w:r>
      <w:r>
        <w:rPr/>
        <w:t>Coleta</w:t>
      </w:r>
      <w:r>
        <w:rPr>
          <w:spacing w:val="1"/>
        </w:rPr>
        <w:t xml:space="preserve"> </w:t>
      </w:r>
      <w:r>
        <w:rPr/>
        <w:t>de</w:t>
      </w:r>
      <w:r>
        <w:rPr>
          <w:spacing w:val="1"/>
        </w:rPr>
        <w:t xml:space="preserve"> </w:t>
      </w:r>
      <w:r>
        <w:rPr/>
        <w:t>resíduos</w:t>
      </w:r>
      <w:r>
        <w:rPr>
          <w:spacing w:val="1"/>
        </w:rPr>
        <w:t xml:space="preserve"> </w:t>
      </w:r>
      <w:r>
        <w:rPr/>
        <w:t>de</w:t>
      </w:r>
      <w:r>
        <w:rPr>
          <w:spacing w:val="1"/>
        </w:rPr>
        <w:t xml:space="preserve"> </w:t>
      </w:r>
      <w:r>
        <w:rPr/>
        <w:t>serviço</w:t>
      </w:r>
      <w:r>
        <w:rPr>
          <w:spacing w:val="1"/>
        </w:rPr>
        <w:t xml:space="preserve"> </w:t>
      </w:r>
      <w:r>
        <w:rPr/>
        <w:t>de</w:t>
      </w:r>
      <w:r>
        <w:rPr>
          <w:spacing w:val="1"/>
        </w:rPr>
        <w:t xml:space="preserve"> </w:t>
      </w:r>
      <w:r>
        <w:rPr/>
        <w:t>saúde</w:t>
      </w:r>
      <w:r>
        <w:rPr>
          <w:spacing w:val="1"/>
        </w:rPr>
        <w:t xml:space="preserve"> </w:t>
      </w:r>
      <w:r>
        <w:rPr/>
        <w:t>(procedimento).</w:t>
      </w:r>
    </w:p>
    <w:p>
      <w:pPr>
        <w:pStyle w:val="Corpodotexto"/>
        <w:rPr/>
      </w:pPr>
      <w:r>
        <w:rPr/>
      </w:r>
    </w:p>
    <w:p>
      <w:pPr>
        <w:pStyle w:val="Corpodotexto"/>
        <w:rPr/>
      </w:pPr>
      <w:r>
        <w:rPr/>
        <w:t>Segundo o Decreto Federal 96.044/1988 “durante as operações de carga, transporte, descarga, transbordo, limpeza e descontaminação os veículos e equipamentos utilizados no transporte do produto perigoso deverão portar rótulos de risco e painéis de segurança específicos, de acordo com as NBR 7.500 e NBR 8.286”.</w:t>
      </w:r>
    </w:p>
    <w:p>
      <w:pPr>
        <w:pStyle w:val="Corpodotexto"/>
        <w:rPr/>
      </w:pPr>
      <w:r>
        <w:rPr/>
        <w:t>No transporte de produto perigoso os veículos utilizados deverão portar o conjunto de equipamentos para situações de emergência indicados por normas brasileiras ou, na ausência desta, o recomendado pelo fabricante do produto. Além disso, o Instituto Nacional de Metrologia, Normalização e Qualidade Industrial (INMETRO), ou entidade por ele credenciada, deverá atestar a adequação dos veículos e equipamentos de transporte de produto perigoso, nos termos dos seus regulamentos técnicos.</w:t>
      </w:r>
    </w:p>
    <w:p>
      <w:pPr>
        <w:pStyle w:val="Corpodotexto"/>
        <w:rPr/>
      </w:pPr>
      <w:r>
        <w:rPr/>
        <w:t>De acordo com o Art. 22 do Decreto Federal 96.044/1988 os veículos que estejam transportando produto perigoso ou equipamentos relacionados com essa finalidade, deverão circular pelas vias públicas portando os seguintes documentos:</w:t>
      </w:r>
    </w:p>
    <w:p>
      <w:pPr>
        <w:pStyle w:val="Corpodotexto"/>
        <w:rPr/>
      </w:pPr>
      <w:r>
        <w:rPr/>
        <w:t>“</w:t>
      </w:r>
      <w:r>
        <w:rPr/>
        <w:t>I - Certificado de Capacitação para o Transporte de Produtos Perigosos a Granel do</w:t>
      </w:r>
      <w:r>
        <w:rPr>
          <w:spacing w:val="1"/>
        </w:rPr>
        <w:t xml:space="preserve"> </w:t>
      </w:r>
      <w:r>
        <w:rPr/>
        <w:t>veículo</w:t>
      </w:r>
      <w:r>
        <w:rPr>
          <w:spacing w:val="-2"/>
        </w:rPr>
        <w:t xml:space="preserve"> </w:t>
      </w:r>
      <w:r>
        <w:rPr/>
        <w:t>e</w:t>
      </w:r>
      <w:r>
        <w:rPr>
          <w:spacing w:val="-2"/>
        </w:rPr>
        <w:t xml:space="preserve"> </w:t>
      </w:r>
      <w:r>
        <w:rPr/>
        <w:t>dos equipamentos,</w:t>
      </w:r>
      <w:r>
        <w:rPr>
          <w:spacing w:val="-1"/>
        </w:rPr>
        <w:t xml:space="preserve"> </w:t>
      </w:r>
      <w:r>
        <w:rPr/>
        <w:t>expedido</w:t>
      </w:r>
      <w:r>
        <w:rPr>
          <w:spacing w:val="-2"/>
        </w:rPr>
        <w:t xml:space="preserve"> </w:t>
      </w:r>
      <w:r>
        <w:rPr/>
        <w:t>pelo</w:t>
      </w:r>
      <w:r>
        <w:rPr>
          <w:spacing w:val="-2"/>
        </w:rPr>
        <w:t xml:space="preserve"> </w:t>
      </w:r>
      <w:r>
        <w:rPr/>
        <w:t>INMETRO</w:t>
      </w:r>
      <w:r>
        <w:rPr>
          <w:spacing w:val="-2"/>
        </w:rPr>
        <w:t xml:space="preserve"> </w:t>
      </w:r>
      <w:r>
        <w:rPr/>
        <w:t>ou</w:t>
      </w:r>
      <w:r>
        <w:rPr>
          <w:spacing w:val="-1"/>
        </w:rPr>
        <w:t xml:space="preserve"> </w:t>
      </w:r>
      <w:r>
        <w:rPr/>
        <w:t>entidade</w:t>
      </w:r>
      <w:r>
        <w:rPr>
          <w:spacing w:val="-2"/>
        </w:rPr>
        <w:t xml:space="preserve"> </w:t>
      </w:r>
      <w:r>
        <w:rPr/>
        <w:t>por</w:t>
      </w:r>
      <w:r>
        <w:rPr>
          <w:spacing w:val="-2"/>
        </w:rPr>
        <w:t xml:space="preserve"> </w:t>
      </w:r>
      <w:r>
        <w:rPr/>
        <w:t>ele</w:t>
      </w:r>
      <w:r>
        <w:rPr>
          <w:spacing w:val="-3"/>
        </w:rPr>
        <w:t xml:space="preserve"> </w:t>
      </w:r>
      <w:r>
        <w:rPr/>
        <w:t>credenciada;</w:t>
      </w:r>
    </w:p>
    <w:p>
      <w:pPr>
        <w:pStyle w:val="Corpodotexto"/>
        <w:rPr/>
      </w:pPr>
      <w:r>
        <w:rPr/>
        <w:t>II -</w:t>
      </w:r>
      <w:r>
        <w:rPr>
          <w:spacing w:val="-1"/>
        </w:rPr>
        <w:t xml:space="preserve"> </w:t>
      </w:r>
      <w:r>
        <w:rPr/>
        <w:t>Documento</w:t>
      </w:r>
      <w:r>
        <w:rPr>
          <w:spacing w:val="-2"/>
        </w:rPr>
        <w:t xml:space="preserve"> </w:t>
      </w:r>
      <w:r>
        <w:rPr/>
        <w:t>Fiscal</w:t>
      </w:r>
      <w:r>
        <w:rPr>
          <w:spacing w:val="-2"/>
        </w:rPr>
        <w:t xml:space="preserve"> </w:t>
      </w:r>
      <w:r>
        <w:rPr/>
        <w:t>do</w:t>
      </w:r>
      <w:r>
        <w:rPr>
          <w:spacing w:val="-2"/>
        </w:rPr>
        <w:t xml:space="preserve"> </w:t>
      </w:r>
      <w:r>
        <w:rPr/>
        <w:t>produto</w:t>
      </w:r>
      <w:r>
        <w:rPr>
          <w:spacing w:val="-3"/>
        </w:rPr>
        <w:t xml:space="preserve"> </w:t>
      </w:r>
      <w:r>
        <w:rPr/>
        <w:t>transportado,</w:t>
      </w:r>
      <w:r>
        <w:rPr>
          <w:spacing w:val="-3"/>
        </w:rPr>
        <w:t xml:space="preserve"> </w:t>
      </w:r>
      <w:r>
        <w:rPr/>
        <w:t>contendo:</w:t>
      </w:r>
    </w:p>
    <w:p>
      <w:pPr>
        <w:pStyle w:val="Corpodotexto"/>
        <w:numPr>
          <w:ilvl w:val="0"/>
          <w:numId w:val="31"/>
        </w:numPr>
        <w:ind w:left="993" w:hanging="426"/>
        <w:rPr/>
      </w:pPr>
      <w:r>
        <w:rPr/>
        <w:t>número</w:t>
      </w:r>
      <w:r>
        <w:rPr>
          <w:spacing w:val="-3"/>
        </w:rPr>
        <w:t xml:space="preserve"> </w:t>
      </w:r>
      <w:r>
        <w:rPr/>
        <w:t>e</w:t>
      </w:r>
      <w:r>
        <w:rPr>
          <w:spacing w:val="-2"/>
        </w:rPr>
        <w:t xml:space="preserve"> </w:t>
      </w:r>
      <w:r>
        <w:rPr/>
        <w:t>nome</w:t>
      </w:r>
      <w:r>
        <w:rPr>
          <w:spacing w:val="-3"/>
        </w:rPr>
        <w:t xml:space="preserve"> </w:t>
      </w:r>
      <w:r>
        <w:rPr/>
        <w:t>apropriado</w:t>
      </w:r>
      <w:r>
        <w:rPr>
          <w:spacing w:val="-2"/>
        </w:rPr>
        <w:t xml:space="preserve"> </w:t>
      </w:r>
      <w:r>
        <w:rPr/>
        <w:t>para</w:t>
      </w:r>
      <w:r>
        <w:rPr>
          <w:spacing w:val="-3"/>
        </w:rPr>
        <w:t xml:space="preserve"> </w:t>
      </w:r>
      <w:r>
        <w:rPr/>
        <w:t>embarque;</w:t>
      </w:r>
    </w:p>
    <w:p>
      <w:pPr>
        <w:pStyle w:val="Corpodotexto"/>
        <w:numPr>
          <w:ilvl w:val="0"/>
          <w:numId w:val="31"/>
        </w:numPr>
        <w:ind w:left="993" w:hanging="426"/>
        <w:rPr/>
      </w:pPr>
      <w:r>
        <w:rPr/>
        <w:t>classe</w:t>
      </w:r>
      <w:r>
        <w:rPr>
          <w:spacing w:val="-2"/>
        </w:rPr>
        <w:t xml:space="preserve"> </w:t>
      </w:r>
      <w:r>
        <w:rPr/>
        <w:t>e,</w:t>
      </w:r>
      <w:r>
        <w:rPr>
          <w:spacing w:val="-2"/>
        </w:rPr>
        <w:t xml:space="preserve"> </w:t>
      </w:r>
      <w:r>
        <w:rPr/>
        <w:t>quando</w:t>
      </w:r>
      <w:r>
        <w:rPr>
          <w:spacing w:val="-1"/>
        </w:rPr>
        <w:t xml:space="preserve"> </w:t>
      </w:r>
      <w:r>
        <w:rPr/>
        <w:t>for</w:t>
      </w:r>
      <w:r>
        <w:rPr>
          <w:spacing w:val="-2"/>
        </w:rPr>
        <w:t xml:space="preserve"> </w:t>
      </w:r>
      <w:r>
        <w:rPr/>
        <w:t>o</w:t>
      </w:r>
      <w:r>
        <w:rPr>
          <w:spacing w:val="-1"/>
        </w:rPr>
        <w:t xml:space="preserve"> </w:t>
      </w:r>
      <w:r>
        <w:rPr/>
        <w:t>caso,</w:t>
      </w:r>
      <w:r>
        <w:rPr>
          <w:spacing w:val="-2"/>
        </w:rPr>
        <w:t xml:space="preserve"> </w:t>
      </w:r>
      <w:r>
        <w:rPr/>
        <w:t>subclasse</w:t>
      </w:r>
      <w:r>
        <w:rPr>
          <w:spacing w:val="-2"/>
        </w:rPr>
        <w:t xml:space="preserve"> </w:t>
      </w:r>
      <w:r>
        <w:rPr/>
        <w:t>à</w:t>
      </w:r>
      <w:r>
        <w:rPr>
          <w:spacing w:val="-2"/>
        </w:rPr>
        <w:t xml:space="preserve"> </w:t>
      </w:r>
      <w:r>
        <w:rPr/>
        <w:t>qual</w:t>
      </w:r>
      <w:r>
        <w:rPr>
          <w:spacing w:val="-1"/>
        </w:rPr>
        <w:t xml:space="preserve"> </w:t>
      </w:r>
      <w:r>
        <w:rPr/>
        <w:t>o</w:t>
      </w:r>
      <w:r>
        <w:rPr>
          <w:spacing w:val="-3"/>
        </w:rPr>
        <w:t xml:space="preserve"> </w:t>
      </w:r>
      <w:r>
        <w:rPr/>
        <w:t>produto</w:t>
      </w:r>
      <w:r>
        <w:rPr>
          <w:spacing w:val="-3"/>
        </w:rPr>
        <w:t xml:space="preserve"> </w:t>
      </w:r>
      <w:r>
        <w:rPr/>
        <w:t>pertence;</w:t>
      </w:r>
    </w:p>
    <w:p>
      <w:pPr>
        <w:pStyle w:val="Corpodotexto"/>
        <w:numPr>
          <w:ilvl w:val="0"/>
          <w:numId w:val="31"/>
        </w:numPr>
        <w:ind w:left="993" w:hanging="426"/>
        <w:rPr/>
      </w:pPr>
      <w:r>
        <w:rPr/>
        <w:t>declaração</w:t>
      </w:r>
      <w:r>
        <w:rPr>
          <w:spacing w:val="1"/>
        </w:rPr>
        <w:t xml:space="preserve"> </w:t>
      </w:r>
      <w:r>
        <w:rPr/>
        <w:t>assinada</w:t>
      </w:r>
      <w:r>
        <w:rPr>
          <w:spacing w:val="1"/>
        </w:rPr>
        <w:t xml:space="preserve"> </w:t>
      </w:r>
      <w:r>
        <w:rPr/>
        <w:t>pelo</w:t>
      </w:r>
      <w:r>
        <w:rPr>
          <w:spacing w:val="1"/>
        </w:rPr>
        <w:t xml:space="preserve"> </w:t>
      </w:r>
      <w:r>
        <w:rPr/>
        <w:t>expedidor</w:t>
      </w:r>
      <w:r>
        <w:rPr>
          <w:spacing w:val="1"/>
        </w:rPr>
        <w:t xml:space="preserve"> </w:t>
      </w:r>
      <w:r>
        <w:rPr/>
        <w:t>de</w:t>
      </w:r>
      <w:r>
        <w:rPr>
          <w:spacing w:val="1"/>
        </w:rPr>
        <w:t xml:space="preserve"> </w:t>
      </w:r>
      <w:r>
        <w:rPr/>
        <w:t>que</w:t>
      </w:r>
      <w:r>
        <w:rPr>
          <w:spacing w:val="1"/>
        </w:rPr>
        <w:t xml:space="preserve"> </w:t>
      </w:r>
      <w:r>
        <w:rPr/>
        <w:t>o</w:t>
      </w:r>
      <w:r>
        <w:rPr>
          <w:spacing w:val="1"/>
        </w:rPr>
        <w:t xml:space="preserve"> </w:t>
      </w:r>
      <w:r>
        <w:rPr/>
        <w:t>produto</w:t>
      </w:r>
      <w:r>
        <w:rPr>
          <w:spacing w:val="1"/>
        </w:rPr>
        <w:t xml:space="preserve"> </w:t>
      </w:r>
      <w:r>
        <w:rPr/>
        <w:t>está</w:t>
      </w:r>
      <w:r>
        <w:rPr>
          <w:spacing w:val="1"/>
        </w:rPr>
        <w:t xml:space="preserve"> </w:t>
      </w:r>
      <w:r>
        <w:rPr/>
        <w:t>adequadamente</w:t>
      </w:r>
      <w:r>
        <w:rPr>
          <w:spacing w:val="1"/>
        </w:rPr>
        <w:t xml:space="preserve"> </w:t>
      </w:r>
      <w:r>
        <w:rPr/>
        <w:t>acondicionado para suportar os riscos normais de carregamento, descarregamento e</w:t>
      </w:r>
      <w:r>
        <w:rPr>
          <w:spacing w:val="1"/>
        </w:rPr>
        <w:t xml:space="preserve"> </w:t>
      </w:r>
      <w:r>
        <w:rPr/>
        <w:t>transporte,</w:t>
      </w:r>
      <w:r>
        <w:rPr>
          <w:spacing w:val="-3"/>
        </w:rPr>
        <w:t xml:space="preserve"> </w:t>
      </w:r>
      <w:r>
        <w:rPr/>
        <w:t>conforme</w:t>
      </w:r>
      <w:r>
        <w:rPr>
          <w:spacing w:val="-1"/>
        </w:rPr>
        <w:t xml:space="preserve"> </w:t>
      </w:r>
      <w:r>
        <w:rPr/>
        <w:t>a regulamentação em</w:t>
      </w:r>
      <w:r>
        <w:rPr>
          <w:spacing w:val="-1"/>
        </w:rPr>
        <w:t xml:space="preserve"> </w:t>
      </w:r>
      <w:r>
        <w:rPr/>
        <w:t>vigor;</w:t>
      </w:r>
    </w:p>
    <w:p>
      <w:pPr>
        <w:pStyle w:val="Corpodotexto"/>
        <w:rPr/>
      </w:pPr>
      <w:r>
        <w:rPr/>
        <w:t>III - Ficha de Emergência e Envelope para o Transporte, emitidos pelo expedidor, de</w:t>
      </w:r>
      <w:r>
        <w:rPr>
          <w:spacing w:val="1"/>
        </w:rPr>
        <w:t xml:space="preserve"> </w:t>
      </w:r>
      <w:r>
        <w:rPr/>
        <w:t>acordo com as NBR-7503, NBR-7504 e NBR-8285, preenchidos conforme instruções</w:t>
      </w:r>
      <w:r>
        <w:rPr>
          <w:spacing w:val="1"/>
        </w:rPr>
        <w:t xml:space="preserve"> </w:t>
      </w:r>
      <w:r>
        <w:rPr/>
        <w:t>fornecidas pelo</w:t>
      </w:r>
      <w:r>
        <w:rPr>
          <w:spacing w:val="-1"/>
        </w:rPr>
        <w:t xml:space="preserve"> </w:t>
      </w:r>
      <w:r>
        <w:rPr/>
        <w:t>fabricante</w:t>
      </w:r>
      <w:r>
        <w:rPr>
          <w:spacing w:val="-1"/>
        </w:rPr>
        <w:t xml:space="preserve"> </w:t>
      </w:r>
      <w:r>
        <w:rPr/>
        <w:t>ou importador</w:t>
      </w:r>
      <w:r>
        <w:rPr>
          <w:spacing w:val="-2"/>
        </w:rPr>
        <w:t xml:space="preserve"> </w:t>
      </w:r>
      <w:r>
        <w:rPr/>
        <w:t>do</w:t>
      </w:r>
      <w:r>
        <w:rPr>
          <w:spacing w:val="-1"/>
        </w:rPr>
        <w:t xml:space="preserve"> </w:t>
      </w:r>
      <w:r>
        <w:rPr/>
        <w:t>produto transportado,</w:t>
      </w:r>
      <w:r>
        <w:rPr>
          <w:spacing w:val="-2"/>
        </w:rPr>
        <w:t xml:space="preserve"> </w:t>
      </w:r>
      <w:r>
        <w:rPr/>
        <w:t>contendo:</w:t>
      </w:r>
    </w:p>
    <w:p>
      <w:pPr>
        <w:pStyle w:val="Corpodotexto"/>
        <w:numPr>
          <w:ilvl w:val="0"/>
          <w:numId w:val="30"/>
        </w:numPr>
        <w:ind w:left="993" w:hanging="426"/>
        <w:rPr/>
      </w:pPr>
      <w:r>
        <w:rPr/>
        <w:t>orientação do fabricante do produto quanto ao que deve ser feito e como fazer em</w:t>
      </w:r>
      <w:r>
        <w:rPr>
          <w:spacing w:val="1"/>
        </w:rPr>
        <w:t xml:space="preserve"> </w:t>
      </w:r>
      <w:r>
        <w:rPr/>
        <w:t>caso de</w:t>
      </w:r>
      <w:r>
        <w:rPr>
          <w:spacing w:val="-1"/>
        </w:rPr>
        <w:t xml:space="preserve"> </w:t>
      </w:r>
      <w:r>
        <w:rPr/>
        <w:t>emergência,</w:t>
      </w:r>
      <w:r>
        <w:rPr>
          <w:spacing w:val="-1"/>
        </w:rPr>
        <w:t xml:space="preserve"> </w:t>
      </w:r>
      <w:r>
        <w:rPr/>
        <w:t>acidente ou avaria;</w:t>
      </w:r>
      <w:r>
        <w:rPr>
          <w:spacing w:val="-1"/>
        </w:rPr>
        <w:t xml:space="preserve"> </w:t>
      </w:r>
      <w:r>
        <w:rPr/>
        <w:t>e</w:t>
      </w:r>
    </w:p>
    <w:p>
      <w:pPr>
        <w:pStyle w:val="Corpodotexto"/>
        <w:numPr>
          <w:ilvl w:val="0"/>
          <w:numId w:val="30"/>
        </w:numPr>
        <w:ind w:left="993" w:hanging="426"/>
        <w:rPr/>
      </w:pPr>
      <w:r>
        <w:rPr/>
        <w:t>telefone de emergência da corporação de bombeiros e dos órgãos de policiamento</w:t>
      </w:r>
      <w:r>
        <w:rPr>
          <w:spacing w:val="1"/>
        </w:rPr>
        <w:t xml:space="preserve"> </w:t>
      </w:r>
      <w:r>
        <w:rPr/>
        <w:t>do</w:t>
      </w:r>
      <w:r>
        <w:rPr>
          <w:spacing w:val="-1"/>
        </w:rPr>
        <w:t xml:space="preserve"> </w:t>
      </w:r>
      <w:r>
        <w:rPr/>
        <w:t>trânsito,</w:t>
      </w:r>
      <w:r>
        <w:rPr>
          <w:spacing w:val="-1"/>
        </w:rPr>
        <w:t xml:space="preserve"> </w:t>
      </w:r>
      <w:r>
        <w:rPr/>
        <w:t>da defesa civil e</w:t>
      </w:r>
      <w:r>
        <w:rPr>
          <w:spacing w:val="-1"/>
        </w:rPr>
        <w:t xml:space="preserve"> </w:t>
      </w:r>
      <w:r>
        <w:rPr/>
        <w:t>do meio ambiente ao</w:t>
      </w:r>
      <w:r>
        <w:rPr>
          <w:spacing w:val="-1"/>
        </w:rPr>
        <w:t xml:space="preserve"> </w:t>
      </w:r>
      <w:r>
        <w:rPr/>
        <w:t>longo do itinerário.</w:t>
      </w:r>
    </w:p>
    <w:p>
      <w:pPr>
        <w:pStyle w:val="Corpodotexto"/>
        <w:rPr/>
      </w:pPr>
      <w:r>
        <w:rPr/>
      </w:r>
    </w:p>
    <w:p>
      <w:pPr>
        <w:pStyle w:val="Corpodotexto"/>
        <w:rPr/>
      </w:pPr>
      <w:r>
        <w:rPr/>
        <w:t>§ 1º É admitido o Certificado Internacional de Capacidade dos Equipamentos para o Transporte de Produtos Perigosos a Granel.</w:t>
      </w:r>
    </w:p>
    <w:p>
      <w:pPr>
        <w:pStyle w:val="Corpodotexto"/>
        <w:rPr/>
      </w:pPr>
      <w:r>
        <w:rPr/>
        <w:t>§ 2º O Certificado de Capacitação para o Transporte de Produtos Perigosos a Granel perderá a validade quando o veículo ou o equipamento:</w:t>
      </w:r>
    </w:p>
    <w:p>
      <w:pPr>
        <w:pStyle w:val="Corpodotexto"/>
        <w:numPr>
          <w:ilvl w:val="0"/>
          <w:numId w:val="29"/>
        </w:numPr>
        <w:ind w:left="993" w:hanging="426"/>
        <w:rPr/>
      </w:pPr>
      <w:r>
        <w:rPr/>
        <w:t>tiver</w:t>
      </w:r>
      <w:r>
        <w:rPr>
          <w:spacing w:val="-4"/>
        </w:rPr>
        <w:t xml:space="preserve"> </w:t>
      </w:r>
      <w:r>
        <w:rPr/>
        <w:t>suas</w:t>
      </w:r>
      <w:r>
        <w:rPr>
          <w:spacing w:val="-1"/>
        </w:rPr>
        <w:t xml:space="preserve"> </w:t>
      </w:r>
      <w:r>
        <w:rPr/>
        <w:t>características</w:t>
      </w:r>
      <w:r>
        <w:rPr>
          <w:spacing w:val="-2"/>
        </w:rPr>
        <w:t xml:space="preserve"> </w:t>
      </w:r>
      <w:r>
        <w:rPr/>
        <w:t>alteradas;</w:t>
      </w:r>
    </w:p>
    <w:p>
      <w:pPr>
        <w:pStyle w:val="Corpodotexto"/>
        <w:numPr>
          <w:ilvl w:val="0"/>
          <w:numId w:val="29"/>
        </w:numPr>
        <w:ind w:left="993" w:hanging="426"/>
        <w:rPr/>
      </w:pPr>
      <w:r>
        <w:rPr/>
        <w:t>não</w:t>
      </w:r>
      <w:r>
        <w:rPr>
          <w:spacing w:val="-3"/>
        </w:rPr>
        <w:t xml:space="preserve"> </w:t>
      </w:r>
      <w:r>
        <w:rPr/>
        <w:t>obtiver</w:t>
      </w:r>
      <w:r>
        <w:rPr>
          <w:spacing w:val="-4"/>
        </w:rPr>
        <w:t xml:space="preserve"> </w:t>
      </w:r>
      <w:r>
        <w:rPr/>
        <w:t>aprovação</w:t>
      </w:r>
      <w:r>
        <w:rPr>
          <w:spacing w:val="-3"/>
        </w:rPr>
        <w:t xml:space="preserve"> </w:t>
      </w:r>
      <w:r>
        <w:rPr/>
        <w:t>em</w:t>
      </w:r>
      <w:r>
        <w:rPr>
          <w:spacing w:val="-2"/>
        </w:rPr>
        <w:t xml:space="preserve"> </w:t>
      </w:r>
      <w:r>
        <w:rPr/>
        <w:t>vistoria</w:t>
      </w:r>
      <w:r>
        <w:rPr>
          <w:spacing w:val="-3"/>
        </w:rPr>
        <w:t xml:space="preserve"> </w:t>
      </w:r>
      <w:r>
        <w:rPr/>
        <w:t>ou</w:t>
      </w:r>
      <w:r>
        <w:rPr>
          <w:spacing w:val="-2"/>
        </w:rPr>
        <w:t xml:space="preserve"> </w:t>
      </w:r>
      <w:r>
        <w:rPr/>
        <w:t>inspeção;</w:t>
      </w:r>
    </w:p>
    <w:p>
      <w:pPr>
        <w:pStyle w:val="Corpodotexto"/>
        <w:numPr>
          <w:ilvl w:val="0"/>
          <w:numId w:val="29"/>
        </w:numPr>
        <w:ind w:left="993" w:hanging="426"/>
        <w:rPr/>
      </w:pPr>
      <w:r>
        <w:rPr/>
        <w:t>não</w:t>
      </w:r>
      <w:r>
        <w:rPr>
          <w:spacing w:val="-2"/>
        </w:rPr>
        <w:t xml:space="preserve"> </w:t>
      </w:r>
      <w:r>
        <w:rPr/>
        <w:t>for</w:t>
      </w:r>
      <w:r>
        <w:rPr>
          <w:spacing w:val="-2"/>
        </w:rPr>
        <w:t xml:space="preserve"> </w:t>
      </w:r>
      <w:r>
        <w:rPr/>
        <w:t>submetido</w:t>
      </w:r>
      <w:r>
        <w:rPr>
          <w:spacing w:val="-1"/>
        </w:rPr>
        <w:t xml:space="preserve"> </w:t>
      </w:r>
      <w:r>
        <w:rPr/>
        <w:t>a</w:t>
      </w:r>
      <w:r>
        <w:rPr>
          <w:spacing w:val="-3"/>
        </w:rPr>
        <w:t xml:space="preserve"> </w:t>
      </w:r>
      <w:r>
        <w:rPr/>
        <w:t>vistoria</w:t>
      </w:r>
      <w:r>
        <w:rPr>
          <w:spacing w:val="-1"/>
        </w:rPr>
        <w:t xml:space="preserve"> </w:t>
      </w:r>
      <w:r>
        <w:rPr/>
        <w:t>ou</w:t>
      </w:r>
      <w:r>
        <w:rPr>
          <w:spacing w:val="-1"/>
        </w:rPr>
        <w:t xml:space="preserve"> </w:t>
      </w:r>
      <w:r>
        <w:rPr/>
        <w:t>inspeção</w:t>
      </w:r>
      <w:r>
        <w:rPr>
          <w:spacing w:val="-1"/>
        </w:rPr>
        <w:t xml:space="preserve"> </w:t>
      </w:r>
      <w:r>
        <w:rPr/>
        <w:t>nas</w:t>
      </w:r>
      <w:r>
        <w:rPr>
          <w:spacing w:val="-3"/>
        </w:rPr>
        <w:t xml:space="preserve"> </w:t>
      </w:r>
      <w:r>
        <w:rPr/>
        <w:t>épocas estipuladas;</w:t>
      </w:r>
      <w:r>
        <w:rPr>
          <w:spacing w:val="-1"/>
        </w:rPr>
        <w:t xml:space="preserve"> </w:t>
      </w:r>
      <w:r>
        <w:rPr/>
        <w:t>e</w:t>
      </w:r>
    </w:p>
    <w:p>
      <w:pPr>
        <w:pStyle w:val="Corpodotexto"/>
        <w:numPr>
          <w:ilvl w:val="0"/>
          <w:numId w:val="29"/>
        </w:numPr>
        <w:ind w:left="993" w:hanging="426"/>
        <w:rPr/>
      </w:pPr>
      <w:r>
        <w:rPr/>
        <w:t>acidentado,</w:t>
      </w:r>
      <w:r>
        <w:rPr>
          <w:spacing w:val="-3"/>
        </w:rPr>
        <w:t xml:space="preserve"> </w:t>
      </w:r>
      <w:r>
        <w:rPr/>
        <w:t>não</w:t>
      </w:r>
      <w:r>
        <w:rPr>
          <w:spacing w:val="-2"/>
        </w:rPr>
        <w:t xml:space="preserve"> </w:t>
      </w:r>
      <w:r>
        <w:rPr/>
        <w:t>for</w:t>
      </w:r>
      <w:r>
        <w:rPr>
          <w:spacing w:val="-2"/>
        </w:rPr>
        <w:t xml:space="preserve"> </w:t>
      </w:r>
      <w:r>
        <w:rPr/>
        <w:t>submetido</w:t>
      </w:r>
      <w:r>
        <w:rPr>
          <w:spacing w:val="-2"/>
        </w:rPr>
        <w:t xml:space="preserve"> </w:t>
      </w:r>
      <w:r>
        <w:rPr/>
        <w:t>a</w:t>
      </w:r>
      <w:r>
        <w:rPr>
          <w:spacing w:val="-2"/>
        </w:rPr>
        <w:t xml:space="preserve"> </w:t>
      </w:r>
      <w:r>
        <w:rPr/>
        <w:t>nova</w:t>
      </w:r>
      <w:r>
        <w:rPr>
          <w:spacing w:val="-1"/>
        </w:rPr>
        <w:t xml:space="preserve"> </w:t>
      </w:r>
      <w:r>
        <w:rPr/>
        <w:t>vistoria</w:t>
      </w:r>
      <w:r>
        <w:rPr>
          <w:spacing w:val="-2"/>
        </w:rPr>
        <w:t xml:space="preserve"> </w:t>
      </w:r>
      <w:r>
        <w:rPr/>
        <w:t>após sua</w:t>
      </w:r>
      <w:r>
        <w:rPr>
          <w:spacing w:val="-2"/>
        </w:rPr>
        <w:t xml:space="preserve"> </w:t>
      </w:r>
      <w:r>
        <w:rPr/>
        <w:t>recuperação.</w:t>
      </w:r>
    </w:p>
    <w:p>
      <w:pPr>
        <w:pStyle w:val="Corpodotexto"/>
        <w:rPr/>
      </w:pPr>
      <w:r>
        <w:rPr/>
        <w:t>§ 3º As vistorias e inspeções serão objeto de laudo técnico e registradas no Certificado de Capacitação previsto no item I deste artigo.</w:t>
      </w:r>
    </w:p>
    <w:p>
      <w:pPr>
        <w:pStyle w:val="Corpodotexto"/>
        <w:rPr/>
      </w:pPr>
      <w:r>
        <w:rPr/>
        <w:t>§ 4º O Certificado de Capacitação para o Transporte de Produtos Perigosos a Granel não exime o transportador da responsabilidade por danos causados pelo veículo, equipamento ou produto perigoso, assim como a declaração de que trata a alínea "c" do item II deste artigo não isenta o expedidor da responsabilidade pelos danos causados exclusivamente pelo produto perigoso, quando agirem com imprudência, imperícia ou negligência.”</w:t>
      </w:r>
    </w:p>
    <w:p>
      <w:pPr>
        <w:pStyle w:val="Corpodotexto"/>
        <w:rPr/>
      </w:pPr>
      <w:r>
        <w:rPr/>
        <w:t>O transportador de resíduos perigosos deve dar adequada manutenção e utilização aos veículos e equipamentos e vistoriar as condições de funcionamento e segurança dos mesmos, conforme a natureza da carga a ser transportada, na periodicidade regulamentar; acompanhar as operações executadas pelo expedidor ou destinatário da carga, descarga e transbordo; bem como atender aos outros deveres e obrigações estabelecidos no Art. 38 do Decreto Federal 96.044/1988.</w:t>
      </w:r>
    </w:p>
    <w:p>
      <w:pPr>
        <w:pStyle w:val="Corpodotexto"/>
        <w:rPr/>
      </w:pPr>
      <w:r>
        <w:rPr/>
        <w:t>Segundo a Lei Estadual 12.300/2006, quando os resíduos perigosos forem movimentados para fora da unidade geradora, os geradores, transportadores e as unidades receptoras desses resíduos devem, obrigatoriamente, utilizar o Manifesto de Transporte de Resíduos, em conformidade com os critérios estabelecidos pela legislação vigente (SÃO PAULO, 2006).</w:t>
      </w:r>
    </w:p>
    <w:p>
      <w:pPr>
        <w:pStyle w:val="Corpodotexto"/>
        <w:rPr/>
      </w:pPr>
      <w:r>
        <w:rPr/>
        <w:t>O responsável pelo transporte de resíduos perigosos deve verificar, junto aos órgãos de trânsito do Estado e dos Municípios, as rotas preferenciais por onde a carga deve passar, e avisar ao órgão de controle ambiental estadual o roteiro de transporte. No caso de eventos ocorridos durante o transporte de resíduos sólidos que coloquem em risco o ambiente e a saúde pública, a responsabilidade pela execução de medidas corretivas será do gerador e do transportador (SÃO PAULO, 2006).</w:t>
      </w:r>
    </w:p>
    <w:p>
      <w:pPr>
        <w:pStyle w:val="Corpodotexto"/>
        <w:rPr/>
      </w:pPr>
      <w:r>
        <w:rPr/>
        <w:t>Cabe mencionar que a Resolução ANTT n° 420/2004 aprova as instruções complementares ao Regulamento do Transporte Terrestre de Produtos Perigosos, e apresenta as prescrições às operações de transportes, gerais e particulares, para cada classe de risco, bem como outros aspectos referentes aos produtos perigosos.</w:t>
      </w:r>
    </w:p>
    <w:p>
      <w:pPr>
        <w:pStyle w:val="Corpodotexto"/>
        <w:rPr/>
      </w:pPr>
      <w:r>
        <w:rPr/>
        <w:t>De acordo com a NBR 13.221 o transporte dos resíduos perigosos deve ser realizado em veículo onde haja a segregação entre a carga e o pessoal envolvido durante o transporte, bem como obedecer aos critérios de compatibilidade estabelecidos na NBR 14.619.</w:t>
      </w:r>
    </w:p>
    <w:p>
      <w:pPr>
        <w:pStyle w:val="Corpodotexto"/>
        <w:rPr/>
      </w:pPr>
      <w:r>
        <w:rPr/>
        <w:t>Quando não houver legislação ambiental específica para o transporte de resíduos perigosos, o gerador deve emitir documento de controle de resíduo com informações sobre: o resíduo, o gerador, o receptor e o transportador, conforme estabelecido na NBR 13.221.</w:t>
      </w:r>
    </w:p>
    <w:p>
      <w:pPr>
        <w:pStyle w:val="Normal"/>
        <w:ind w:hanging="0"/>
        <w:jc w:val="left"/>
        <w:rPr>
          <w:szCs w:val="24"/>
        </w:rPr>
      </w:pPr>
      <w:r>
        <w:rPr>
          <w:szCs w:val="24"/>
        </w:rPr>
      </w:r>
    </w:p>
    <w:p>
      <w:pPr>
        <w:pStyle w:val="Corpodotexto"/>
        <w:tabs>
          <w:tab w:val="clear" w:pos="720"/>
          <w:tab w:val="left" w:pos="3780" w:leader="none"/>
        </w:tabs>
        <w:spacing w:before="46" w:after="0"/>
        <w:ind w:hanging="0"/>
        <w:rPr/>
      </w:pPr>
      <w:r>
        <w:rPr/>
        <mc:AlternateContent>
          <mc:Choice Requires="wps">
            <w:drawing>
              <wp:inline distT="0" distB="0" distL="0" distR="0">
                <wp:extent cx="5331460" cy="189865"/>
                <wp:effectExtent l="0" t="0" r="2540" b="635"/>
                <wp:docPr id="135" name="Forma36"/>
                <a:graphic xmlns:a="http://schemas.openxmlformats.org/drawingml/2006/main">
                  <a:graphicData uri="http://schemas.microsoft.com/office/word/2010/wordprocessingShape">
                    <wps:wsp>
                      <wps:cNvSpPr/>
                      <wps:spPr>
                        <a:xfrm>
                          <a:off x="0" y="0"/>
                          <a:ext cx="5331600" cy="189720"/>
                        </a:xfrm>
                        <a:prstGeom prst="rect">
                          <a:avLst/>
                        </a:prstGeom>
                        <a:solidFill>
                          <a:srgbClr val="001f5f"/>
                        </a:solidFill>
                        <a:ln w="0">
                          <a:noFill/>
                        </a:ln>
                      </wps:spPr>
                      <wps:style>
                        <a:lnRef idx="0"/>
                        <a:fillRef idx="0"/>
                        <a:effectRef idx="0"/>
                        <a:fontRef idx="minor"/>
                      </wps:style>
                      <wps:txbx>
                        <w:txbxContent>
                          <w:p>
                            <w:pPr>
                              <w:pStyle w:val="Ttulo1"/>
                              <w:numPr>
                                <w:ilvl w:val="0"/>
                                <w:numId w:val="98"/>
                              </w:numPr>
                              <w:tabs>
                                <w:tab w:val="clear" w:pos="1134"/>
                                <w:tab w:val="left" w:pos="794" w:leader="none"/>
                              </w:tabs>
                              <w:ind w:left="567" w:hanging="360"/>
                              <w:rPr>
                                <w:color w:val="FFFFFF"/>
                              </w:rPr>
                            </w:pPr>
                            <w:bookmarkStart w:id="131" w:name="_Toc118380266"/>
                            <w:r>
                              <w:rPr>
                                <w:color w:val="FFFFFF"/>
                              </w:rPr>
                              <w:t>OBJETIVOS E METAS PARA O MUNICÍPIO DE VALINHOS</w:t>
                            </w:r>
                            <w:bookmarkEnd w:id="131"/>
                          </w:p>
                        </w:txbxContent>
                      </wps:txbx>
                      <wps:bodyPr lIns="0" rIns="0" tIns="0" bIns="0" anchor="t">
                        <a:noAutofit/>
                      </wps:bodyPr>
                    </wps:wsp>
                  </a:graphicData>
                </a:graphic>
              </wp:inline>
            </w:drawing>
          </mc:Choice>
          <mc:Fallback>
            <w:pict>
              <v:rect id="shape_0" ID="Forma36" path="m0,0l-2147483645,0l-2147483645,-2147483646l0,-2147483646xe" fillcolor="#001f5f" stroked="f" o:allowincell="f" style="position:absolute;margin-left:0pt;margin-top:-15.05pt;width:419.75pt;height:14.9pt;mso-wrap-style:square;v-text-anchor:top;mso-position-vertical:top">
                <v:fill o:detectmouseclick="t" type="solid" color2="#ffe0a0"/>
                <v:stroke color="#3465a4" joinstyle="round" endcap="flat"/>
                <v:textbox>
                  <w:txbxContent>
                    <w:p>
                      <w:pPr>
                        <w:pStyle w:val="Ttulo1"/>
                        <w:numPr>
                          <w:ilvl w:val="0"/>
                          <w:numId w:val="98"/>
                        </w:numPr>
                        <w:tabs>
                          <w:tab w:val="clear" w:pos="1134"/>
                          <w:tab w:val="left" w:pos="794" w:leader="none"/>
                        </w:tabs>
                        <w:ind w:left="567" w:hanging="360"/>
                        <w:rPr>
                          <w:color w:val="FFFFFF"/>
                        </w:rPr>
                      </w:pPr>
                      <w:bookmarkStart w:id="132" w:name="_Toc118380266"/>
                      <w:r>
                        <w:rPr>
                          <w:color w:val="FFFFFF"/>
                        </w:rPr>
                        <w:t>OBJETIVOS E METAS PARA O MUNICÍPIO DE VALINHOS</w:t>
                      </w:r>
                      <w:bookmarkEnd w:id="132"/>
                    </w:p>
                  </w:txbxContent>
                </v:textbox>
                <w10:wrap type="square"/>
              </v:rect>
            </w:pict>
          </mc:Fallback>
        </mc:AlternateContent>
      </w:r>
    </w:p>
    <w:p>
      <w:pPr>
        <w:pStyle w:val="Corpodotexto"/>
        <w:rPr/>
      </w:pPr>
      <w:r>
        <w:rPr/>
      </w:r>
    </w:p>
    <w:p>
      <w:pPr>
        <w:pStyle w:val="Corpodotexto"/>
        <w:rPr/>
      </w:pPr>
      <w:r>
        <w:rPr/>
        <w:t>No presente item, são abordados os objetivos e as metas referentes aos diferentes tipos de resíduos sólidos, sendo eles provenientes dos usos domésticos e públicos, construção civil, serviços de saúde, volumosos, verdes e de logística reversa.</w:t>
      </w:r>
    </w:p>
    <w:p>
      <w:pPr>
        <w:pStyle w:val="Corpodotexto"/>
        <w:rPr/>
      </w:pPr>
      <w:r>
        <w:rPr/>
        <w:t>É importante enfatizar que os grandes geradores de resíduos sólidos, além dos geradores privados de resíduos de serviços de saúde (RSS) e resíduos da construção civil (RCC) devem elaborar Plano de Gerenciamento Específico.</w:t>
      </w:r>
    </w:p>
    <w:p>
      <w:pPr>
        <w:pStyle w:val="Corpodotexto"/>
        <w:spacing w:before="9" w:after="0"/>
        <w:rPr>
          <w:sz w:val="20"/>
        </w:rPr>
      </w:pPr>
      <w:r>
        <w:rPr>
          <w:sz w:val="20"/>
        </w:rPr>
      </w:r>
    </w:p>
    <w:p>
      <w:pPr>
        <w:pStyle w:val="ListParagraph"/>
        <w:numPr>
          <w:ilvl w:val="1"/>
          <w:numId w:val="13"/>
        </w:numPr>
        <w:tabs>
          <w:tab w:val="clear" w:pos="1134"/>
        </w:tabs>
        <w:ind w:left="567" w:hanging="567"/>
        <w:rPr/>
      </w:pPr>
      <w:r>
        <w:rPr/>
        <w:t>OBJETIVOS</w:t>
      </w:r>
      <w:r>
        <w:rPr>
          <w:spacing w:val="-10"/>
        </w:rPr>
        <w:t xml:space="preserve"> </w:t>
      </w:r>
      <w:r>
        <w:rPr/>
        <w:t>E</w:t>
      </w:r>
      <w:r>
        <w:rPr>
          <w:spacing w:val="-12"/>
        </w:rPr>
        <w:t xml:space="preserve"> </w:t>
      </w:r>
      <w:r>
        <w:rPr/>
        <w:t>METAS</w:t>
      </w:r>
      <w:r>
        <w:rPr>
          <w:spacing w:val="-12"/>
        </w:rPr>
        <w:t xml:space="preserve"> </w:t>
      </w:r>
      <w:r>
        <w:rPr/>
        <w:t>PARA</w:t>
      </w:r>
      <w:r>
        <w:rPr>
          <w:spacing w:val="-13"/>
        </w:rPr>
        <w:t xml:space="preserve"> </w:t>
      </w:r>
      <w:r>
        <w:rPr/>
        <w:t>OS</w:t>
      </w:r>
      <w:r>
        <w:rPr>
          <w:spacing w:val="-12"/>
        </w:rPr>
        <w:t xml:space="preserve"> </w:t>
      </w:r>
      <w:r>
        <w:rPr/>
        <w:t>RESÍDUOS</w:t>
      </w:r>
      <w:r>
        <w:rPr>
          <w:spacing w:val="-10"/>
        </w:rPr>
        <w:t xml:space="preserve"> </w:t>
      </w:r>
      <w:r>
        <w:rPr/>
        <w:t>DOMICILIARES</w:t>
      </w:r>
      <w:r>
        <w:rPr>
          <w:spacing w:val="-10"/>
        </w:rPr>
        <w:t xml:space="preserve"> </w:t>
      </w:r>
      <w:r>
        <w:rPr/>
        <w:t>E</w:t>
      </w:r>
      <w:r>
        <w:rPr>
          <w:spacing w:val="-13"/>
        </w:rPr>
        <w:t xml:space="preserve"> </w:t>
      </w:r>
      <w:r>
        <w:rPr/>
        <w:t>DE</w:t>
      </w:r>
      <w:r>
        <w:rPr>
          <w:spacing w:val="-12"/>
        </w:rPr>
        <w:t xml:space="preserve"> </w:t>
      </w:r>
      <w:r>
        <w:rPr/>
        <w:t>LIMPEZA</w:t>
      </w:r>
      <w:r>
        <w:rPr>
          <w:spacing w:val="-10"/>
        </w:rPr>
        <w:t xml:space="preserve"> </w:t>
      </w:r>
      <w:r>
        <w:rPr/>
        <w:t>URBANA</w:t>
      </w:r>
    </w:p>
    <w:p>
      <w:pPr>
        <w:pStyle w:val="Corpodotexto"/>
        <w:spacing w:before="240" w:after="0"/>
        <w:rPr/>
      </w:pPr>
      <w:r>
        <w:rPr/>
        <w:t>A seguir, são abordados os objetivos e as metas do PMGIRS no que se refere ao atendimento com a coleta, geração, aproveitamento e disposição final ambientalmente adequada dos resíduos domiciliares e de limpeza urbana.</w:t>
      </w:r>
    </w:p>
    <w:p>
      <w:pPr>
        <w:pStyle w:val="Corpodotexto"/>
        <w:ind w:left="142" w:firstLine="425"/>
        <w:rPr/>
      </w:pPr>
      <w:r>
        <w:rPr/>
        <w:t>a. Atendimento</w:t>
      </w:r>
      <w:r>
        <w:rPr>
          <w:spacing w:val="-9"/>
        </w:rPr>
        <w:t xml:space="preserve"> </w:t>
      </w:r>
      <w:r>
        <w:rPr/>
        <w:t>com</w:t>
      </w:r>
      <w:r>
        <w:rPr>
          <w:spacing w:val="-11"/>
        </w:rPr>
        <w:t xml:space="preserve"> </w:t>
      </w:r>
      <w:r>
        <w:rPr/>
        <w:t>Coleta</w:t>
      </w:r>
    </w:p>
    <w:p>
      <w:pPr>
        <w:pStyle w:val="Corpodotexto"/>
        <w:rPr/>
      </w:pPr>
      <w:r>
        <w:rPr/>
        <w:t>Conforme relatado na fase de diagnóstico, o atendimento atual com a coleta de resíduos sólidos domiciliares é estendido a 100% da população rural e urbana. Portanto, é meta do PMGIRS que estes índices sejam mantidos em 100% durante todo o período dos mesmos.</w:t>
      </w:r>
    </w:p>
    <w:p>
      <w:pPr>
        <w:pStyle w:val="Corpodotexto"/>
        <w:rPr/>
      </w:pPr>
      <w:r>
        <w:rPr>
          <w:spacing w:val="-1"/>
        </w:rPr>
        <w:t>b. Geração</w:t>
      </w:r>
      <w:r>
        <w:rPr>
          <w:spacing w:val="-10"/>
        </w:rPr>
        <w:t xml:space="preserve"> </w:t>
      </w:r>
      <w:r>
        <w:rPr/>
        <w:t>de</w:t>
      </w:r>
      <w:r>
        <w:rPr>
          <w:spacing w:val="-11"/>
        </w:rPr>
        <w:t xml:space="preserve"> </w:t>
      </w:r>
      <w:r>
        <w:rPr/>
        <w:t>Resíduos</w:t>
      </w:r>
    </w:p>
    <w:p>
      <w:pPr>
        <w:pStyle w:val="Corpodotexto"/>
        <w:rPr/>
      </w:pPr>
      <w:r>
        <w:rPr/>
        <w:t>Os Resíduos Sólidos Domiciliares (RSD) são aqueles resultantes das atividades domiciliares ou atividades comerciais, cujas características sejam similares aos resíduos domiciliares.</w:t>
      </w:r>
    </w:p>
    <w:p>
      <w:pPr>
        <w:pStyle w:val="Corpodotexto"/>
        <w:rPr/>
      </w:pPr>
      <w:r>
        <w:rPr/>
        <w:t>Os Resíduos de Limpeza Urbana (RLU) são aqueles resultantes das atividades de varrição, roçada, capina e raspagem de vias e logradouros públicos, incluindo a desobstrução de bocas de lobo e/ou margens de rios e córregos, bem como a poda da arborização pública, entre outros.</w:t>
      </w:r>
    </w:p>
    <w:p>
      <w:pPr>
        <w:pStyle w:val="Corpodotexto"/>
        <w:rPr/>
      </w:pPr>
      <w:r>
        <w:rPr/>
        <w:t>A geração dos resíduos domiciliares varia de acordo com o porte dos Municípios e regiões geográficas do país, em função do vigor da atividade econômica e renda da população.</w:t>
      </w:r>
    </w:p>
    <w:p>
      <w:pPr>
        <w:pStyle w:val="Corpodotexto"/>
        <w:rPr/>
      </w:pPr>
      <w:r>
        <w:rPr/>
        <w:t>Existem estudos que buscam correlacionar a produção per capita média de RSD com base na faixa populacional do Município. No Estado de São Paulo, a Companhia Ambiental do Estado de São Paulo (CETESB), tem sido a referência para este parâmetro. Estes estudos normalmente apresentam resultados que não são totalmente compatíveis entre si, contudo, são importantes parâmetros comparativos que subsidiam a determinação das metas.</w:t>
      </w:r>
    </w:p>
    <w:p>
      <w:pPr>
        <w:pStyle w:val="Corpodotexto"/>
        <w:rPr/>
      </w:pPr>
      <w:r>
        <w:rPr/>
        <w:t>A Tabela 14 apresenta as informações referentes à geração per capita dos RSD para o Estado de São Paulo, retiradas do Inventário de Resíduos Sólidos, elaborado pela CETESB, no ano de 2020.</w:t>
      </w:r>
    </w:p>
    <w:p>
      <w:pPr>
        <w:pStyle w:val="Corpodotexto"/>
        <w:spacing w:before="9" w:after="0"/>
        <w:rPr>
          <w:sz w:val="20"/>
        </w:rPr>
      </w:pPr>
      <w:r>
        <w:rPr>
          <w:sz w:val="20"/>
        </w:rPr>
      </w:r>
    </w:p>
    <w:p>
      <w:pPr>
        <w:pStyle w:val="Caption"/>
        <w:rPr/>
      </w:pPr>
      <w:bookmarkStart w:id="133" w:name="_Toc118361700"/>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14</w:t>
      </w:r>
      <w:r>
        <w:rPr>
          <w:i/>
          <w:szCs w:val="22"/>
          <w:iCs w:val="false"/>
          <w:color w:val="000000"/>
        </w:rPr>
        <w:fldChar w:fldCharType="end"/>
      </w:r>
      <w:r>
        <w:rPr>
          <w:iCs w:val="false"/>
          <w:color w:val="000000"/>
          <w:szCs w:val="22"/>
        </w:rPr>
        <w:t xml:space="preserve">. </w:t>
      </w:r>
      <w:r>
        <w:rPr>
          <w:iCs w:val="false"/>
          <w:szCs w:val="22"/>
        </w:rPr>
        <w:t>Índices estimativos de produção</w:t>
      </w:r>
      <w:r>
        <w:rPr>
          <w:iCs w:val="false"/>
          <w:spacing w:val="-11"/>
          <w:szCs w:val="22"/>
        </w:rPr>
        <w:t xml:space="preserve"> </w:t>
      </w:r>
      <w:r>
        <w:rPr>
          <w:iCs w:val="false"/>
          <w:szCs w:val="22"/>
        </w:rPr>
        <w:t>Per</w:t>
      </w:r>
      <w:r>
        <w:rPr>
          <w:iCs w:val="false"/>
          <w:spacing w:val="-10"/>
          <w:szCs w:val="22"/>
        </w:rPr>
        <w:t xml:space="preserve"> </w:t>
      </w:r>
      <w:r>
        <w:rPr>
          <w:iCs w:val="false"/>
          <w:szCs w:val="22"/>
        </w:rPr>
        <w:t>Capita</w:t>
      </w:r>
      <w:r>
        <w:rPr>
          <w:iCs w:val="false"/>
          <w:spacing w:val="-10"/>
          <w:szCs w:val="22"/>
        </w:rPr>
        <w:t xml:space="preserve"> </w:t>
      </w:r>
      <w:r>
        <w:rPr>
          <w:iCs w:val="false"/>
          <w:szCs w:val="22"/>
        </w:rPr>
        <w:t>de</w:t>
      </w:r>
      <w:r>
        <w:rPr>
          <w:iCs w:val="false"/>
          <w:spacing w:val="-10"/>
          <w:szCs w:val="22"/>
        </w:rPr>
        <w:t xml:space="preserve"> </w:t>
      </w:r>
      <w:r>
        <w:rPr>
          <w:iCs w:val="false"/>
          <w:szCs w:val="22"/>
        </w:rPr>
        <w:t>Resíduos</w:t>
      </w:r>
      <w:r>
        <w:rPr>
          <w:iCs w:val="false"/>
          <w:spacing w:val="-12"/>
          <w:szCs w:val="22"/>
        </w:rPr>
        <w:t xml:space="preserve"> </w:t>
      </w:r>
      <w:r>
        <w:rPr>
          <w:iCs w:val="false"/>
          <w:szCs w:val="22"/>
        </w:rPr>
        <w:t>Sólidos</w:t>
      </w:r>
      <w:r>
        <w:rPr>
          <w:iCs w:val="false"/>
          <w:spacing w:val="-13"/>
          <w:szCs w:val="22"/>
        </w:rPr>
        <w:t xml:space="preserve"> </w:t>
      </w:r>
      <w:r>
        <w:rPr>
          <w:iCs w:val="false"/>
          <w:szCs w:val="22"/>
        </w:rPr>
        <w:t>Urbanos, adotados de acordo com a população urbana (Inventário estadual de resíduos sólidos urbanos, 2020).</w:t>
      </w:r>
      <w:bookmarkEnd w:id="133"/>
    </w:p>
    <w:tbl>
      <w:tblPr>
        <w:tblW w:w="866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885"/>
        <w:gridCol w:w="3776"/>
      </w:tblGrid>
      <w:tr>
        <w:trPr>
          <w:trHeight w:val="227" w:hRule="atLeast"/>
        </w:trPr>
        <w:tc>
          <w:tcPr>
            <w:tcW w:w="4885" w:type="dxa"/>
            <w:tcBorders>
              <w:top w:val="single" w:sz="8" w:space="0" w:color="000000"/>
              <w:bottom w:val="single" w:sz="4" w:space="0" w:color="000000"/>
              <w:right w:val="single" w:sz="4" w:space="0" w:color="000000"/>
            </w:tcBorders>
            <w:shd w:color="auto" w:fill="4AACC5" w:val="clear"/>
          </w:tcPr>
          <w:p>
            <w:pPr>
              <w:pStyle w:val="TableParagraph"/>
              <w:widowControl w:val="false"/>
              <w:spacing w:lineRule="auto" w:line="240"/>
              <w:jc w:val="center"/>
              <w:rPr/>
            </w:pPr>
            <w:r>
              <w:rPr>
                <w:sz w:val="20"/>
                <w:szCs w:val="20"/>
              </w:rPr>
              <w:t>Faixa</w:t>
            </w:r>
            <w:r>
              <w:rPr>
                <w:spacing w:val="-12"/>
                <w:sz w:val="20"/>
                <w:szCs w:val="20"/>
              </w:rPr>
              <w:t xml:space="preserve"> </w:t>
            </w:r>
            <w:r>
              <w:rPr>
                <w:sz w:val="20"/>
                <w:szCs w:val="20"/>
              </w:rPr>
              <w:t>de</w:t>
            </w:r>
            <w:r>
              <w:rPr>
                <w:spacing w:val="-12"/>
                <w:sz w:val="20"/>
                <w:szCs w:val="20"/>
              </w:rPr>
              <w:t xml:space="preserve"> </w:t>
            </w:r>
            <w:r>
              <w:rPr>
                <w:sz w:val="20"/>
                <w:szCs w:val="20"/>
              </w:rPr>
              <w:t>População</w:t>
            </w:r>
            <w:r>
              <w:rPr>
                <w:spacing w:val="-12"/>
                <w:sz w:val="20"/>
                <w:szCs w:val="20"/>
              </w:rPr>
              <w:t xml:space="preserve"> </w:t>
            </w:r>
            <w:r>
              <w:rPr>
                <w:sz w:val="20"/>
                <w:szCs w:val="20"/>
              </w:rPr>
              <w:t>(hab)</w:t>
            </w:r>
          </w:p>
        </w:tc>
        <w:tc>
          <w:tcPr>
            <w:tcW w:w="3776" w:type="dxa"/>
            <w:tcBorders>
              <w:top w:val="single" w:sz="8" w:space="0" w:color="000000"/>
              <w:left w:val="single" w:sz="4" w:space="0" w:color="000000"/>
              <w:bottom w:val="single" w:sz="4" w:space="0" w:color="000000"/>
            </w:tcBorders>
            <w:shd w:color="auto" w:fill="4AACC5" w:val="clear"/>
          </w:tcPr>
          <w:p>
            <w:pPr>
              <w:pStyle w:val="TableParagraph"/>
              <w:widowControl w:val="false"/>
              <w:spacing w:lineRule="auto" w:line="240"/>
              <w:jc w:val="center"/>
              <w:rPr/>
            </w:pPr>
            <w:r>
              <w:rPr>
                <w:spacing w:val="-1"/>
                <w:sz w:val="20"/>
                <w:szCs w:val="20"/>
              </w:rPr>
              <w:t>Geração</w:t>
            </w:r>
            <w:r>
              <w:rPr>
                <w:spacing w:val="-12"/>
                <w:sz w:val="20"/>
                <w:szCs w:val="20"/>
              </w:rPr>
              <w:t xml:space="preserve"> </w:t>
            </w:r>
            <w:r>
              <w:rPr>
                <w:spacing w:val="-1"/>
                <w:sz w:val="20"/>
                <w:szCs w:val="20"/>
              </w:rPr>
              <w:t>Média</w:t>
            </w:r>
            <w:r>
              <w:rPr>
                <w:spacing w:val="-11"/>
                <w:sz w:val="20"/>
                <w:szCs w:val="20"/>
              </w:rPr>
              <w:t xml:space="preserve"> </w:t>
            </w:r>
            <w:r>
              <w:rPr>
                <w:spacing w:val="-1"/>
                <w:sz w:val="20"/>
                <w:szCs w:val="20"/>
              </w:rPr>
              <w:t>(Kg/hab.dia)</w:t>
            </w:r>
          </w:p>
        </w:tc>
      </w:tr>
      <w:tr>
        <w:trPr>
          <w:trHeight w:val="227" w:hRule="atLeast"/>
        </w:trPr>
        <w:tc>
          <w:tcPr>
            <w:tcW w:w="4885" w:type="dxa"/>
            <w:tcBorders>
              <w:top w:val="single" w:sz="4" w:space="0" w:color="000000"/>
              <w:right w:val="single" w:sz="4" w:space="0" w:color="000000"/>
            </w:tcBorders>
          </w:tcPr>
          <w:p>
            <w:pPr>
              <w:pStyle w:val="TableParagraph"/>
              <w:widowControl w:val="false"/>
              <w:spacing w:lineRule="auto" w:line="240"/>
              <w:jc w:val="center"/>
              <w:rPr/>
            </w:pPr>
            <w:r>
              <w:rPr>
                <w:sz w:val="20"/>
                <w:szCs w:val="20"/>
              </w:rPr>
              <w:t>Até</w:t>
            </w:r>
            <w:r>
              <w:rPr>
                <w:spacing w:val="-1"/>
                <w:sz w:val="20"/>
                <w:szCs w:val="20"/>
              </w:rPr>
              <w:t xml:space="preserve"> </w:t>
            </w:r>
            <w:r>
              <w:rPr>
                <w:sz w:val="20"/>
                <w:szCs w:val="20"/>
              </w:rPr>
              <w:t>25.000</w:t>
            </w:r>
          </w:p>
        </w:tc>
        <w:tc>
          <w:tcPr>
            <w:tcW w:w="3776" w:type="dxa"/>
            <w:tcBorders>
              <w:top w:val="single" w:sz="4" w:space="0" w:color="000000"/>
              <w:left w:val="single" w:sz="4" w:space="0" w:color="000000"/>
            </w:tcBorders>
          </w:tcPr>
          <w:p>
            <w:pPr>
              <w:pStyle w:val="TableParagraph"/>
              <w:widowControl w:val="false"/>
              <w:spacing w:lineRule="auto" w:line="240"/>
              <w:jc w:val="center"/>
              <w:rPr>
                <w:sz w:val="20"/>
                <w:szCs w:val="20"/>
              </w:rPr>
            </w:pPr>
            <w:r>
              <w:rPr>
                <w:sz w:val="20"/>
                <w:szCs w:val="20"/>
              </w:rPr>
              <w:t>0,7</w:t>
            </w:r>
          </w:p>
        </w:tc>
      </w:tr>
      <w:tr>
        <w:trPr>
          <w:trHeight w:val="227" w:hRule="atLeast"/>
        </w:trPr>
        <w:tc>
          <w:tcPr>
            <w:tcW w:w="4885" w:type="dxa"/>
            <w:tcBorders>
              <w:right w:val="single" w:sz="4" w:space="0" w:color="000000"/>
            </w:tcBorders>
            <w:shd w:color="auto" w:fill="B8CCE3" w:val="clear"/>
          </w:tcPr>
          <w:p>
            <w:pPr>
              <w:pStyle w:val="TableParagraph"/>
              <w:widowControl w:val="false"/>
              <w:spacing w:lineRule="auto" w:line="240"/>
              <w:jc w:val="center"/>
              <w:rPr/>
            </w:pPr>
            <w:r>
              <w:rPr>
                <w:sz w:val="20"/>
                <w:szCs w:val="20"/>
              </w:rPr>
              <w:t>25.001 a</w:t>
            </w:r>
            <w:r>
              <w:rPr>
                <w:spacing w:val="-2"/>
                <w:sz w:val="20"/>
                <w:szCs w:val="20"/>
              </w:rPr>
              <w:t xml:space="preserve"> </w:t>
            </w:r>
            <w:r>
              <w:rPr>
                <w:sz w:val="20"/>
                <w:szCs w:val="20"/>
              </w:rPr>
              <w:t>100.000</w:t>
            </w:r>
          </w:p>
        </w:tc>
        <w:tc>
          <w:tcPr>
            <w:tcW w:w="3776" w:type="dxa"/>
            <w:tcBorders>
              <w:left w:val="single" w:sz="4" w:space="0" w:color="000000"/>
            </w:tcBorders>
            <w:shd w:color="auto" w:fill="B8CCE3" w:val="clear"/>
          </w:tcPr>
          <w:p>
            <w:pPr>
              <w:pStyle w:val="TableParagraph"/>
              <w:widowControl w:val="false"/>
              <w:spacing w:lineRule="auto" w:line="240"/>
              <w:jc w:val="center"/>
              <w:rPr>
                <w:sz w:val="20"/>
                <w:szCs w:val="20"/>
              </w:rPr>
            </w:pPr>
            <w:r>
              <w:rPr>
                <w:sz w:val="20"/>
                <w:szCs w:val="20"/>
              </w:rPr>
              <w:t>0,8</w:t>
            </w:r>
          </w:p>
        </w:tc>
      </w:tr>
      <w:tr>
        <w:trPr>
          <w:trHeight w:val="227" w:hRule="atLeast"/>
        </w:trPr>
        <w:tc>
          <w:tcPr>
            <w:tcW w:w="4885" w:type="dxa"/>
            <w:tcBorders>
              <w:right w:val="single" w:sz="4" w:space="0" w:color="000000"/>
            </w:tcBorders>
          </w:tcPr>
          <w:p>
            <w:pPr>
              <w:pStyle w:val="TableParagraph"/>
              <w:widowControl w:val="false"/>
              <w:spacing w:lineRule="auto" w:line="240"/>
              <w:jc w:val="center"/>
              <w:rPr/>
            </w:pPr>
            <w:r>
              <w:rPr>
                <w:sz w:val="20"/>
                <w:szCs w:val="20"/>
              </w:rPr>
              <w:t>100.001</w:t>
            </w:r>
            <w:r>
              <w:rPr>
                <w:spacing w:val="-2"/>
                <w:sz w:val="20"/>
                <w:szCs w:val="20"/>
              </w:rPr>
              <w:t xml:space="preserve"> </w:t>
            </w:r>
            <w:r>
              <w:rPr>
                <w:sz w:val="20"/>
                <w:szCs w:val="20"/>
              </w:rPr>
              <w:t>a</w:t>
            </w:r>
            <w:r>
              <w:rPr>
                <w:spacing w:val="-1"/>
                <w:sz w:val="20"/>
                <w:szCs w:val="20"/>
              </w:rPr>
              <w:t xml:space="preserve"> </w:t>
            </w:r>
            <w:r>
              <w:rPr>
                <w:sz w:val="20"/>
                <w:szCs w:val="20"/>
              </w:rPr>
              <w:t>500.000</w:t>
            </w:r>
          </w:p>
        </w:tc>
        <w:tc>
          <w:tcPr>
            <w:tcW w:w="3776" w:type="dxa"/>
            <w:tcBorders>
              <w:left w:val="single" w:sz="4" w:space="0" w:color="000000"/>
            </w:tcBorders>
          </w:tcPr>
          <w:p>
            <w:pPr>
              <w:pStyle w:val="TableParagraph"/>
              <w:widowControl w:val="false"/>
              <w:spacing w:lineRule="auto" w:line="240"/>
              <w:jc w:val="center"/>
              <w:rPr>
                <w:sz w:val="20"/>
                <w:szCs w:val="20"/>
              </w:rPr>
            </w:pPr>
            <w:r>
              <w:rPr>
                <w:sz w:val="20"/>
                <w:szCs w:val="20"/>
              </w:rPr>
              <w:t>0,9</w:t>
            </w:r>
          </w:p>
        </w:tc>
      </w:tr>
      <w:tr>
        <w:trPr>
          <w:trHeight w:val="227" w:hRule="atLeast"/>
        </w:trPr>
        <w:tc>
          <w:tcPr>
            <w:tcW w:w="4885" w:type="dxa"/>
            <w:tcBorders>
              <w:bottom w:val="single" w:sz="8" w:space="0" w:color="000000"/>
              <w:right w:val="single" w:sz="4" w:space="0" w:color="000000"/>
            </w:tcBorders>
            <w:shd w:color="auto" w:fill="B8CCE4" w:val="clear"/>
          </w:tcPr>
          <w:p>
            <w:pPr>
              <w:pStyle w:val="TableParagraph"/>
              <w:widowControl w:val="false"/>
              <w:spacing w:lineRule="auto" w:line="240"/>
              <w:jc w:val="center"/>
              <w:rPr>
                <w:sz w:val="20"/>
                <w:szCs w:val="20"/>
              </w:rPr>
            </w:pPr>
            <w:r>
              <w:rPr>
                <w:sz w:val="20"/>
                <w:szCs w:val="20"/>
              </w:rPr>
              <w:t>Maior que 500.000</w:t>
            </w:r>
          </w:p>
        </w:tc>
        <w:tc>
          <w:tcPr>
            <w:tcW w:w="3776" w:type="dxa"/>
            <w:tcBorders>
              <w:left w:val="single" w:sz="4" w:space="0" w:color="000000"/>
              <w:bottom w:val="single" w:sz="8" w:space="0" w:color="000000"/>
            </w:tcBorders>
            <w:shd w:color="auto" w:fill="B8CCE4" w:val="clear"/>
          </w:tcPr>
          <w:p>
            <w:pPr>
              <w:pStyle w:val="TableParagraph"/>
              <w:widowControl w:val="false"/>
              <w:spacing w:lineRule="auto" w:line="240"/>
              <w:jc w:val="center"/>
              <w:rPr>
                <w:sz w:val="20"/>
                <w:szCs w:val="20"/>
              </w:rPr>
            </w:pPr>
            <w:r>
              <w:rPr>
                <w:sz w:val="20"/>
                <w:szCs w:val="20"/>
              </w:rPr>
              <w:t>1,1</w:t>
            </w:r>
          </w:p>
        </w:tc>
      </w:tr>
    </w:tbl>
    <w:p>
      <w:pPr>
        <w:pStyle w:val="Corpodotexto"/>
        <w:spacing w:before="10" w:after="0"/>
        <w:rPr>
          <w:sz w:val="3"/>
        </w:rPr>
      </w:pPr>
      <w:r>
        <w:rPr>
          <w:sz w:val="3"/>
        </w:rPr>
      </w:r>
    </w:p>
    <w:p>
      <w:pPr>
        <w:pStyle w:val="Corpodotexto"/>
        <w:ind w:hanging="0"/>
        <w:rPr/>
      </w:pPr>
      <w:r>
        <w:rPr/>
        <w:t>Fonte: CETESB,</w:t>
      </w:r>
      <w:r>
        <w:rPr>
          <w:spacing w:val="-1"/>
        </w:rPr>
        <w:t xml:space="preserve"> </w:t>
      </w:r>
      <w:r>
        <w:rPr/>
        <w:t>2020.</w:t>
      </w:r>
    </w:p>
    <w:p>
      <w:pPr>
        <w:pStyle w:val="Corpodotexto"/>
        <w:ind w:hanging="0"/>
        <w:rPr/>
      </w:pPr>
      <w:r>
        <w:rPr/>
      </w:r>
    </w:p>
    <w:p>
      <w:pPr>
        <w:pStyle w:val="Corpodotexto"/>
        <w:rPr/>
      </w:pPr>
      <w:r>
        <w:rPr/>
        <w:t>Os valores acima mostram que a geração per capita no Município de Valinhos é da mesma ordem de grandeza da média estadual.</w:t>
      </w:r>
    </w:p>
    <w:p>
      <w:pPr>
        <w:pStyle w:val="Corpodotexto"/>
        <w:rPr/>
      </w:pPr>
      <w:r>
        <w:rPr/>
        <w:t>A PNRS estabelece que sejam feitos esforços para a não geração e redução dos resíduos gerados. Mesmo entendendo que o Município já está, em tese, confortável em comparação com as médias apuradas pela Cetesb para o Estado de São Paulo, entende- se que seja possível, em atendimento às premissas da PNRS, empreender esforços de redução, melhorando ainda mais tal indicador.</w:t>
      </w:r>
    </w:p>
    <w:p>
      <w:pPr>
        <w:pStyle w:val="Corpodotexto"/>
        <w:rPr/>
      </w:pPr>
      <w:r>
        <w:rPr/>
        <w:t>Deste modo, entendendo que as medidas a serem tomadas relativas à conscientização da população em geral, quanto à necessidade de mudanças de hábito de consumo, são propostas metas de redução da geração per capita de resíduos domiciliares.</w:t>
      </w:r>
    </w:p>
    <w:p>
      <w:pPr>
        <w:pStyle w:val="Corpodotexto"/>
        <w:rPr/>
      </w:pPr>
      <w:r>
        <w:rPr/>
        <w:t>É importante destacar, que este é um tipo de meta sobre a qual não é possível uma atuação direta do poder público, mas sim, de forma indireta através da educação ambiental e de campanhas de orientação da população para o uso racional dos bens de consumo.</w:t>
      </w:r>
    </w:p>
    <w:p>
      <w:pPr>
        <w:pStyle w:val="Corpodotexto"/>
        <w:rPr/>
      </w:pPr>
      <w:r>
        <w:rPr/>
      </w:r>
    </w:p>
    <w:p>
      <w:pPr>
        <w:pStyle w:val="Corpodotexto"/>
        <w:ind w:hanging="0"/>
        <w:rPr/>
      </w:pPr>
      <w:r>
        <w:rPr>
          <w:spacing w:val="-2"/>
        </w:rPr>
        <w:t>a. Aproveitamento</w:t>
      </w:r>
      <w:r>
        <w:rPr>
          <w:spacing w:val="-7"/>
        </w:rPr>
        <w:t xml:space="preserve"> </w:t>
      </w:r>
      <w:r>
        <w:rPr/>
        <w:t>dos</w:t>
      </w:r>
      <w:r>
        <w:rPr>
          <w:spacing w:val="-10"/>
        </w:rPr>
        <w:t xml:space="preserve"> </w:t>
      </w:r>
      <w:r>
        <w:rPr/>
        <w:t>Resíduos</w:t>
      </w:r>
      <w:r>
        <w:rPr>
          <w:spacing w:val="-9"/>
        </w:rPr>
        <w:t xml:space="preserve"> </w:t>
      </w:r>
      <w:r>
        <w:rPr/>
        <w:t>Sólidos</w:t>
      </w:r>
    </w:p>
    <w:p>
      <w:pPr>
        <w:pStyle w:val="Corpodotexto"/>
        <w:rPr/>
      </w:pPr>
      <w:r>
        <w:rPr/>
        <w:t>Para o atendimento dos objetivos e diretrizes da PNRS, quanto ao aproveitamento dos resíduos sólidos recicláveis e não recicláveis, tomando como base a composição gravimétrica local dos resíduos sólidos urbanos, é necessário o estabelecimento de processos de coleta seletiva para a segregação adequada, devendo-se atender a 100% da população do Município.</w:t>
      </w:r>
    </w:p>
    <w:p>
      <w:pPr>
        <w:pStyle w:val="Corpodotexto"/>
        <w:rPr/>
      </w:pPr>
      <w:r>
        <w:rPr/>
        <w:t>A coleta seletiva e a coleta dos resíduos domiciliares poderão ser realizadas, prioritariamente, por meio dos contêineres, prevendo o Sistema Binário de coleta de RSD, com contêineres para resíduo seco reciclável e contêineres para resíduos não recicláveis.</w:t>
      </w:r>
    </w:p>
    <w:p>
      <w:pPr>
        <w:pStyle w:val="Corpodotexto"/>
        <w:spacing w:before="6" w:after="0"/>
        <w:rPr/>
      </w:pPr>
      <w:r>
        <w:rPr/>
      </w:r>
    </w:p>
    <w:p>
      <w:pPr>
        <w:pStyle w:val="Corpodotexto"/>
        <w:spacing w:before="52" w:after="0"/>
        <w:ind w:hanging="0"/>
        <w:rPr/>
      </w:pPr>
      <w:r>
        <w:rPr>
          <w:rFonts w:cs="Arial"/>
          <w:szCs w:val="22"/>
        </w:rPr>
        <w:t>b</w:t>
      </w:r>
      <w:r>
        <w:rPr>
          <w:rFonts w:cs="Arial"/>
          <w:sz w:val="24"/>
        </w:rPr>
        <w:t>.</w:t>
      </w:r>
      <w:r>
        <w:rPr>
          <w:rFonts w:ascii="Times New Roman" w:hAnsi="Times New Roman"/>
          <w:spacing w:val="-1"/>
          <w:sz w:val="20"/>
        </w:rPr>
        <w:t xml:space="preserve"> </w:t>
      </w:r>
      <w:r>
        <w:rPr>
          <w:spacing w:val="-2"/>
        </w:rPr>
        <w:t>Aproveitamento</w:t>
      </w:r>
      <w:r>
        <w:rPr>
          <w:spacing w:val="-9"/>
        </w:rPr>
        <w:t xml:space="preserve"> </w:t>
      </w:r>
      <w:r>
        <w:rPr>
          <w:spacing w:val="-1"/>
        </w:rPr>
        <w:t>dos</w:t>
      </w:r>
      <w:r>
        <w:rPr>
          <w:spacing w:val="-12"/>
        </w:rPr>
        <w:t xml:space="preserve"> </w:t>
      </w:r>
      <w:r>
        <w:rPr>
          <w:spacing w:val="-1"/>
        </w:rPr>
        <w:t>Resíduos</w:t>
      </w:r>
      <w:r>
        <w:rPr>
          <w:spacing w:val="-10"/>
        </w:rPr>
        <w:t xml:space="preserve"> </w:t>
      </w:r>
      <w:r>
        <w:rPr>
          <w:spacing w:val="-1"/>
        </w:rPr>
        <w:t>Sólidos</w:t>
      </w:r>
      <w:r>
        <w:rPr>
          <w:spacing w:val="-9"/>
        </w:rPr>
        <w:t xml:space="preserve"> </w:t>
      </w:r>
      <w:r>
        <w:rPr>
          <w:spacing w:val="-1"/>
        </w:rPr>
        <w:t>Recicláveis</w:t>
      </w:r>
    </w:p>
    <w:p>
      <w:pPr>
        <w:pStyle w:val="Corpodotexto"/>
        <w:rPr/>
      </w:pPr>
      <w:r>
        <w:rPr/>
        <w:t>Para atendimento a esta premissa, serão estabelecidas metas para aproveitamento dos resíduos potencialmente recicláveis, que correspondem, segundo Estudo Gravimétrico Local, a 34,37% do total dos resíduos sólidos urbanos.</w:t>
      </w:r>
    </w:p>
    <w:p>
      <w:pPr>
        <w:pStyle w:val="Corpodotexto"/>
        <w:rPr/>
      </w:pPr>
      <w:r>
        <w:rPr/>
        <w:t>Como meta, o município deverá adotar mecanismos de conscientização da fonte geradora, visando melhorar a separação dos resíduos sólidos recicláveis.</w:t>
      </w:r>
    </w:p>
    <w:p>
      <w:pPr>
        <w:pStyle w:val="Corpodotexto"/>
        <w:rPr/>
      </w:pPr>
      <w:r>
        <w:rPr/>
        <w:t>Além da conscientização o município deverá dispor de instalações apropriados (PEVs e LEVs).</w:t>
      </w:r>
    </w:p>
    <w:p>
      <w:pPr>
        <w:pStyle w:val="Corpodotexto"/>
        <w:spacing w:before="4" w:after="0"/>
        <w:rPr>
          <w:sz w:val="20"/>
        </w:rPr>
      </w:pPr>
      <w:r>
        <w:rPr>
          <w:sz w:val="20"/>
        </w:rPr>
      </w:r>
    </w:p>
    <w:p>
      <w:pPr>
        <w:pStyle w:val="Corpodotexto"/>
        <w:ind w:hanging="0"/>
        <w:rPr/>
      </w:pPr>
      <w:r>
        <w:rPr>
          <w:spacing w:val="-2"/>
        </w:rPr>
        <w:t>c. Disposição</w:t>
      </w:r>
      <w:r>
        <w:rPr>
          <w:spacing w:val="-9"/>
        </w:rPr>
        <w:t xml:space="preserve"> </w:t>
      </w:r>
      <w:r>
        <w:rPr/>
        <w:t>Final</w:t>
      </w:r>
      <w:r>
        <w:rPr>
          <w:spacing w:val="-9"/>
        </w:rPr>
        <w:t xml:space="preserve"> </w:t>
      </w:r>
      <w:r>
        <w:rPr/>
        <w:t>Ambientalmente</w:t>
      </w:r>
      <w:r>
        <w:rPr>
          <w:spacing w:val="-11"/>
        </w:rPr>
        <w:t xml:space="preserve"> </w:t>
      </w:r>
      <w:r>
        <w:rPr/>
        <w:t>Adequada</w:t>
      </w:r>
      <w:r>
        <w:rPr>
          <w:spacing w:val="-9"/>
        </w:rPr>
        <w:t xml:space="preserve"> </w:t>
      </w:r>
      <w:r>
        <w:rPr/>
        <w:t>dos</w:t>
      </w:r>
      <w:r>
        <w:rPr>
          <w:spacing w:val="-10"/>
        </w:rPr>
        <w:t xml:space="preserve"> </w:t>
      </w:r>
      <w:r>
        <w:rPr/>
        <w:t>Resíduos</w:t>
      </w:r>
      <w:r>
        <w:rPr>
          <w:spacing w:val="-10"/>
        </w:rPr>
        <w:t xml:space="preserve"> </w:t>
      </w:r>
      <w:r>
        <w:rPr/>
        <w:t>Sólidos</w:t>
      </w:r>
      <w:r>
        <w:rPr>
          <w:spacing w:val="-12"/>
        </w:rPr>
        <w:t xml:space="preserve"> </w:t>
      </w:r>
      <w:r>
        <w:rPr/>
        <w:t>Urbanos</w:t>
      </w:r>
    </w:p>
    <w:p>
      <w:pPr>
        <w:pStyle w:val="Corpodotexto"/>
        <w:rPr/>
      </w:pPr>
      <w:r>
        <w:rPr/>
        <w:t>O tratamento da disposição final dos resíduos sólidos compreende a análise dos aspectos de necessidade de encerramento dos aterros sanitários e de inertes existentes.</w:t>
      </w:r>
    </w:p>
    <w:p>
      <w:pPr>
        <w:pStyle w:val="Corpodotexto"/>
        <w:rPr/>
      </w:pPr>
      <w:r>
        <w:rPr/>
        <w:t>Com o esgotamento da capacidade do antigo aterro sanitário existente em Valinhos, no ano de 2004, após operar por 20 anos, a solução encontrada pelo Município para a destinação dos seus resíduos sólidos urbanos foi o encaminhamento da parcela dos resíduos que não são reciclados para destinação final na Central de Gerenciamento de Resíduos da ESTRE, no Município de Paulínia. Conforme dados apresentados na Figura 31, o aterro da ESTRE Ambiental S.A., localizado em Paulínia, possui área de 4 hectares, para disposição dos resíduos, e vida útil de pelo menos 7 anos. Portanto, com condições de receber os RSU de Valinhos”.</w:t>
      </w:r>
    </w:p>
    <w:p>
      <w:pPr>
        <w:pStyle w:val="Corpodotexto"/>
        <w:rPr/>
      </w:pPr>
      <w:r>
        <w:rPr/>
      </w:r>
    </w:p>
    <w:p>
      <w:pPr>
        <w:pStyle w:val="Corpodotexto"/>
        <w:keepNext w:val="true"/>
        <w:ind w:hanging="0"/>
        <w:rPr/>
      </w:pPr>
      <w:r>
        <w:rPr/>
        <w:drawing>
          <wp:inline distT="0" distB="0" distL="0" distR="0">
            <wp:extent cx="5402580" cy="2943860"/>
            <wp:effectExtent l="0" t="0" r="0" b="0"/>
            <wp:docPr id="137" name="Imagem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m 32" descr=""/>
                    <pic:cNvPicPr>
                      <a:picLocks noChangeAspect="1" noChangeArrowheads="1"/>
                    </pic:cNvPicPr>
                  </pic:nvPicPr>
                  <pic:blipFill>
                    <a:blip r:embed="rId107"/>
                    <a:srcRect l="0" t="22356" r="0" b="0"/>
                    <a:stretch>
                      <a:fillRect/>
                    </a:stretch>
                  </pic:blipFill>
                  <pic:spPr bwMode="auto">
                    <a:xfrm>
                      <a:off x="0" y="0"/>
                      <a:ext cx="5402580" cy="2943860"/>
                    </a:xfrm>
                    <a:prstGeom prst="rect">
                      <a:avLst/>
                    </a:prstGeom>
                    <a:ln w="635">
                      <a:solidFill>
                        <a:srgbClr val="000000"/>
                      </a:solidFill>
                    </a:ln>
                  </pic:spPr>
                </pic:pic>
              </a:graphicData>
            </a:graphic>
          </wp:inline>
        </w:drawing>
      </w:r>
    </w:p>
    <w:p>
      <w:pPr>
        <w:pStyle w:val="Caption"/>
        <w:rPr/>
      </w:pPr>
      <w:bookmarkStart w:id="134" w:name="_Toc118380321"/>
      <w:r>
        <w:rPr/>
        <w:t xml:space="preserve">Figura </w:t>
      </w:r>
      <w:r>
        <w:rPr/>
        <w:fldChar w:fldCharType="begin"/>
      </w:r>
      <w:r>
        <w:rPr/>
        <w:instrText xml:space="preserve"> SEQ Figura \* ARABIC </w:instrText>
      </w:r>
      <w:r>
        <w:rPr/>
        <w:fldChar w:fldCharType="separate"/>
      </w:r>
      <w:r>
        <w:rPr/>
        <w:t>29</w:t>
      </w:r>
      <w:r>
        <w:rPr/>
        <w:fldChar w:fldCharType="end"/>
      </w:r>
      <w:r>
        <w:rPr/>
        <w:t>. Estimativas de capacidade, recebimento de resíduos e vida útil do aterro da ESTRE Ambiental S.A., em Paulínia. Fonte: ESTRE Ambiental S.A.</w:t>
      </w:r>
      <w:bookmarkEnd w:id="134"/>
    </w:p>
    <w:p>
      <w:pPr>
        <w:pStyle w:val="Corpodotexto"/>
        <w:rPr/>
      </w:pPr>
      <w:r>
        <w:rPr/>
      </w:r>
    </w:p>
    <w:p>
      <w:pPr>
        <w:pStyle w:val="Corpodotexto"/>
        <w:rPr/>
      </w:pPr>
      <w:r>
        <w:rPr/>
        <w:t>Esta</w:t>
      </w:r>
      <w:r>
        <w:rPr>
          <w:spacing w:val="1"/>
        </w:rPr>
        <w:t xml:space="preserve"> </w:t>
      </w:r>
      <w:r>
        <w:rPr/>
        <w:t>alternativa</w:t>
      </w:r>
      <w:r>
        <w:rPr>
          <w:spacing w:val="1"/>
        </w:rPr>
        <w:t xml:space="preserve"> </w:t>
      </w:r>
      <w:r>
        <w:rPr/>
        <w:t>apesar</w:t>
      </w:r>
      <w:r>
        <w:rPr>
          <w:spacing w:val="1"/>
        </w:rPr>
        <w:t xml:space="preserve"> </w:t>
      </w:r>
      <w:r>
        <w:rPr/>
        <w:t>de</w:t>
      </w:r>
      <w:r>
        <w:rPr>
          <w:spacing w:val="1"/>
        </w:rPr>
        <w:t xml:space="preserve"> </w:t>
      </w:r>
      <w:r>
        <w:rPr/>
        <w:t>apresentar</w:t>
      </w:r>
      <w:r>
        <w:rPr>
          <w:spacing w:val="1"/>
        </w:rPr>
        <w:t xml:space="preserve"> </w:t>
      </w:r>
      <w:r>
        <w:rPr/>
        <w:t>um</w:t>
      </w:r>
      <w:r>
        <w:rPr>
          <w:spacing w:val="1"/>
        </w:rPr>
        <w:t xml:space="preserve"> </w:t>
      </w:r>
      <w:r>
        <w:rPr/>
        <w:t>custo</w:t>
      </w:r>
      <w:r>
        <w:rPr>
          <w:spacing w:val="1"/>
        </w:rPr>
        <w:t xml:space="preserve"> </w:t>
      </w:r>
      <w:r>
        <w:rPr/>
        <w:t>elevado,</w:t>
      </w:r>
      <w:r>
        <w:rPr>
          <w:spacing w:val="1"/>
        </w:rPr>
        <w:t xml:space="preserve"> </w:t>
      </w:r>
      <w:r>
        <w:rPr/>
        <w:t>em</w:t>
      </w:r>
      <w:r>
        <w:rPr>
          <w:spacing w:val="1"/>
        </w:rPr>
        <w:t xml:space="preserve"> </w:t>
      </w:r>
      <w:r>
        <w:rPr/>
        <w:t>função</w:t>
      </w:r>
      <w:r>
        <w:rPr>
          <w:spacing w:val="1"/>
        </w:rPr>
        <w:t xml:space="preserve"> </w:t>
      </w:r>
      <w:r>
        <w:rPr/>
        <w:t>da</w:t>
      </w:r>
      <w:r>
        <w:rPr>
          <w:spacing w:val="1"/>
        </w:rPr>
        <w:t xml:space="preserve"> </w:t>
      </w:r>
      <w:r>
        <w:rPr/>
        <w:t>distância</w:t>
      </w:r>
      <w:r>
        <w:rPr>
          <w:spacing w:val="1"/>
        </w:rPr>
        <w:t xml:space="preserve"> </w:t>
      </w:r>
      <w:r>
        <w:rPr/>
        <w:t>percorrida</w:t>
      </w:r>
      <w:r>
        <w:rPr>
          <w:spacing w:val="1"/>
        </w:rPr>
        <w:t xml:space="preserve"> </w:t>
      </w:r>
      <w:r>
        <w:rPr/>
        <w:t>pelos</w:t>
      </w:r>
      <w:r>
        <w:rPr>
          <w:spacing w:val="1"/>
        </w:rPr>
        <w:t xml:space="preserve"> </w:t>
      </w:r>
      <w:r>
        <w:rPr/>
        <w:t>veículos</w:t>
      </w:r>
      <w:r>
        <w:rPr>
          <w:spacing w:val="1"/>
        </w:rPr>
        <w:t xml:space="preserve"> </w:t>
      </w:r>
      <w:r>
        <w:rPr/>
        <w:t>que</w:t>
      </w:r>
      <w:r>
        <w:rPr>
          <w:spacing w:val="1"/>
        </w:rPr>
        <w:t xml:space="preserve"> </w:t>
      </w:r>
      <w:r>
        <w:rPr/>
        <w:t>transportam</w:t>
      </w:r>
      <w:r>
        <w:rPr>
          <w:spacing w:val="1"/>
        </w:rPr>
        <w:t xml:space="preserve"> </w:t>
      </w:r>
      <w:r>
        <w:rPr/>
        <w:t>os</w:t>
      </w:r>
      <w:r>
        <w:rPr>
          <w:spacing w:val="1"/>
        </w:rPr>
        <w:t xml:space="preserve"> </w:t>
      </w:r>
      <w:r>
        <w:rPr/>
        <w:t>resíduos,</w:t>
      </w:r>
      <w:r>
        <w:rPr>
          <w:spacing w:val="1"/>
        </w:rPr>
        <w:t xml:space="preserve"> </w:t>
      </w:r>
      <w:r>
        <w:rPr/>
        <w:t>pode</w:t>
      </w:r>
      <w:r>
        <w:rPr>
          <w:spacing w:val="1"/>
        </w:rPr>
        <w:t xml:space="preserve"> </w:t>
      </w:r>
      <w:r>
        <w:rPr/>
        <w:t>ser</w:t>
      </w:r>
      <w:r>
        <w:rPr>
          <w:spacing w:val="1"/>
        </w:rPr>
        <w:t xml:space="preserve"> </w:t>
      </w:r>
      <w:r>
        <w:rPr/>
        <w:t>adotada</w:t>
      </w:r>
      <w:r>
        <w:rPr>
          <w:spacing w:val="54"/>
        </w:rPr>
        <w:t xml:space="preserve"> </w:t>
      </w:r>
      <w:r>
        <w:rPr/>
        <w:t>pelo</w:t>
      </w:r>
      <w:r>
        <w:rPr>
          <w:spacing w:val="1"/>
        </w:rPr>
        <w:t xml:space="preserve"> </w:t>
      </w:r>
      <w:r>
        <w:rPr/>
        <w:t>Município para atendimento das necessidades de longo prazo, não representando um problema na gestão dos</w:t>
      </w:r>
      <w:r>
        <w:rPr>
          <w:spacing w:val="-2"/>
        </w:rPr>
        <w:t xml:space="preserve"> </w:t>
      </w:r>
      <w:r>
        <w:rPr/>
        <w:t>resíduos</w:t>
      </w:r>
      <w:r>
        <w:rPr>
          <w:spacing w:val="-2"/>
        </w:rPr>
        <w:t xml:space="preserve"> </w:t>
      </w:r>
      <w:r>
        <w:rPr/>
        <w:t>sólidos.</w:t>
      </w:r>
    </w:p>
    <w:p>
      <w:pPr>
        <w:pStyle w:val="Corpodotexto"/>
        <w:rPr/>
      </w:pPr>
      <w:r>
        <w:rPr/>
        <w:t>Caso, no futuro, o Município opte por implantar um novo aterro sanitário, deverá ser</w:t>
      </w:r>
      <w:r>
        <w:rPr>
          <w:spacing w:val="1"/>
        </w:rPr>
        <w:t xml:space="preserve"> </w:t>
      </w:r>
      <w:r>
        <w:rPr/>
        <w:t>observado o plano diretor vigente para identificação de áreas favoráveis à disposição</w:t>
      </w:r>
      <w:r>
        <w:rPr>
          <w:spacing w:val="-52"/>
        </w:rPr>
        <w:t xml:space="preserve"> </w:t>
      </w:r>
      <w:r>
        <w:rPr/>
        <w:t>final</w:t>
      </w:r>
      <w:r>
        <w:rPr>
          <w:spacing w:val="-1"/>
        </w:rPr>
        <w:t xml:space="preserve"> </w:t>
      </w:r>
      <w:r>
        <w:rPr/>
        <w:t>ambientalmente adequada dos</w:t>
      </w:r>
      <w:r>
        <w:rPr>
          <w:spacing w:val="1"/>
        </w:rPr>
        <w:t xml:space="preserve"> </w:t>
      </w:r>
      <w:r>
        <w:rPr/>
        <w:t>rejeitos.</w:t>
      </w:r>
    </w:p>
    <w:p>
      <w:pPr>
        <w:pStyle w:val="Corpodotexto"/>
        <w:spacing w:lineRule="auto" w:line="240"/>
        <w:rPr>
          <w:sz w:val="20"/>
        </w:rPr>
      </w:pPr>
      <w:r>
        <w:rPr>
          <w:sz w:val="20"/>
        </w:rPr>
      </w:r>
    </w:p>
    <w:p>
      <w:pPr>
        <w:pStyle w:val="Corpodotexto"/>
        <w:rPr/>
      </w:pPr>
      <w:r>
        <w:rPr>
          <w:spacing w:val="-1"/>
        </w:rPr>
        <w:t>d. Formas</w:t>
      </w:r>
      <w:r>
        <w:rPr>
          <w:spacing w:val="-13"/>
        </w:rPr>
        <w:t xml:space="preserve"> </w:t>
      </w:r>
      <w:r>
        <w:rPr/>
        <w:t>de</w:t>
      </w:r>
      <w:r>
        <w:rPr>
          <w:spacing w:val="-13"/>
        </w:rPr>
        <w:t xml:space="preserve"> </w:t>
      </w:r>
      <w:r>
        <w:rPr/>
        <w:t>Coleta</w:t>
      </w:r>
      <w:r>
        <w:rPr>
          <w:spacing w:val="-11"/>
        </w:rPr>
        <w:t xml:space="preserve"> </w:t>
      </w:r>
      <w:r>
        <w:rPr/>
        <w:t>e</w:t>
      </w:r>
      <w:r>
        <w:rPr>
          <w:spacing w:val="-12"/>
        </w:rPr>
        <w:t xml:space="preserve"> </w:t>
      </w:r>
      <w:r>
        <w:rPr/>
        <w:t>Transporte</w:t>
      </w:r>
      <w:r>
        <w:rPr>
          <w:spacing w:val="-11"/>
        </w:rPr>
        <w:t xml:space="preserve"> </w:t>
      </w:r>
      <w:r>
        <w:rPr/>
        <w:t>dos</w:t>
      </w:r>
      <w:r>
        <w:rPr>
          <w:spacing w:val="-12"/>
        </w:rPr>
        <w:t xml:space="preserve"> </w:t>
      </w:r>
      <w:r>
        <w:rPr/>
        <w:t>Resíduos</w:t>
      </w:r>
    </w:p>
    <w:p>
      <w:pPr>
        <w:pStyle w:val="Corpodotexto"/>
        <w:rPr/>
      </w:pPr>
      <w:r>
        <w:rPr/>
        <w:t>- Resíduos Domiciliares e de Coleta Comum: A coleta será realizada conforme a atual</w:t>
      </w:r>
      <w:r>
        <w:rPr>
          <w:spacing w:val="1"/>
        </w:rPr>
        <w:t xml:space="preserve"> </w:t>
      </w:r>
      <w:r>
        <w:rPr/>
        <w:t>sistemática do Município, com cronograma e itinerários definidos. O transporte poderá</w:t>
      </w:r>
      <w:r>
        <w:rPr>
          <w:spacing w:val="1"/>
        </w:rPr>
        <w:t xml:space="preserve"> </w:t>
      </w:r>
      <w:r>
        <w:rPr/>
        <w:t>ser</w:t>
      </w:r>
      <w:r>
        <w:rPr>
          <w:spacing w:val="-4"/>
        </w:rPr>
        <w:t xml:space="preserve"> </w:t>
      </w:r>
      <w:r>
        <w:rPr/>
        <w:t>executado</w:t>
      </w:r>
      <w:r>
        <w:rPr>
          <w:spacing w:val="-2"/>
        </w:rPr>
        <w:t xml:space="preserve"> </w:t>
      </w:r>
      <w:r>
        <w:rPr/>
        <w:t>com</w:t>
      </w:r>
      <w:r>
        <w:rPr>
          <w:spacing w:val="-3"/>
        </w:rPr>
        <w:t xml:space="preserve"> </w:t>
      </w:r>
      <w:r>
        <w:rPr/>
        <w:t>recursos</w:t>
      </w:r>
      <w:r>
        <w:rPr>
          <w:spacing w:val="-1"/>
        </w:rPr>
        <w:t xml:space="preserve"> </w:t>
      </w:r>
      <w:r>
        <w:rPr/>
        <w:t>da</w:t>
      </w:r>
      <w:r>
        <w:rPr>
          <w:spacing w:val="-2"/>
        </w:rPr>
        <w:t xml:space="preserve"> </w:t>
      </w:r>
      <w:r>
        <w:rPr/>
        <w:t>própria Prefeitura</w:t>
      </w:r>
      <w:r>
        <w:rPr>
          <w:spacing w:val="1"/>
        </w:rPr>
        <w:t xml:space="preserve"> </w:t>
      </w:r>
      <w:r>
        <w:rPr/>
        <w:t>ou</w:t>
      </w:r>
      <w:r>
        <w:rPr>
          <w:spacing w:val="-3"/>
        </w:rPr>
        <w:t xml:space="preserve"> </w:t>
      </w:r>
      <w:r>
        <w:rPr/>
        <w:t>por</w:t>
      </w:r>
      <w:r>
        <w:rPr>
          <w:spacing w:val="-3"/>
        </w:rPr>
        <w:t xml:space="preserve"> </w:t>
      </w:r>
      <w:r>
        <w:rPr/>
        <w:t>meio</w:t>
      </w:r>
      <w:r>
        <w:rPr>
          <w:spacing w:val="-2"/>
        </w:rPr>
        <w:t xml:space="preserve"> </w:t>
      </w:r>
      <w:r>
        <w:rPr/>
        <w:t>de</w:t>
      </w:r>
      <w:r>
        <w:rPr>
          <w:spacing w:val="-2"/>
        </w:rPr>
        <w:t xml:space="preserve"> </w:t>
      </w:r>
      <w:r>
        <w:rPr/>
        <w:t>empresa</w:t>
      </w:r>
      <w:r>
        <w:rPr>
          <w:spacing w:val="-1"/>
        </w:rPr>
        <w:t xml:space="preserve"> </w:t>
      </w:r>
      <w:r>
        <w:rPr/>
        <w:t>terceirizada.</w:t>
      </w:r>
    </w:p>
    <w:p>
      <w:pPr>
        <w:pStyle w:val="Corpodotexto"/>
        <w:rPr/>
      </w:pPr>
      <w:r>
        <w:rPr/>
        <w:t>- Resíduos</w:t>
      </w:r>
      <w:r>
        <w:rPr>
          <w:spacing w:val="-8"/>
        </w:rPr>
        <w:t xml:space="preserve"> </w:t>
      </w:r>
      <w:r>
        <w:rPr/>
        <w:t>da</w:t>
      </w:r>
      <w:r>
        <w:rPr>
          <w:spacing w:val="-6"/>
        </w:rPr>
        <w:t xml:space="preserve"> </w:t>
      </w:r>
      <w:r>
        <w:rPr/>
        <w:t>Construção</w:t>
      </w:r>
      <w:r>
        <w:rPr>
          <w:spacing w:val="-8"/>
        </w:rPr>
        <w:t xml:space="preserve"> </w:t>
      </w:r>
      <w:r>
        <w:rPr/>
        <w:t>Civil,</w:t>
      </w:r>
      <w:r>
        <w:rPr>
          <w:spacing w:val="-6"/>
        </w:rPr>
        <w:t xml:space="preserve"> </w:t>
      </w:r>
      <w:r>
        <w:rPr/>
        <w:t>Volumosos,</w:t>
      </w:r>
      <w:r>
        <w:rPr>
          <w:spacing w:val="-6"/>
        </w:rPr>
        <w:t xml:space="preserve"> </w:t>
      </w:r>
      <w:r>
        <w:rPr/>
        <w:t>Verdes</w:t>
      </w:r>
      <w:r>
        <w:rPr>
          <w:spacing w:val="-8"/>
        </w:rPr>
        <w:t xml:space="preserve"> </w:t>
      </w:r>
      <w:r>
        <w:rPr/>
        <w:t>e</w:t>
      </w:r>
      <w:r>
        <w:rPr>
          <w:spacing w:val="-6"/>
        </w:rPr>
        <w:t xml:space="preserve"> </w:t>
      </w:r>
      <w:r>
        <w:rPr/>
        <w:t>Outros:</w:t>
      </w:r>
      <w:r>
        <w:rPr>
          <w:spacing w:val="-3"/>
        </w:rPr>
        <w:t xml:space="preserve"> </w:t>
      </w:r>
      <w:r>
        <w:rPr/>
        <w:t>Será</w:t>
      </w:r>
      <w:r>
        <w:rPr>
          <w:spacing w:val="-4"/>
        </w:rPr>
        <w:t xml:space="preserve"> </w:t>
      </w:r>
      <w:r>
        <w:rPr/>
        <w:t>realizada com</w:t>
      </w:r>
      <w:r>
        <w:rPr>
          <w:spacing w:val="-5"/>
        </w:rPr>
        <w:t xml:space="preserve"> </w:t>
      </w:r>
      <w:r>
        <w:rPr/>
        <w:t xml:space="preserve">recursos </w:t>
      </w:r>
      <w:r>
        <w:rPr>
          <w:spacing w:val="-52"/>
        </w:rPr>
        <w:t xml:space="preserve"> </w:t>
      </w:r>
      <w:r>
        <w:rPr/>
        <w:t>da</w:t>
      </w:r>
      <w:r>
        <w:rPr>
          <w:spacing w:val="-1"/>
        </w:rPr>
        <w:t xml:space="preserve"> </w:t>
      </w:r>
      <w:r>
        <w:rPr/>
        <w:t>própria Prefeitura</w:t>
      </w:r>
      <w:r>
        <w:rPr>
          <w:spacing w:val="1"/>
        </w:rPr>
        <w:t xml:space="preserve"> </w:t>
      </w:r>
      <w:r>
        <w:rPr/>
        <w:t>ou</w:t>
      </w:r>
      <w:r>
        <w:rPr>
          <w:spacing w:val="-1"/>
        </w:rPr>
        <w:t xml:space="preserve"> </w:t>
      </w:r>
      <w:r>
        <w:rPr/>
        <w:t>por</w:t>
      </w:r>
      <w:r>
        <w:rPr>
          <w:spacing w:val="-1"/>
        </w:rPr>
        <w:t xml:space="preserve"> </w:t>
      </w:r>
      <w:r>
        <w:rPr/>
        <w:t>meio de</w:t>
      </w:r>
      <w:r>
        <w:rPr>
          <w:spacing w:val="-1"/>
        </w:rPr>
        <w:t xml:space="preserve"> </w:t>
      </w:r>
      <w:r>
        <w:rPr/>
        <w:t>empresa</w:t>
      </w:r>
      <w:r>
        <w:rPr>
          <w:spacing w:val="1"/>
        </w:rPr>
        <w:t xml:space="preserve"> </w:t>
      </w:r>
      <w:r>
        <w:rPr/>
        <w:t>terceirizada.</w:t>
      </w:r>
    </w:p>
    <w:p>
      <w:pPr>
        <w:pStyle w:val="Corpodotexto"/>
        <w:rPr/>
      </w:pPr>
      <w:r>
        <w:rPr/>
        <w:t>- Resíduos de Serviços de Saúde: Tanto a coleta quanto o transporte serão terceirizados</w:t>
      </w:r>
      <w:r>
        <w:rPr>
          <w:spacing w:val="1"/>
        </w:rPr>
        <w:t xml:space="preserve"> </w:t>
      </w:r>
      <w:r>
        <w:rPr/>
        <w:t>para</w:t>
      </w:r>
      <w:r>
        <w:rPr>
          <w:spacing w:val="-1"/>
        </w:rPr>
        <w:t xml:space="preserve"> </w:t>
      </w:r>
      <w:r>
        <w:rPr/>
        <w:t>empresa</w:t>
      </w:r>
      <w:r>
        <w:rPr>
          <w:spacing w:val="1"/>
        </w:rPr>
        <w:t xml:space="preserve"> </w:t>
      </w:r>
      <w:r>
        <w:rPr/>
        <w:t>especializada.</w:t>
      </w:r>
    </w:p>
    <w:p>
      <w:pPr>
        <w:pStyle w:val="Corpodotexto"/>
        <w:spacing w:before="199" w:after="0"/>
        <w:rPr/>
      </w:pPr>
      <w:r>
        <w:rPr/>
        <w:t xml:space="preserve">e. </w:t>
      </w:r>
      <w:r>
        <w:rPr>
          <w:spacing w:val="-2"/>
        </w:rPr>
        <w:t>Encerramento</w:t>
      </w:r>
      <w:r>
        <w:rPr>
          <w:spacing w:val="-9"/>
        </w:rPr>
        <w:t xml:space="preserve"> </w:t>
      </w:r>
      <w:r>
        <w:rPr>
          <w:spacing w:val="-1"/>
        </w:rPr>
        <w:t>do</w:t>
      </w:r>
      <w:r>
        <w:rPr>
          <w:spacing w:val="-11"/>
        </w:rPr>
        <w:t xml:space="preserve"> </w:t>
      </w:r>
      <w:r>
        <w:rPr>
          <w:spacing w:val="-1"/>
        </w:rPr>
        <w:t>Aterro</w:t>
      </w:r>
      <w:r>
        <w:rPr>
          <w:spacing w:val="-12"/>
        </w:rPr>
        <w:t xml:space="preserve"> </w:t>
      </w:r>
      <w:r>
        <w:rPr>
          <w:spacing w:val="-1"/>
        </w:rPr>
        <w:t>Sanitário</w:t>
      </w:r>
      <w:r>
        <w:rPr>
          <w:spacing w:val="-8"/>
        </w:rPr>
        <w:t xml:space="preserve"> </w:t>
      </w:r>
      <w:r>
        <w:rPr>
          <w:spacing w:val="-1"/>
        </w:rPr>
        <w:t>Existente</w:t>
      </w:r>
    </w:p>
    <w:p>
      <w:pPr>
        <w:pStyle w:val="Corpodotexto"/>
        <w:rPr/>
      </w:pPr>
      <w:r>
        <w:rPr/>
        <w:t>O encerramento das atividades operacionais de disposição de resíduos em um aterro sanitário constitui o marco inicial dos trabalhos para recuperação ambiental da área utilizada.</w:t>
      </w:r>
    </w:p>
    <w:p>
      <w:pPr>
        <w:pStyle w:val="Corpodotexto"/>
        <w:rPr/>
      </w:pPr>
      <w:r>
        <w:rPr/>
        <w:t>Um aterro sanitário só pode ser considerado encerrado quando estiver estabilizado, tanto do ponto de vista bioquímico como geotécnico, e a área utilizada devidamente recuperada e apta para uma nova ocupação e aproveitamento.</w:t>
      </w:r>
    </w:p>
    <w:p>
      <w:pPr>
        <w:pStyle w:val="Corpodotexto"/>
        <w:rPr/>
      </w:pPr>
      <w:r>
        <w:rPr/>
        <w:t>Mesmo depois de encerradas as atividades de disposição dos resíduos, os maciços dos aterros continuam a apresentar deformações horizontais e verticais muito elevadas e a gerar percolados e gases devido às reações bioquímicas do material orgânico que os constituem. Estas alterações que se processam no maciço do aterro, exigem a sua conservação e manutenção sistemáticas, para evitar a formação e o desenvolvimento dos processos de degradação.</w:t>
      </w:r>
    </w:p>
    <w:p>
      <w:pPr>
        <w:pStyle w:val="Corpodotexto"/>
        <w:rPr/>
      </w:pPr>
      <w:r>
        <w:rPr/>
        <w:t>O Município possui um Plano de Encerramento em andamento e, portanto, ainda não finalizado.</w:t>
      </w:r>
    </w:p>
    <w:p>
      <w:pPr>
        <w:pStyle w:val="Normal"/>
        <w:spacing w:lineRule="auto" w:line="240"/>
        <w:ind w:hanging="0"/>
        <w:jc w:val="left"/>
        <w:rPr>
          <w:sz w:val="20"/>
          <w:szCs w:val="24"/>
        </w:rPr>
      </w:pPr>
      <w:r>
        <w:rPr>
          <w:sz w:val="20"/>
          <w:szCs w:val="24"/>
        </w:rPr>
      </w:r>
    </w:p>
    <w:p>
      <w:pPr>
        <w:pStyle w:val="ListParagraph"/>
        <w:numPr>
          <w:ilvl w:val="1"/>
          <w:numId w:val="12"/>
        </w:numPr>
        <w:tabs>
          <w:tab w:val="clear" w:pos="1134"/>
        </w:tabs>
        <w:ind w:left="0" w:hanging="0"/>
        <w:rPr/>
      </w:pPr>
      <w:r>
        <w:rPr/>
        <w:t>OBJETIVOS</w:t>
      </w:r>
      <w:r>
        <w:rPr>
          <w:spacing w:val="-9"/>
        </w:rPr>
        <w:t xml:space="preserve"> </w:t>
      </w:r>
      <w:r>
        <w:rPr/>
        <w:t>E</w:t>
      </w:r>
      <w:r>
        <w:rPr>
          <w:spacing w:val="-13"/>
        </w:rPr>
        <w:t xml:space="preserve"> </w:t>
      </w:r>
      <w:r>
        <w:rPr/>
        <w:t>METAS</w:t>
      </w:r>
      <w:r>
        <w:rPr>
          <w:spacing w:val="-9"/>
        </w:rPr>
        <w:t xml:space="preserve"> </w:t>
      </w:r>
      <w:r>
        <w:rPr/>
        <w:t>PARA</w:t>
      </w:r>
      <w:r>
        <w:rPr>
          <w:spacing w:val="-9"/>
        </w:rPr>
        <w:t xml:space="preserve"> </w:t>
      </w:r>
      <w:r>
        <w:rPr/>
        <w:t>OS</w:t>
      </w:r>
      <w:r>
        <w:rPr>
          <w:spacing w:val="-9"/>
        </w:rPr>
        <w:t xml:space="preserve"> </w:t>
      </w:r>
      <w:r>
        <w:rPr/>
        <w:t>RESÍDUOS</w:t>
      </w:r>
      <w:r>
        <w:rPr>
          <w:spacing w:val="-12"/>
        </w:rPr>
        <w:t xml:space="preserve"> </w:t>
      </w:r>
      <w:r>
        <w:rPr/>
        <w:t>SÓLIDOS</w:t>
      </w:r>
      <w:r>
        <w:rPr>
          <w:spacing w:val="-11"/>
        </w:rPr>
        <w:t xml:space="preserve"> </w:t>
      </w:r>
      <w:r>
        <w:rPr/>
        <w:t>DE</w:t>
      </w:r>
      <w:r>
        <w:rPr>
          <w:spacing w:val="-11"/>
        </w:rPr>
        <w:t xml:space="preserve"> </w:t>
      </w:r>
      <w:r>
        <w:rPr/>
        <w:t>CONSTRUÇÃO</w:t>
      </w:r>
      <w:r>
        <w:rPr>
          <w:spacing w:val="-11"/>
        </w:rPr>
        <w:t xml:space="preserve"> </w:t>
      </w:r>
      <w:r>
        <w:rPr/>
        <w:t>CIVIL</w:t>
      </w:r>
    </w:p>
    <w:p>
      <w:pPr>
        <w:pStyle w:val="Corpodotexto"/>
        <w:spacing w:before="240" w:after="0"/>
        <w:rPr/>
      </w:pPr>
      <w:r>
        <w:rPr/>
        <w:t>No intuito de ordenar as questões relacionadas aos Resíduos da Construção Civil (RCC), a Resolução CONAMA nº 307/2002, alterada pelas Resoluções CONAMA n° 348/2004, 431/2011 e 448/2012, estabelece diretrizes, critérios e procedimentos para o gerenciamento destes resíduos. Esta Resolução indica as responsabilidades dos grandes geradores, que devem elaborar seus próprios projetos, onde cabe aos Municípios a elaboração de procedimentos para o exercício das responsabilidades dos grandes geradores, na forma de um Plano Municipal de Gerenciamento de Resíduos da Construção Civil.</w:t>
      </w:r>
    </w:p>
    <w:p>
      <w:pPr>
        <w:pStyle w:val="Corpodotexto"/>
        <w:rPr/>
      </w:pPr>
      <w:r>
        <w:rPr/>
        <w:t>O plano assume caráter de serviço público, com a implantação de uma rede de serviços por meio da qual os pequenos geradores e transportadores podem assumir suas responsabilidades na destinação correta dos RCC decorrentes de sua própria atividade.</w:t>
      </w:r>
    </w:p>
    <w:p>
      <w:pPr>
        <w:pStyle w:val="Corpodotexto"/>
        <w:rPr/>
      </w:pPr>
      <w:r>
        <w:rPr/>
        <w:t>Na Resolução CONAMA nº 448/2002, destaca-se que os RCC não poderão ser dispostos em aterros de resíduos sólidos urbanos, em áreas de “bota fora”, em encostas, corpos d’água, lotes vagos e em áreas protegidas por Lei. O município de Valinhos já dispõe da Lei n° 5.192/2015 que “institui o plano integrado de gerenciamento de resíduos da construção civil e demolição urbana e dá outras providências” que deve ser regulada.</w:t>
      </w:r>
    </w:p>
    <w:p>
      <w:pPr>
        <w:pStyle w:val="Corpodotexto"/>
        <w:spacing w:lineRule="auto" w:line="240" w:before="10" w:after="0"/>
        <w:rPr>
          <w:sz w:val="20"/>
        </w:rPr>
      </w:pPr>
      <w:r>
        <w:rPr>
          <w:sz w:val="20"/>
        </w:rPr>
      </w:r>
    </w:p>
    <w:p>
      <w:pPr>
        <w:pStyle w:val="Corpodotexto"/>
        <w:ind w:hanging="0"/>
        <w:rPr/>
      </w:pPr>
      <w:r>
        <w:rPr/>
        <w:t>a. Composição</w:t>
      </w:r>
      <w:r>
        <w:rPr>
          <w:spacing w:val="-9"/>
        </w:rPr>
        <w:t xml:space="preserve"> </w:t>
      </w:r>
      <w:r>
        <w:rPr/>
        <w:t>dos</w:t>
      </w:r>
      <w:r>
        <w:rPr>
          <w:spacing w:val="-13"/>
        </w:rPr>
        <w:t xml:space="preserve"> </w:t>
      </w:r>
      <w:r>
        <w:rPr/>
        <w:t>Resíduos</w:t>
      </w:r>
      <w:r>
        <w:rPr>
          <w:spacing w:val="-12"/>
        </w:rPr>
        <w:t xml:space="preserve"> </w:t>
      </w:r>
      <w:r>
        <w:rPr/>
        <w:t>da</w:t>
      </w:r>
      <w:r>
        <w:rPr>
          <w:spacing w:val="-9"/>
        </w:rPr>
        <w:t xml:space="preserve"> </w:t>
      </w:r>
      <w:r>
        <w:rPr/>
        <w:t>Construção</w:t>
      </w:r>
      <w:r>
        <w:rPr>
          <w:spacing w:val="-12"/>
        </w:rPr>
        <w:t xml:space="preserve"> </w:t>
      </w:r>
      <w:r>
        <w:rPr/>
        <w:t>Civil</w:t>
      </w:r>
    </w:p>
    <w:p>
      <w:pPr>
        <w:pStyle w:val="Corpodotexto"/>
        <w:rPr/>
      </w:pPr>
      <w:r>
        <w:rPr/>
        <w:t>Considerando as alterações pelas quais a Resolução CONAMA tem passado, atualmente, os RCC’s são classificados segundo a sua composição. Na Tabela 15 discrimina-se as classes de RCC e suas respectivas destinações.</w:t>
      </w:r>
    </w:p>
    <w:p>
      <w:pPr>
        <w:pStyle w:val="Corpodotexto"/>
        <w:spacing w:lineRule="auto" w:line="240" w:before="9" w:after="0"/>
        <w:rPr>
          <w:sz w:val="20"/>
        </w:rPr>
      </w:pPr>
      <w:r>
        <w:rPr>
          <w:sz w:val="20"/>
        </w:rPr>
      </w:r>
    </w:p>
    <w:p>
      <w:pPr>
        <w:pStyle w:val="Caption"/>
        <w:rPr/>
      </w:pPr>
      <w:bookmarkStart w:id="135" w:name="_Toc118361701"/>
      <w:r>
        <w:rPr/>
        <w:t xml:space="preserve">Tabela </w:t>
      </w:r>
      <w:r>
        <w:rPr/>
        <w:fldChar w:fldCharType="begin"/>
      </w:r>
      <w:r>
        <w:rPr/>
        <w:instrText xml:space="preserve"> SEQ Tabela \* ARABIC </w:instrText>
      </w:r>
      <w:r>
        <w:rPr/>
        <w:fldChar w:fldCharType="separate"/>
      </w:r>
      <w:r>
        <w:rPr/>
        <w:t>15</w:t>
      </w:r>
      <w:r>
        <w:rPr/>
        <w:fldChar w:fldCharType="end"/>
      </w:r>
      <w:r>
        <w:rPr/>
        <w:t xml:space="preserve">. </w:t>
      </w:r>
      <w:r>
        <w:rPr>
          <w:iCs w:val="false"/>
          <w:color w:val="000000"/>
          <w:spacing w:val="-1"/>
          <w:szCs w:val="22"/>
        </w:rPr>
        <w:t>Classificação</w:t>
      </w:r>
      <w:r>
        <w:rPr>
          <w:iCs w:val="false"/>
          <w:color w:val="000000"/>
          <w:spacing w:val="-10"/>
          <w:szCs w:val="22"/>
        </w:rPr>
        <w:t xml:space="preserve"> </w:t>
      </w:r>
      <w:r>
        <w:rPr>
          <w:iCs w:val="false"/>
          <w:color w:val="000000"/>
          <w:spacing w:val="-1"/>
          <w:szCs w:val="22"/>
        </w:rPr>
        <w:t>e</w:t>
      </w:r>
      <w:r>
        <w:rPr>
          <w:iCs w:val="false"/>
          <w:color w:val="000000"/>
          <w:spacing w:val="-10"/>
          <w:szCs w:val="22"/>
        </w:rPr>
        <w:t xml:space="preserve"> </w:t>
      </w:r>
      <w:r>
        <w:rPr>
          <w:iCs w:val="false"/>
          <w:color w:val="000000"/>
          <w:spacing w:val="-1"/>
          <w:szCs w:val="22"/>
        </w:rPr>
        <w:t>Destinação</w:t>
      </w:r>
      <w:r>
        <w:rPr>
          <w:iCs w:val="false"/>
          <w:color w:val="000000"/>
          <w:spacing w:val="-10"/>
          <w:szCs w:val="22"/>
        </w:rPr>
        <w:t xml:space="preserve"> </w:t>
      </w:r>
      <w:r>
        <w:rPr>
          <w:iCs w:val="false"/>
          <w:color w:val="000000"/>
          <w:szCs w:val="22"/>
        </w:rPr>
        <w:t>de</w:t>
      </w:r>
      <w:r>
        <w:rPr>
          <w:iCs w:val="false"/>
          <w:color w:val="000000"/>
          <w:spacing w:val="-12"/>
          <w:szCs w:val="22"/>
        </w:rPr>
        <w:t xml:space="preserve"> </w:t>
      </w:r>
      <w:r>
        <w:rPr>
          <w:iCs w:val="false"/>
          <w:color w:val="000000"/>
          <w:szCs w:val="22"/>
        </w:rPr>
        <w:t>Resíduos</w:t>
      </w:r>
      <w:r>
        <w:rPr>
          <w:iCs w:val="false"/>
          <w:color w:val="000000"/>
          <w:spacing w:val="-13"/>
          <w:szCs w:val="22"/>
        </w:rPr>
        <w:t xml:space="preserve"> </w:t>
      </w:r>
      <w:r>
        <w:rPr>
          <w:iCs w:val="false"/>
          <w:color w:val="000000"/>
          <w:szCs w:val="22"/>
        </w:rPr>
        <w:t>da</w:t>
      </w:r>
      <w:r>
        <w:rPr>
          <w:iCs w:val="false"/>
          <w:color w:val="000000"/>
          <w:spacing w:val="-10"/>
          <w:szCs w:val="22"/>
        </w:rPr>
        <w:t xml:space="preserve"> </w:t>
      </w:r>
      <w:r>
        <w:rPr>
          <w:iCs w:val="false"/>
          <w:color w:val="000000"/>
          <w:szCs w:val="22"/>
        </w:rPr>
        <w:t>Construção</w:t>
      </w:r>
      <w:r>
        <w:rPr>
          <w:iCs w:val="false"/>
          <w:color w:val="000000"/>
          <w:spacing w:val="-12"/>
          <w:szCs w:val="22"/>
        </w:rPr>
        <w:t xml:space="preserve"> </w:t>
      </w:r>
      <w:r>
        <w:rPr>
          <w:iCs w:val="false"/>
          <w:color w:val="000000"/>
          <w:szCs w:val="22"/>
        </w:rPr>
        <w:t>Civil</w:t>
      </w:r>
      <w:r>
        <w:rPr>
          <w:iCs w:val="false"/>
          <w:color w:val="000000"/>
          <w:spacing w:val="-10"/>
          <w:szCs w:val="22"/>
        </w:rPr>
        <w:t xml:space="preserve"> </w:t>
      </w:r>
      <w:r>
        <w:rPr>
          <w:iCs w:val="false"/>
          <w:color w:val="000000"/>
          <w:szCs w:val="22"/>
        </w:rPr>
        <w:t>(RCC).</w:t>
      </w:r>
      <w:bookmarkEnd w:id="135"/>
    </w:p>
    <w:tbl>
      <w:tblPr>
        <w:tblW w:w="8660" w:type="dxa"/>
        <w:jc w:val="left"/>
        <w:tblInd w:w="0" w:type="dxa"/>
        <w:tblLayout w:type="fixed"/>
        <w:tblCellMar>
          <w:top w:w="0" w:type="dxa"/>
          <w:left w:w="28" w:type="dxa"/>
          <w:bottom w:w="0" w:type="dxa"/>
          <w:right w:w="28" w:type="dxa"/>
        </w:tblCellMar>
        <w:tblLook w:firstRow="1" w:noVBand="1" w:lastRow="0" w:firstColumn="1" w:lastColumn="0" w:noHBand="0" w:val="04a0"/>
      </w:tblPr>
      <w:tblGrid>
        <w:gridCol w:w="1271"/>
        <w:gridCol w:w="2552"/>
        <w:gridCol w:w="4837"/>
      </w:tblGrid>
      <w:tr>
        <w:trPr>
          <w:trHeight w:val="227" w:hRule="atLeast"/>
        </w:trPr>
        <w:tc>
          <w:tcPr>
            <w:tcW w:w="1271"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19"/>
                <w:szCs w:val="19"/>
              </w:rPr>
            </w:pPr>
            <w:r>
              <w:rPr>
                <w:b/>
                <w:bCs/>
                <w:color w:val="FFFFFF"/>
                <w:sz w:val="19"/>
                <w:szCs w:val="19"/>
              </w:rPr>
              <w:t>Classificação</w:t>
            </w:r>
          </w:p>
        </w:tc>
        <w:tc>
          <w:tcPr>
            <w:tcW w:w="2552"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19"/>
                <w:szCs w:val="19"/>
              </w:rPr>
            </w:pPr>
            <w:r>
              <w:rPr>
                <w:b/>
                <w:bCs/>
                <w:color w:val="FFFFFF"/>
                <w:sz w:val="19"/>
                <w:szCs w:val="19"/>
              </w:rPr>
              <w:t>Composição</w:t>
            </w:r>
          </w:p>
        </w:tc>
        <w:tc>
          <w:tcPr>
            <w:tcW w:w="4837"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19"/>
                <w:szCs w:val="19"/>
              </w:rPr>
            </w:pPr>
            <w:r>
              <w:rPr>
                <w:b/>
                <w:bCs/>
                <w:color w:val="FFFFFF"/>
                <w:sz w:val="19"/>
                <w:szCs w:val="19"/>
              </w:rPr>
              <w:t>Destinação</w:t>
            </w:r>
          </w:p>
        </w:tc>
      </w:tr>
      <w:tr>
        <w:trPr>
          <w:trHeight w:val="227" w:hRule="atLeast"/>
        </w:trPr>
        <w:tc>
          <w:tcPr>
            <w:tcW w:w="1271"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Classe</w:t>
            </w:r>
            <w:r>
              <w:rPr>
                <w:spacing w:val="-1"/>
                <w:sz w:val="19"/>
                <w:szCs w:val="19"/>
              </w:rPr>
              <w:t xml:space="preserve"> </w:t>
            </w:r>
            <w:r>
              <w:rPr>
                <w:sz w:val="19"/>
                <w:szCs w:val="19"/>
              </w:rPr>
              <w:t>A</w:t>
            </w:r>
          </w:p>
        </w:tc>
        <w:tc>
          <w:tcPr>
            <w:tcW w:w="255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Alvenaria, concreto,</w:t>
            </w:r>
            <w:r>
              <w:rPr>
                <w:spacing w:val="1"/>
                <w:sz w:val="19"/>
                <w:szCs w:val="19"/>
              </w:rPr>
              <w:t xml:space="preserve"> </w:t>
            </w:r>
            <w:r>
              <w:rPr>
                <w:sz w:val="19"/>
                <w:szCs w:val="19"/>
              </w:rPr>
              <w:t>argamassa,</w:t>
            </w:r>
            <w:r>
              <w:rPr>
                <w:spacing w:val="-5"/>
                <w:sz w:val="19"/>
                <w:szCs w:val="19"/>
              </w:rPr>
              <w:t xml:space="preserve"> </w:t>
            </w:r>
            <w:r>
              <w:rPr>
                <w:sz w:val="19"/>
                <w:szCs w:val="19"/>
              </w:rPr>
              <w:t>solos</w:t>
            </w:r>
            <w:r>
              <w:rPr>
                <w:spacing w:val="-2"/>
                <w:sz w:val="19"/>
                <w:szCs w:val="19"/>
              </w:rPr>
              <w:t xml:space="preserve"> </w:t>
            </w:r>
            <w:r>
              <w:rPr>
                <w:sz w:val="19"/>
                <w:szCs w:val="19"/>
              </w:rPr>
              <w:t>e</w:t>
            </w:r>
            <w:r>
              <w:rPr>
                <w:spacing w:val="-4"/>
                <w:sz w:val="19"/>
                <w:szCs w:val="19"/>
              </w:rPr>
              <w:t xml:space="preserve"> </w:t>
            </w:r>
            <w:r>
              <w:rPr>
                <w:sz w:val="19"/>
                <w:szCs w:val="19"/>
              </w:rPr>
              <w:t>outros.</w:t>
            </w:r>
          </w:p>
        </w:tc>
        <w:tc>
          <w:tcPr>
            <w:tcW w:w="4837"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Reutilização, reciclagem e uso como</w:t>
            </w:r>
            <w:r>
              <w:rPr>
                <w:spacing w:val="-52"/>
                <w:sz w:val="19"/>
                <w:szCs w:val="19"/>
              </w:rPr>
              <w:t xml:space="preserve"> </w:t>
            </w:r>
            <w:r>
              <w:rPr>
                <w:sz w:val="19"/>
                <w:szCs w:val="19"/>
              </w:rPr>
              <w:t>agregado</w:t>
            </w:r>
            <w:r>
              <w:rPr>
                <w:spacing w:val="-2"/>
                <w:sz w:val="19"/>
                <w:szCs w:val="19"/>
              </w:rPr>
              <w:t xml:space="preserve"> </w:t>
            </w:r>
            <w:r>
              <w:rPr>
                <w:sz w:val="19"/>
                <w:szCs w:val="19"/>
              </w:rPr>
              <w:t>dos aterros</w:t>
            </w:r>
            <w:r>
              <w:rPr>
                <w:spacing w:val="-1"/>
                <w:sz w:val="19"/>
                <w:szCs w:val="19"/>
              </w:rPr>
              <w:t xml:space="preserve"> </w:t>
            </w:r>
            <w:r>
              <w:rPr>
                <w:sz w:val="19"/>
                <w:szCs w:val="19"/>
              </w:rPr>
              <w:t>licenciados.</w:t>
            </w:r>
          </w:p>
        </w:tc>
      </w:tr>
      <w:tr>
        <w:trPr>
          <w:trHeight w:val="227" w:hRule="atLeast"/>
        </w:trPr>
        <w:tc>
          <w:tcPr>
            <w:tcW w:w="1271"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19"/>
                <w:szCs w:val="19"/>
              </w:rPr>
              <w:t>Classe</w:t>
            </w:r>
            <w:r>
              <w:rPr>
                <w:spacing w:val="-1"/>
                <w:sz w:val="19"/>
                <w:szCs w:val="19"/>
              </w:rPr>
              <w:t xml:space="preserve"> </w:t>
            </w:r>
            <w:r>
              <w:rPr>
                <w:sz w:val="19"/>
                <w:szCs w:val="19"/>
              </w:rPr>
              <w:t>B</w:t>
            </w:r>
          </w:p>
        </w:tc>
        <w:tc>
          <w:tcPr>
            <w:tcW w:w="255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Madeira, metal, papel, plástico,</w:t>
            </w:r>
            <w:r>
              <w:rPr>
                <w:spacing w:val="-52"/>
                <w:sz w:val="19"/>
                <w:szCs w:val="19"/>
              </w:rPr>
              <w:t xml:space="preserve"> </w:t>
            </w:r>
            <w:r>
              <w:rPr>
                <w:sz w:val="19"/>
                <w:szCs w:val="19"/>
              </w:rPr>
              <w:t>gesso</w:t>
            </w:r>
            <w:r>
              <w:rPr>
                <w:spacing w:val="-2"/>
                <w:sz w:val="19"/>
                <w:szCs w:val="19"/>
              </w:rPr>
              <w:t xml:space="preserve"> </w:t>
            </w:r>
            <w:r>
              <w:rPr>
                <w:sz w:val="19"/>
                <w:szCs w:val="19"/>
              </w:rPr>
              <w:t>e outros.</w:t>
            </w:r>
          </w:p>
        </w:tc>
        <w:tc>
          <w:tcPr>
            <w:tcW w:w="4837"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19"/>
                <w:szCs w:val="19"/>
              </w:rPr>
              <w:t>Reciclagem e armazenamento</w:t>
            </w:r>
            <w:r>
              <w:rPr>
                <w:spacing w:val="-53"/>
                <w:sz w:val="19"/>
                <w:szCs w:val="19"/>
              </w:rPr>
              <w:t xml:space="preserve"> </w:t>
            </w:r>
            <w:r>
              <w:rPr>
                <w:sz w:val="19"/>
                <w:szCs w:val="19"/>
              </w:rPr>
              <w:t>temporário.</w:t>
            </w:r>
          </w:p>
        </w:tc>
      </w:tr>
      <w:tr>
        <w:trPr>
          <w:trHeight w:val="227" w:hRule="atLeast"/>
        </w:trPr>
        <w:tc>
          <w:tcPr>
            <w:tcW w:w="1271"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Classe</w:t>
            </w:r>
            <w:r>
              <w:rPr>
                <w:spacing w:val="-1"/>
                <w:sz w:val="19"/>
                <w:szCs w:val="19"/>
              </w:rPr>
              <w:t xml:space="preserve"> </w:t>
            </w:r>
            <w:r>
              <w:rPr>
                <w:sz w:val="19"/>
                <w:szCs w:val="19"/>
              </w:rPr>
              <w:t>C</w:t>
            </w:r>
          </w:p>
        </w:tc>
        <w:tc>
          <w:tcPr>
            <w:tcW w:w="2552"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Lã</w:t>
            </w:r>
            <w:r>
              <w:rPr>
                <w:spacing w:val="-2"/>
                <w:sz w:val="19"/>
                <w:szCs w:val="19"/>
              </w:rPr>
              <w:t xml:space="preserve"> </w:t>
            </w:r>
            <w:r>
              <w:rPr>
                <w:sz w:val="19"/>
                <w:szCs w:val="19"/>
              </w:rPr>
              <w:t>de</w:t>
            </w:r>
            <w:r>
              <w:rPr>
                <w:spacing w:val="-2"/>
                <w:sz w:val="19"/>
                <w:szCs w:val="19"/>
              </w:rPr>
              <w:t xml:space="preserve"> </w:t>
            </w:r>
            <w:r>
              <w:rPr>
                <w:sz w:val="19"/>
                <w:szCs w:val="19"/>
              </w:rPr>
              <w:t>vidro,</w:t>
            </w:r>
            <w:r>
              <w:rPr>
                <w:spacing w:val="-2"/>
                <w:sz w:val="19"/>
                <w:szCs w:val="19"/>
              </w:rPr>
              <w:t xml:space="preserve"> </w:t>
            </w:r>
            <w:r>
              <w:rPr>
                <w:sz w:val="19"/>
                <w:szCs w:val="19"/>
              </w:rPr>
              <w:t>por</w:t>
            </w:r>
            <w:r>
              <w:rPr>
                <w:spacing w:val="-2"/>
                <w:sz w:val="19"/>
                <w:szCs w:val="19"/>
              </w:rPr>
              <w:t xml:space="preserve"> </w:t>
            </w:r>
            <w:r>
              <w:rPr>
                <w:sz w:val="19"/>
                <w:szCs w:val="19"/>
              </w:rPr>
              <w:t>exemplo.</w:t>
            </w:r>
          </w:p>
        </w:tc>
        <w:tc>
          <w:tcPr>
            <w:tcW w:w="4837"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Conforme normas técnicas específicas</w:t>
            </w:r>
            <w:r>
              <w:rPr>
                <w:spacing w:val="-52"/>
                <w:sz w:val="19"/>
                <w:szCs w:val="19"/>
              </w:rPr>
              <w:t xml:space="preserve"> </w:t>
            </w:r>
            <w:r>
              <w:rPr>
                <w:sz w:val="19"/>
                <w:szCs w:val="19"/>
              </w:rPr>
              <w:t>(já</w:t>
            </w:r>
            <w:r>
              <w:rPr>
                <w:spacing w:val="-1"/>
                <w:sz w:val="19"/>
                <w:szCs w:val="19"/>
              </w:rPr>
              <w:t xml:space="preserve"> </w:t>
            </w:r>
            <w:r>
              <w:rPr>
                <w:sz w:val="19"/>
                <w:szCs w:val="19"/>
              </w:rPr>
              <w:t>há</w:t>
            </w:r>
            <w:r>
              <w:rPr>
                <w:spacing w:val="-1"/>
                <w:sz w:val="19"/>
                <w:szCs w:val="19"/>
              </w:rPr>
              <w:t xml:space="preserve"> </w:t>
            </w:r>
            <w:r>
              <w:rPr>
                <w:sz w:val="19"/>
                <w:szCs w:val="19"/>
              </w:rPr>
              <w:t>soluções</w:t>
            </w:r>
            <w:r>
              <w:rPr>
                <w:spacing w:val="-2"/>
                <w:sz w:val="19"/>
                <w:szCs w:val="19"/>
              </w:rPr>
              <w:t xml:space="preserve"> </w:t>
            </w:r>
            <w:r>
              <w:rPr>
                <w:sz w:val="19"/>
                <w:szCs w:val="19"/>
              </w:rPr>
              <w:t>para</w:t>
            </w:r>
            <w:r>
              <w:rPr>
                <w:spacing w:val="-1"/>
                <w:sz w:val="19"/>
                <w:szCs w:val="19"/>
              </w:rPr>
              <w:t xml:space="preserve"> </w:t>
            </w:r>
            <w:r>
              <w:rPr>
                <w:sz w:val="19"/>
                <w:szCs w:val="19"/>
              </w:rPr>
              <w:t>reciclagem).</w:t>
            </w:r>
          </w:p>
        </w:tc>
      </w:tr>
      <w:tr>
        <w:trPr>
          <w:trHeight w:val="227" w:hRule="atLeast"/>
        </w:trPr>
        <w:tc>
          <w:tcPr>
            <w:tcW w:w="1271"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19"/>
                <w:szCs w:val="19"/>
              </w:rPr>
              <w:t>Classe</w:t>
            </w:r>
            <w:r>
              <w:rPr>
                <w:spacing w:val="-1"/>
                <w:sz w:val="19"/>
                <w:szCs w:val="19"/>
              </w:rPr>
              <w:t xml:space="preserve"> </w:t>
            </w:r>
            <w:r>
              <w:rPr>
                <w:sz w:val="19"/>
                <w:szCs w:val="19"/>
              </w:rPr>
              <w:t>D</w:t>
            </w:r>
          </w:p>
        </w:tc>
        <w:tc>
          <w:tcPr>
            <w:tcW w:w="2552" w:type="dxa"/>
            <w:tcBorders>
              <w:top w:val="double" w:sz="4" w:space="0" w:color="4BACC6"/>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19"/>
                <w:szCs w:val="19"/>
              </w:rPr>
              <w:t>Tintas, solventes, óleos,</w:t>
            </w:r>
            <w:r>
              <w:rPr>
                <w:spacing w:val="1"/>
                <w:sz w:val="19"/>
                <w:szCs w:val="19"/>
              </w:rPr>
              <w:t xml:space="preserve"> </w:t>
            </w:r>
            <w:r>
              <w:rPr>
                <w:sz w:val="19"/>
                <w:szCs w:val="19"/>
              </w:rPr>
              <w:t>materiais</w:t>
            </w:r>
            <w:r>
              <w:rPr>
                <w:spacing w:val="-4"/>
                <w:sz w:val="19"/>
                <w:szCs w:val="19"/>
              </w:rPr>
              <w:t xml:space="preserve"> </w:t>
            </w:r>
            <w:r>
              <w:rPr>
                <w:sz w:val="19"/>
                <w:szCs w:val="19"/>
              </w:rPr>
              <w:t>que</w:t>
            </w:r>
            <w:r>
              <w:rPr>
                <w:spacing w:val="-4"/>
                <w:sz w:val="19"/>
                <w:szCs w:val="19"/>
              </w:rPr>
              <w:t xml:space="preserve"> </w:t>
            </w:r>
            <w:r>
              <w:rPr>
                <w:sz w:val="19"/>
                <w:szCs w:val="19"/>
              </w:rPr>
              <w:t>contém</w:t>
            </w:r>
            <w:r>
              <w:rPr>
                <w:spacing w:val="-3"/>
                <w:sz w:val="19"/>
                <w:szCs w:val="19"/>
              </w:rPr>
              <w:t xml:space="preserve"> </w:t>
            </w:r>
            <w:r>
              <w:rPr>
                <w:sz w:val="19"/>
                <w:szCs w:val="19"/>
              </w:rPr>
              <w:t>amianto, etc.</w:t>
            </w:r>
          </w:p>
        </w:tc>
        <w:tc>
          <w:tcPr>
            <w:tcW w:w="4837"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19"/>
                <w:szCs w:val="19"/>
              </w:rPr>
              <w:t>Conforme</w:t>
            </w:r>
            <w:r>
              <w:rPr>
                <w:spacing w:val="-3"/>
                <w:sz w:val="19"/>
                <w:szCs w:val="19"/>
              </w:rPr>
              <w:t xml:space="preserve"> </w:t>
            </w:r>
            <w:r>
              <w:rPr>
                <w:sz w:val="19"/>
                <w:szCs w:val="19"/>
              </w:rPr>
              <w:t>normas</w:t>
            </w:r>
            <w:r>
              <w:rPr>
                <w:spacing w:val="-2"/>
                <w:sz w:val="19"/>
                <w:szCs w:val="19"/>
              </w:rPr>
              <w:t xml:space="preserve"> </w:t>
            </w:r>
            <w:r>
              <w:rPr>
                <w:sz w:val="19"/>
                <w:szCs w:val="19"/>
              </w:rPr>
              <w:t>técnicas</w:t>
            </w:r>
            <w:r>
              <w:rPr>
                <w:spacing w:val="-2"/>
                <w:sz w:val="19"/>
                <w:szCs w:val="19"/>
              </w:rPr>
              <w:t xml:space="preserve"> </w:t>
            </w:r>
            <w:r>
              <w:rPr>
                <w:sz w:val="19"/>
                <w:szCs w:val="19"/>
              </w:rPr>
              <w:t>específicas</w:t>
            </w:r>
          </w:p>
          <w:p>
            <w:pPr>
              <w:pStyle w:val="TableParagraph"/>
              <w:widowControl w:val="false"/>
              <w:spacing w:lineRule="auto" w:line="240"/>
              <w:ind w:hanging="0"/>
              <w:jc w:val="center"/>
              <w:rPr/>
            </w:pPr>
            <w:r>
              <w:rPr>
                <w:sz w:val="19"/>
                <w:szCs w:val="19"/>
              </w:rPr>
              <w:t>(predomina</w:t>
            </w:r>
            <w:r>
              <w:rPr>
                <w:spacing w:val="-5"/>
                <w:sz w:val="19"/>
                <w:szCs w:val="19"/>
              </w:rPr>
              <w:t xml:space="preserve"> </w:t>
            </w:r>
            <w:r>
              <w:rPr>
                <w:sz w:val="19"/>
                <w:szCs w:val="19"/>
              </w:rPr>
              <w:t>a</w:t>
            </w:r>
            <w:r>
              <w:rPr>
                <w:spacing w:val="-4"/>
                <w:sz w:val="19"/>
                <w:szCs w:val="19"/>
              </w:rPr>
              <w:t xml:space="preserve"> </w:t>
            </w:r>
            <w:r>
              <w:rPr>
                <w:sz w:val="19"/>
                <w:szCs w:val="19"/>
              </w:rPr>
              <w:t>destinação</w:t>
            </w:r>
            <w:r>
              <w:rPr>
                <w:spacing w:val="-4"/>
                <w:sz w:val="19"/>
                <w:szCs w:val="19"/>
              </w:rPr>
              <w:t xml:space="preserve"> </w:t>
            </w:r>
            <w:r>
              <w:rPr>
                <w:sz w:val="19"/>
                <w:szCs w:val="19"/>
              </w:rPr>
              <w:t>em</w:t>
            </w:r>
            <w:r>
              <w:rPr>
                <w:spacing w:val="-4"/>
                <w:sz w:val="19"/>
                <w:szCs w:val="19"/>
              </w:rPr>
              <w:t xml:space="preserve"> </w:t>
            </w:r>
            <w:r>
              <w:rPr>
                <w:sz w:val="19"/>
                <w:szCs w:val="19"/>
              </w:rPr>
              <w:t xml:space="preserve">aterros </w:t>
            </w:r>
            <w:r>
              <w:rPr>
                <w:spacing w:val="-51"/>
                <w:sz w:val="19"/>
                <w:szCs w:val="19"/>
              </w:rPr>
              <w:t xml:space="preserve"> </w:t>
            </w:r>
            <w:r>
              <w:rPr>
                <w:sz w:val="19"/>
                <w:szCs w:val="19"/>
              </w:rPr>
              <w:t>específicos</w:t>
            </w:r>
            <w:r>
              <w:rPr>
                <w:spacing w:val="-3"/>
                <w:sz w:val="19"/>
                <w:szCs w:val="19"/>
              </w:rPr>
              <w:t xml:space="preserve"> </w:t>
            </w:r>
            <w:r>
              <w:rPr>
                <w:sz w:val="19"/>
                <w:szCs w:val="19"/>
              </w:rPr>
              <w:t>para</w:t>
            </w:r>
            <w:r>
              <w:rPr>
                <w:spacing w:val="-3"/>
                <w:sz w:val="19"/>
                <w:szCs w:val="19"/>
              </w:rPr>
              <w:t xml:space="preserve"> </w:t>
            </w:r>
            <w:r>
              <w:rPr>
                <w:sz w:val="19"/>
                <w:szCs w:val="19"/>
              </w:rPr>
              <w:t>resíduos</w:t>
            </w:r>
            <w:r>
              <w:rPr>
                <w:spacing w:val="-2"/>
                <w:sz w:val="19"/>
                <w:szCs w:val="19"/>
              </w:rPr>
              <w:t xml:space="preserve"> </w:t>
            </w:r>
            <w:r>
              <w:rPr>
                <w:sz w:val="19"/>
                <w:szCs w:val="19"/>
              </w:rPr>
              <w:t>perigosos, após</w:t>
            </w:r>
            <w:r>
              <w:rPr>
                <w:spacing w:val="-2"/>
                <w:sz w:val="19"/>
                <w:szCs w:val="19"/>
              </w:rPr>
              <w:t xml:space="preserve"> </w:t>
            </w:r>
            <w:r>
              <w:rPr>
                <w:sz w:val="19"/>
                <w:szCs w:val="19"/>
              </w:rPr>
              <w:t>caracterização).</w:t>
            </w:r>
          </w:p>
        </w:tc>
      </w:tr>
    </w:tbl>
    <w:p>
      <w:pPr>
        <w:pStyle w:val="Corpodotexto"/>
        <w:spacing w:before="10" w:after="0"/>
        <w:rPr>
          <w:sz w:val="3"/>
        </w:rPr>
      </w:pPr>
      <w:r>
        <w:rPr>
          <w:sz w:val="3"/>
        </w:rPr>
      </w:r>
    </w:p>
    <w:p>
      <w:pPr>
        <w:pStyle w:val="Corpodotexto"/>
        <w:ind w:right="3" w:hanging="0"/>
        <w:rPr/>
      </w:pPr>
      <w:r>
        <w:rPr>
          <w:sz w:val="19"/>
          <w:szCs w:val="19"/>
        </w:rPr>
        <w:t xml:space="preserve">Fonte: Adaptado de Guia Profissional para Gestão Correta dos Resíduos da Construção </w:t>
      </w:r>
      <w:r>
        <w:rPr>
          <w:spacing w:val="-52"/>
          <w:sz w:val="19"/>
          <w:szCs w:val="19"/>
        </w:rPr>
        <w:t xml:space="preserve"> </w:t>
      </w:r>
      <w:r>
        <w:rPr>
          <w:sz w:val="19"/>
          <w:szCs w:val="19"/>
        </w:rPr>
        <w:t>(CREA-SP,</w:t>
      </w:r>
      <w:r>
        <w:rPr>
          <w:spacing w:val="-2"/>
          <w:sz w:val="19"/>
          <w:szCs w:val="19"/>
        </w:rPr>
        <w:t xml:space="preserve"> </w:t>
      </w:r>
      <w:r>
        <w:rPr>
          <w:sz w:val="19"/>
          <w:szCs w:val="19"/>
        </w:rPr>
        <w:t>2005).</w:t>
      </w:r>
    </w:p>
    <w:p>
      <w:pPr>
        <w:pStyle w:val="Corpodotexto"/>
        <w:rPr/>
      </w:pPr>
      <w:r>
        <w:rPr/>
      </w:r>
    </w:p>
    <w:p>
      <w:pPr>
        <w:pStyle w:val="Corpodotexto"/>
        <w:rPr/>
      </w:pPr>
      <w:r>
        <w:rPr/>
        <w:t xml:space="preserve">Segundo o CREA-SP (2005), os RCC’s são, predominantemente, compostos por materiais trituráveis, tais como restos de alvenarias, argamassas, concreto, asfalto, solo, dentre outros resíduos classificados como Classe A, o que corresponde a 80% da composição típica do material, tal como pode ser visualizado na </w:t>
      </w:r>
      <w:hyperlink w:anchor="_bookmark19">
        <w:r>
          <w:rPr/>
          <w:t>Tabela</w:t>
        </w:r>
      </w:hyperlink>
      <w:r>
        <w:rPr/>
        <w:t xml:space="preserve"> 16, a qual apresenta a composição típica dos RCC’s.</w:t>
      </w:r>
    </w:p>
    <w:p>
      <w:pPr>
        <w:pStyle w:val="Corpodotexto"/>
        <w:rPr/>
      </w:pPr>
      <w:r>
        <w:rPr/>
      </w:r>
    </w:p>
    <w:p>
      <w:pPr>
        <w:pStyle w:val="Caption"/>
        <w:rPr/>
      </w:pPr>
      <w:bookmarkStart w:id="136" w:name="_Toc118361702"/>
      <w:bookmarkStart w:id="137" w:name="_bookmark19"/>
      <w:bookmarkEnd w:id="137"/>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16</w:t>
      </w:r>
      <w:r>
        <w:rPr>
          <w:i/>
          <w:szCs w:val="22"/>
          <w:iCs w:val="false"/>
          <w:color w:val="000000"/>
        </w:rPr>
        <w:fldChar w:fldCharType="end"/>
      </w:r>
      <w:r>
        <w:rPr>
          <w:iCs w:val="false"/>
          <w:color w:val="000000"/>
          <w:szCs w:val="22"/>
        </w:rPr>
        <w:t xml:space="preserve">. </w:t>
      </w:r>
      <w:r>
        <w:rPr>
          <w:iCs w:val="false"/>
          <w:color w:val="000000"/>
          <w:spacing w:val="-1"/>
          <w:szCs w:val="22"/>
        </w:rPr>
        <w:t>Composição</w:t>
      </w:r>
      <w:r>
        <w:rPr>
          <w:iCs w:val="false"/>
          <w:color w:val="000000"/>
          <w:spacing w:val="-12"/>
          <w:szCs w:val="22"/>
        </w:rPr>
        <w:t xml:space="preserve"> </w:t>
      </w:r>
      <w:r>
        <w:rPr>
          <w:iCs w:val="false"/>
          <w:color w:val="000000"/>
          <w:spacing w:val="-1"/>
          <w:szCs w:val="22"/>
        </w:rPr>
        <w:t>Típica</w:t>
      </w:r>
      <w:r>
        <w:rPr>
          <w:iCs w:val="false"/>
          <w:color w:val="000000"/>
          <w:spacing w:val="-9"/>
          <w:szCs w:val="22"/>
        </w:rPr>
        <w:t xml:space="preserve"> </w:t>
      </w:r>
      <w:r>
        <w:rPr>
          <w:iCs w:val="false"/>
          <w:color w:val="000000"/>
          <w:spacing w:val="-1"/>
          <w:szCs w:val="22"/>
        </w:rPr>
        <w:t>dos</w:t>
      </w:r>
      <w:r>
        <w:rPr>
          <w:iCs w:val="false"/>
          <w:color w:val="000000"/>
          <w:spacing w:val="-12"/>
          <w:szCs w:val="22"/>
        </w:rPr>
        <w:t xml:space="preserve"> </w:t>
      </w:r>
      <w:r>
        <w:rPr>
          <w:iCs w:val="false"/>
          <w:color w:val="000000"/>
          <w:spacing w:val="-1"/>
          <w:szCs w:val="22"/>
        </w:rPr>
        <w:t>Resíduos</w:t>
      </w:r>
      <w:r>
        <w:rPr>
          <w:iCs w:val="false"/>
          <w:color w:val="000000"/>
          <w:spacing w:val="-11"/>
          <w:szCs w:val="22"/>
        </w:rPr>
        <w:t xml:space="preserve"> </w:t>
      </w:r>
      <w:r>
        <w:rPr>
          <w:iCs w:val="false"/>
          <w:color w:val="000000"/>
          <w:spacing w:val="-1"/>
          <w:szCs w:val="22"/>
        </w:rPr>
        <w:t>da</w:t>
      </w:r>
      <w:r>
        <w:rPr>
          <w:iCs w:val="false"/>
          <w:color w:val="000000"/>
          <w:spacing w:val="-9"/>
          <w:szCs w:val="22"/>
        </w:rPr>
        <w:t xml:space="preserve"> </w:t>
      </w:r>
      <w:r>
        <w:rPr>
          <w:iCs w:val="false"/>
          <w:color w:val="000000"/>
          <w:spacing w:val="-1"/>
          <w:szCs w:val="22"/>
        </w:rPr>
        <w:t>Construção</w:t>
      </w:r>
      <w:r>
        <w:rPr>
          <w:iCs w:val="false"/>
          <w:color w:val="000000"/>
          <w:spacing w:val="-9"/>
          <w:szCs w:val="22"/>
        </w:rPr>
        <w:t xml:space="preserve"> </w:t>
      </w:r>
      <w:r>
        <w:rPr>
          <w:iCs w:val="false"/>
          <w:color w:val="000000"/>
          <w:szCs w:val="22"/>
        </w:rPr>
        <w:t>Civil</w:t>
      </w:r>
      <w:r>
        <w:rPr>
          <w:iCs w:val="false"/>
          <w:color w:val="000000"/>
          <w:spacing w:val="-9"/>
          <w:szCs w:val="22"/>
        </w:rPr>
        <w:t xml:space="preserve"> </w:t>
      </w:r>
      <w:r>
        <w:rPr>
          <w:iCs w:val="false"/>
          <w:color w:val="000000"/>
          <w:szCs w:val="22"/>
        </w:rPr>
        <w:t>(RCC).</w:t>
      </w:r>
      <w:bookmarkEnd w:id="136"/>
    </w:p>
    <w:tbl>
      <w:tblPr>
        <w:tblW w:w="654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
        <w:gridCol w:w="3485"/>
        <w:gridCol w:w="2066"/>
      </w:tblGrid>
      <w:tr>
        <w:trPr>
          <w:trHeight w:val="283" w:hRule="atLeast"/>
        </w:trPr>
        <w:tc>
          <w:tcPr>
            <w:tcW w:w="991"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Grupo</w:t>
            </w:r>
          </w:p>
        </w:tc>
        <w:tc>
          <w:tcPr>
            <w:tcW w:w="3485"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Materiais</w:t>
            </w:r>
          </w:p>
        </w:tc>
        <w:tc>
          <w:tcPr>
            <w:tcW w:w="2066"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pPr>
            <w:r>
              <w:rPr>
                <w:b/>
                <w:bCs/>
                <w:color w:val="FFFFFF"/>
                <w:spacing w:val="-2"/>
                <w:sz w:val="20"/>
                <w:szCs w:val="20"/>
              </w:rPr>
              <w:t xml:space="preserve">Participação </w:t>
            </w:r>
            <w:r>
              <w:rPr>
                <w:b/>
                <w:bCs/>
                <w:color w:val="FFFFFF"/>
                <w:spacing w:val="-52"/>
                <w:sz w:val="20"/>
                <w:szCs w:val="20"/>
              </w:rPr>
              <w:t xml:space="preserve"> </w:t>
            </w:r>
            <w:r>
              <w:rPr>
                <w:b/>
                <w:bCs/>
                <w:color w:val="FFFFFF"/>
                <w:sz w:val="20"/>
                <w:szCs w:val="20"/>
              </w:rPr>
              <w:t>(%)</w:t>
            </w:r>
          </w:p>
        </w:tc>
      </w:tr>
      <w:tr>
        <w:trPr>
          <w:trHeight w:val="283" w:hRule="atLeast"/>
        </w:trPr>
        <w:tc>
          <w:tcPr>
            <w:tcW w:w="991"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1</w:t>
            </w:r>
          </w:p>
        </w:tc>
        <w:tc>
          <w:tcPr>
            <w:tcW w:w="3485"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20"/>
                <w:szCs w:val="20"/>
              </w:rPr>
              <w:t>Classe</w:t>
            </w:r>
            <w:r>
              <w:rPr>
                <w:spacing w:val="-4"/>
                <w:sz w:val="20"/>
                <w:szCs w:val="20"/>
              </w:rPr>
              <w:t xml:space="preserve"> </w:t>
            </w:r>
            <w:r>
              <w:rPr>
                <w:sz w:val="20"/>
                <w:szCs w:val="20"/>
              </w:rPr>
              <w:t>A</w:t>
            </w:r>
            <w:r>
              <w:rPr>
                <w:spacing w:val="-2"/>
                <w:sz w:val="20"/>
                <w:szCs w:val="20"/>
              </w:rPr>
              <w:t xml:space="preserve"> </w:t>
            </w:r>
            <w:r>
              <w:rPr>
                <w:sz w:val="20"/>
                <w:szCs w:val="20"/>
              </w:rPr>
              <w:t>-</w:t>
            </w:r>
            <w:r>
              <w:rPr>
                <w:spacing w:val="-3"/>
                <w:sz w:val="20"/>
                <w:szCs w:val="20"/>
              </w:rPr>
              <w:t xml:space="preserve"> </w:t>
            </w:r>
            <w:r>
              <w:rPr>
                <w:sz w:val="20"/>
                <w:szCs w:val="20"/>
              </w:rPr>
              <w:t>alvenaria,</w:t>
            </w:r>
            <w:r>
              <w:rPr>
                <w:spacing w:val="-3"/>
                <w:sz w:val="20"/>
                <w:szCs w:val="20"/>
              </w:rPr>
              <w:t xml:space="preserve"> </w:t>
            </w:r>
            <w:r>
              <w:rPr>
                <w:sz w:val="20"/>
                <w:szCs w:val="20"/>
              </w:rPr>
              <w:t>concreto,</w:t>
            </w:r>
            <w:r>
              <w:rPr>
                <w:spacing w:val="-51"/>
                <w:sz w:val="20"/>
                <w:szCs w:val="20"/>
              </w:rPr>
              <w:t xml:space="preserve"> </w:t>
            </w:r>
            <w:r>
              <w:rPr>
                <w:sz w:val="20"/>
                <w:szCs w:val="20"/>
              </w:rPr>
              <w:t>argamassa</w:t>
            </w:r>
          </w:p>
        </w:tc>
        <w:tc>
          <w:tcPr>
            <w:tcW w:w="2066"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60,0</w:t>
            </w:r>
          </w:p>
        </w:tc>
      </w:tr>
      <w:tr>
        <w:trPr>
          <w:trHeight w:val="283" w:hRule="atLeast"/>
        </w:trPr>
        <w:tc>
          <w:tcPr>
            <w:tcW w:w="991"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2</w:t>
            </w:r>
          </w:p>
        </w:tc>
        <w:tc>
          <w:tcPr>
            <w:tcW w:w="3485"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20"/>
                <w:szCs w:val="20"/>
              </w:rPr>
              <w:t>Classe</w:t>
            </w:r>
            <w:r>
              <w:rPr>
                <w:spacing w:val="-1"/>
                <w:sz w:val="20"/>
                <w:szCs w:val="20"/>
              </w:rPr>
              <w:t xml:space="preserve"> </w:t>
            </w:r>
            <w:r>
              <w:rPr>
                <w:sz w:val="20"/>
                <w:szCs w:val="20"/>
              </w:rPr>
              <w:t>A -</w:t>
            </w:r>
            <w:r>
              <w:rPr>
                <w:spacing w:val="-1"/>
                <w:sz w:val="20"/>
                <w:szCs w:val="20"/>
              </w:rPr>
              <w:t xml:space="preserve"> </w:t>
            </w:r>
            <w:r>
              <w:rPr>
                <w:sz w:val="20"/>
                <w:szCs w:val="20"/>
              </w:rPr>
              <w:t>solos</w:t>
            </w:r>
          </w:p>
        </w:tc>
        <w:tc>
          <w:tcPr>
            <w:tcW w:w="2066"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20,0</w:t>
            </w:r>
          </w:p>
        </w:tc>
      </w:tr>
      <w:tr>
        <w:trPr>
          <w:trHeight w:val="283" w:hRule="atLeast"/>
        </w:trPr>
        <w:tc>
          <w:tcPr>
            <w:tcW w:w="991"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3</w:t>
            </w:r>
          </w:p>
        </w:tc>
        <w:tc>
          <w:tcPr>
            <w:tcW w:w="3485"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20"/>
                <w:szCs w:val="20"/>
              </w:rPr>
              <w:t>Classe</w:t>
            </w:r>
            <w:r>
              <w:rPr>
                <w:spacing w:val="-2"/>
                <w:sz w:val="20"/>
                <w:szCs w:val="20"/>
              </w:rPr>
              <w:t xml:space="preserve"> </w:t>
            </w:r>
            <w:r>
              <w:rPr>
                <w:sz w:val="20"/>
                <w:szCs w:val="20"/>
              </w:rPr>
              <w:t>B</w:t>
            </w:r>
            <w:r>
              <w:rPr>
                <w:spacing w:val="-1"/>
                <w:sz w:val="20"/>
                <w:szCs w:val="20"/>
              </w:rPr>
              <w:t xml:space="preserve"> </w:t>
            </w:r>
            <w:r>
              <w:rPr>
                <w:sz w:val="20"/>
                <w:szCs w:val="20"/>
              </w:rPr>
              <w:t>-</w:t>
            </w:r>
            <w:r>
              <w:rPr>
                <w:spacing w:val="-2"/>
                <w:sz w:val="20"/>
                <w:szCs w:val="20"/>
              </w:rPr>
              <w:t xml:space="preserve"> </w:t>
            </w:r>
            <w:r>
              <w:rPr>
                <w:sz w:val="20"/>
                <w:szCs w:val="20"/>
              </w:rPr>
              <w:t>madeira</w:t>
            </w:r>
          </w:p>
        </w:tc>
        <w:tc>
          <w:tcPr>
            <w:tcW w:w="2066"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10,0</w:t>
            </w:r>
          </w:p>
        </w:tc>
      </w:tr>
      <w:tr>
        <w:trPr>
          <w:trHeight w:val="283" w:hRule="atLeast"/>
        </w:trPr>
        <w:tc>
          <w:tcPr>
            <w:tcW w:w="991"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4</w:t>
            </w:r>
          </w:p>
        </w:tc>
        <w:tc>
          <w:tcPr>
            <w:tcW w:w="3485" w:type="dxa"/>
            <w:tcBorders>
              <w:top w:val="double" w:sz="4" w:space="0" w:color="4BACC6"/>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20"/>
                <w:szCs w:val="20"/>
              </w:rPr>
              <w:t>Outros</w:t>
            </w:r>
            <w:r>
              <w:rPr>
                <w:spacing w:val="-1"/>
                <w:sz w:val="20"/>
                <w:szCs w:val="20"/>
              </w:rPr>
              <w:t xml:space="preserve"> </w:t>
            </w:r>
            <w:r>
              <w:rPr>
                <w:sz w:val="20"/>
                <w:szCs w:val="20"/>
              </w:rPr>
              <w:t>(Classes</w:t>
            </w:r>
            <w:r>
              <w:rPr>
                <w:spacing w:val="-1"/>
                <w:sz w:val="20"/>
                <w:szCs w:val="20"/>
              </w:rPr>
              <w:t xml:space="preserve"> </w:t>
            </w:r>
            <w:r>
              <w:rPr>
                <w:sz w:val="20"/>
                <w:szCs w:val="20"/>
              </w:rPr>
              <w:t>B,</w:t>
            </w:r>
            <w:r>
              <w:rPr>
                <w:spacing w:val="-2"/>
                <w:sz w:val="20"/>
                <w:szCs w:val="20"/>
              </w:rPr>
              <w:t xml:space="preserve"> </w:t>
            </w:r>
            <w:r>
              <w:rPr>
                <w:sz w:val="20"/>
                <w:szCs w:val="20"/>
              </w:rPr>
              <w:t>C</w:t>
            </w:r>
            <w:r>
              <w:rPr>
                <w:spacing w:val="-2"/>
                <w:sz w:val="20"/>
                <w:szCs w:val="20"/>
              </w:rPr>
              <w:t xml:space="preserve"> </w:t>
            </w:r>
            <w:r>
              <w:rPr>
                <w:sz w:val="20"/>
                <w:szCs w:val="20"/>
              </w:rPr>
              <w:t>e</w:t>
            </w:r>
            <w:r>
              <w:rPr>
                <w:spacing w:val="-1"/>
                <w:sz w:val="20"/>
                <w:szCs w:val="20"/>
              </w:rPr>
              <w:t xml:space="preserve"> </w:t>
            </w:r>
            <w:r>
              <w:rPr>
                <w:sz w:val="20"/>
                <w:szCs w:val="20"/>
              </w:rPr>
              <w:t>D)</w:t>
            </w:r>
          </w:p>
        </w:tc>
        <w:tc>
          <w:tcPr>
            <w:tcW w:w="2066"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10,0</w:t>
            </w:r>
          </w:p>
        </w:tc>
      </w:tr>
    </w:tbl>
    <w:p>
      <w:pPr>
        <w:pStyle w:val="Corpodotexto"/>
        <w:ind w:hanging="0"/>
        <w:rPr/>
      </w:pPr>
      <w:r>
        <w:rPr/>
        <w:t>Fonte: Guia Profissional para Gestão Correta dos RCCs (CREA-SP, 2005).</w:t>
      </w:r>
    </w:p>
    <w:p>
      <w:pPr>
        <w:pStyle w:val="Corpodotexto"/>
        <w:spacing w:before="9" w:after="0"/>
        <w:rPr>
          <w:sz w:val="20"/>
        </w:rPr>
      </w:pPr>
      <w:r>
        <w:rPr>
          <w:sz w:val="20"/>
        </w:rPr>
      </w:r>
    </w:p>
    <w:p>
      <w:pPr>
        <w:pStyle w:val="Corpodotexto"/>
        <w:spacing w:before="9" w:after="0"/>
        <w:rPr>
          <w:sz w:val="20"/>
        </w:rPr>
      </w:pPr>
      <w:r>
        <w:rPr>
          <w:sz w:val="20"/>
        </w:rPr>
      </w:r>
    </w:p>
    <w:p>
      <w:pPr>
        <w:pStyle w:val="Corpodotexto"/>
        <w:ind w:hanging="0"/>
        <w:rPr/>
      </w:pPr>
      <w:r>
        <w:rPr/>
        <w:t>b. Geração</w:t>
      </w:r>
      <w:r>
        <w:rPr>
          <w:spacing w:val="-10"/>
        </w:rPr>
        <w:t xml:space="preserve"> </w:t>
      </w:r>
      <w:r>
        <w:rPr/>
        <w:t>de</w:t>
      </w:r>
      <w:r>
        <w:rPr>
          <w:spacing w:val="-12"/>
        </w:rPr>
        <w:t xml:space="preserve"> </w:t>
      </w:r>
      <w:r>
        <w:rPr/>
        <w:t>Resíduos</w:t>
      </w:r>
      <w:r>
        <w:rPr>
          <w:spacing w:val="-11"/>
        </w:rPr>
        <w:t xml:space="preserve"> </w:t>
      </w:r>
      <w:r>
        <w:rPr/>
        <w:t>da</w:t>
      </w:r>
      <w:r>
        <w:rPr>
          <w:spacing w:val="-9"/>
        </w:rPr>
        <w:t xml:space="preserve"> </w:t>
      </w:r>
      <w:r>
        <w:rPr/>
        <w:t>Construção</w:t>
      </w:r>
      <w:r>
        <w:rPr>
          <w:spacing w:val="-10"/>
        </w:rPr>
        <w:t xml:space="preserve"> </w:t>
      </w:r>
      <w:r>
        <w:rPr/>
        <w:t>e</w:t>
      </w:r>
      <w:r>
        <w:rPr>
          <w:spacing w:val="-11"/>
        </w:rPr>
        <w:t xml:space="preserve"> </w:t>
      </w:r>
      <w:r>
        <w:rPr/>
        <w:t>Demolição</w:t>
      </w:r>
      <w:r>
        <w:rPr>
          <w:spacing w:val="-12"/>
        </w:rPr>
        <w:t xml:space="preserve"> </w:t>
      </w:r>
      <w:r>
        <w:rPr/>
        <w:t>(RCD)</w:t>
      </w:r>
    </w:p>
    <w:p>
      <w:pPr>
        <w:pStyle w:val="Corpodotexto"/>
        <w:rPr/>
      </w:pPr>
      <w:r>
        <w:rPr/>
        <w:t>Dados do estudo Panorama de Resíduos Sólidos (ABRELPE, 2016) mostram que os Municípios brasileiros coletaram cerca de 47 milhões de toneladas de RCD em 2020.</w:t>
      </w:r>
    </w:p>
    <w:p>
      <w:pPr>
        <w:pStyle w:val="Corpodotexto"/>
        <w:rPr/>
      </w:pPr>
      <w:r>
        <w:rPr/>
        <w:t>No entanto, a quantidade total desses resíduos tende a ser maior, uma vez que os Municípios, via de regra, coletam apenas os resíduos dispostos irregularmente nas vias e nos logradouros públicos.</w:t>
      </w:r>
    </w:p>
    <w:p>
      <w:pPr>
        <w:pStyle w:val="Corpodotexto"/>
        <w:rPr/>
      </w:pPr>
      <w:r>
        <w:rPr/>
        <w:t>Como o Município de Valinhos não dispõe de um histórico de coleta específica de RCC, para a projeção da geração de resíduos da construção e demolição, ao longo do período do plano foi utilizada a taxa de 0,6 Kg/hab/dia, considerando apenas o resíduos coletados pela Prefeitura, que representa a quantidade de cerca de 2.270 toneladas por mês de RCD.</w:t>
      </w:r>
    </w:p>
    <w:p>
      <w:pPr>
        <w:pStyle w:val="Corpodotexto"/>
        <w:rPr/>
      </w:pPr>
      <w:r>
        <w:rPr/>
        <w:t>Assim, é possível obter-se uma projeção hipotética discriminada das quantidades de RCD geradas ao longo do período do plano, em toneladas, conforme mostrado abaixo na Tabela 17.</w:t>
      </w:r>
    </w:p>
    <w:p>
      <w:pPr>
        <w:pStyle w:val="Normal"/>
        <w:spacing w:lineRule="auto" w:line="240"/>
        <w:ind w:hanging="0"/>
        <w:jc w:val="left"/>
        <w:rPr>
          <w:sz w:val="20"/>
          <w:szCs w:val="24"/>
        </w:rPr>
      </w:pPr>
      <w:r>
        <w:rPr>
          <w:sz w:val="20"/>
          <w:szCs w:val="24"/>
        </w:rPr>
      </w:r>
    </w:p>
    <w:p>
      <w:pPr>
        <w:pStyle w:val="Caption"/>
        <w:rPr/>
      </w:pPr>
      <w:bookmarkStart w:id="138" w:name="_Toc118361703"/>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17</w:t>
      </w:r>
      <w:r>
        <w:rPr>
          <w:i/>
          <w:szCs w:val="22"/>
          <w:iCs w:val="false"/>
          <w:color w:val="000000"/>
        </w:rPr>
        <w:fldChar w:fldCharType="end"/>
      </w:r>
      <w:r>
        <w:rPr>
          <w:iCs w:val="false"/>
          <w:color w:val="000000"/>
          <w:szCs w:val="22"/>
        </w:rPr>
        <w:t>. Projeção</w:t>
      </w:r>
      <w:r>
        <w:rPr>
          <w:iCs w:val="false"/>
          <w:color w:val="000000"/>
          <w:spacing w:val="-9"/>
          <w:szCs w:val="22"/>
        </w:rPr>
        <w:t xml:space="preserve"> </w:t>
      </w:r>
      <w:r>
        <w:rPr>
          <w:iCs w:val="false"/>
          <w:color w:val="000000"/>
          <w:szCs w:val="22"/>
        </w:rPr>
        <w:t>da</w:t>
      </w:r>
      <w:r>
        <w:rPr>
          <w:iCs w:val="false"/>
          <w:color w:val="000000"/>
          <w:spacing w:val="-11"/>
          <w:szCs w:val="22"/>
        </w:rPr>
        <w:t xml:space="preserve"> </w:t>
      </w:r>
      <w:r>
        <w:rPr>
          <w:iCs w:val="false"/>
          <w:color w:val="000000"/>
          <w:szCs w:val="22"/>
        </w:rPr>
        <w:t>Geração</w:t>
      </w:r>
      <w:r>
        <w:rPr>
          <w:iCs w:val="false"/>
          <w:color w:val="000000"/>
          <w:spacing w:val="-8"/>
          <w:szCs w:val="22"/>
        </w:rPr>
        <w:t xml:space="preserve"> </w:t>
      </w:r>
      <w:r>
        <w:rPr>
          <w:iCs w:val="false"/>
          <w:color w:val="000000"/>
          <w:szCs w:val="22"/>
        </w:rPr>
        <w:t>de</w:t>
      </w:r>
      <w:r>
        <w:rPr>
          <w:iCs w:val="false"/>
          <w:color w:val="000000"/>
          <w:spacing w:val="-12"/>
          <w:szCs w:val="22"/>
        </w:rPr>
        <w:t xml:space="preserve"> </w:t>
      </w:r>
      <w:r>
        <w:rPr>
          <w:iCs w:val="false"/>
          <w:color w:val="000000"/>
          <w:szCs w:val="22"/>
        </w:rPr>
        <w:t>RCD</w:t>
      </w:r>
      <w:bookmarkEnd w:id="138"/>
    </w:p>
    <w:tbl>
      <w:tblPr>
        <w:tblW w:w="873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512"/>
        <w:gridCol w:w="1013"/>
        <w:gridCol w:w="1031"/>
        <w:gridCol w:w="1042"/>
        <w:gridCol w:w="1043"/>
        <w:gridCol w:w="1043"/>
        <w:gridCol w:w="1035"/>
        <w:gridCol w:w="1015"/>
      </w:tblGrid>
      <w:tr>
        <w:trPr>
          <w:trHeight w:val="283" w:hRule="atLeast"/>
        </w:trPr>
        <w:tc>
          <w:tcPr>
            <w:tcW w:w="1512" w:type="dxa"/>
            <w:tcBorders>
              <w:bottom w:val="single" w:sz="8" w:space="0" w:color="000000"/>
              <w:right w:val="single" w:sz="4" w:space="0" w:color="000000"/>
            </w:tcBorders>
            <w:vAlign w:val="center"/>
          </w:tcPr>
          <w:p>
            <w:pPr>
              <w:pStyle w:val="TableParagraph"/>
              <w:widowControl w:val="false"/>
              <w:spacing w:lineRule="auto" w:line="240"/>
              <w:ind w:hanging="0"/>
              <w:jc w:val="center"/>
              <w:rPr>
                <w:rFonts w:ascii="Times New Roman" w:hAnsi="Times New Roman"/>
                <w:sz w:val="19"/>
                <w:szCs w:val="19"/>
              </w:rPr>
            </w:pPr>
            <w:r>
              <w:rPr>
                <w:rFonts w:ascii="Times New Roman" w:hAnsi="Times New Roman"/>
                <w:sz w:val="19"/>
                <w:szCs w:val="19"/>
              </w:rPr>
            </w:r>
          </w:p>
        </w:tc>
        <w:tc>
          <w:tcPr>
            <w:tcW w:w="1013" w:type="dxa"/>
            <w:tcBorders>
              <w:top w:val="single" w:sz="8" w:space="0" w:color="000000"/>
              <w:left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2017</w:t>
            </w:r>
          </w:p>
        </w:tc>
        <w:tc>
          <w:tcPr>
            <w:tcW w:w="1031"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2018</w:t>
            </w:r>
          </w:p>
        </w:tc>
        <w:tc>
          <w:tcPr>
            <w:tcW w:w="1042"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2019</w:t>
            </w:r>
          </w:p>
        </w:tc>
        <w:tc>
          <w:tcPr>
            <w:tcW w:w="1043"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2020</w:t>
            </w:r>
          </w:p>
        </w:tc>
        <w:tc>
          <w:tcPr>
            <w:tcW w:w="1043"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2021</w:t>
            </w:r>
          </w:p>
        </w:tc>
        <w:tc>
          <w:tcPr>
            <w:tcW w:w="1035"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2022</w:t>
            </w:r>
          </w:p>
        </w:tc>
        <w:tc>
          <w:tcPr>
            <w:tcW w:w="1015"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2023</w:t>
            </w:r>
          </w:p>
        </w:tc>
      </w:tr>
      <w:tr>
        <w:trPr>
          <w:trHeight w:val="283" w:hRule="atLeast"/>
        </w:trPr>
        <w:tc>
          <w:tcPr>
            <w:tcW w:w="1512" w:type="dxa"/>
            <w:tcBorders>
              <w:top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t>Habitantes</w:t>
            </w:r>
          </w:p>
        </w:tc>
        <w:tc>
          <w:tcPr>
            <w:tcW w:w="1013" w:type="dxa"/>
            <w:tcBorders>
              <w:top w:val="single" w:sz="8"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124,024</w:t>
            </w:r>
          </w:p>
        </w:tc>
        <w:tc>
          <w:tcPr>
            <w:tcW w:w="1031"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126,108</w:t>
            </w:r>
          </w:p>
        </w:tc>
        <w:tc>
          <w:tcPr>
            <w:tcW w:w="1042"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128,226</w:t>
            </w:r>
          </w:p>
        </w:tc>
        <w:tc>
          <w:tcPr>
            <w:tcW w:w="1043"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130,380</w:t>
            </w:r>
          </w:p>
        </w:tc>
        <w:tc>
          <w:tcPr>
            <w:tcW w:w="1043"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132,571</w:t>
            </w:r>
          </w:p>
        </w:tc>
        <w:tc>
          <w:tcPr>
            <w:tcW w:w="1035"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134,798</w:t>
            </w:r>
          </w:p>
        </w:tc>
        <w:tc>
          <w:tcPr>
            <w:tcW w:w="1015"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137,063</w:t>
            </w:r>
          </w:p>
        </w:tc>
      </w:tr>
      <w:tr>
        <w:trPr>
          <w:trHeight w:val="283" w:hRule="atLeast"/>
        </w:trPr>
        <w:tc>
          <w:tcPr>
            <w:tcW w:w="1512" w:type="dxa"/>
            <w:tcBorders>
              <w:top w:val="single" w:sz="4" w:space="0" w:color="000000"/>
              <w:bottom w:val="single" w:sz="8" w:space="0" w:color="000000"/>
              <w:right w:val="single" w:sz="4" w:space="0" w:color="000000"/>
            </w:tcBorders>
            <w:vAlign w:val="center"/>
          </w:tcPr>
          <w:p>
            <w:pPr>
              <w:pStyle w:val="TableParagraph"/>
              <w:widowControl w:val="false"/>
              <w:spacing w:lineRule="auto" w:line="240"/>
              <w:ind w:hanging="0"/>
              <w:jc w:val="center"/>
              <w:rPr/>
            </w:pPr>
            <w:r>
              <w:rPr>
                <w:sz w:val="19"/>
                <w:szCs w:val="19"/>
              </w:rPr>
              <w:t>Geração</w:t>
            </w:r>
            <w:r>
              <w:rPr>
                <w:spacing w:val="-10"/>
                <w:sz w:val="19"/>
                <w:szCs w:val="19"/>
              </w:rPr>
              <w:t xml:space="preserve"> </w:t>
            </w:r>
            <w:r>
              <w:rPr>
                <w:sz w:val="19"/>
                <w:szCs w:val="19"/>
              </w:rPr>
              <w:t>RCD</w:t>
            </w:r>
          </w:p>
        </w:tc>
        <w:tc>
          <w:tcPr>
            <w:tcW w:w="1013" w:type="dxa"/>
            <w:tcBorders>
              <w:top w:val="single" w:sz="4" w:space="0" w:color="000000"/>
              <w:left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w:t>
            </w:r>
          </w:p>
        </w:tc>
        <w:tc>
          <w:tcPr>
            <w:tcW w:w="1031"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27,239</w:t>
            </w:r>
          </w:p>
        </w:tc>
        <w:tc>
          <w:tcPr>
            <w:tcW w:w="1042"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27,697</w:t>
            </w:r>
          </w:p>
        </w:tc>
        <w:tc>
          <w:tcPr>
            <w:tcW w:w="1043"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28,162</w:t>
            </w:r>
          </w:p>
        </w:tc>
        <w:tc>
          <w:tcPr>
            <w:tcW w:w="1043"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28,635</w:t>
            </w:r>
          </w:p>
        </w:tc>
        <w:tc>
          <w:tcPr>
            <w:tcW w:w="1035"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29,116</w:t>
            </w:r>
          </w:p>
        </w:tc>
        <w:tc>
          <w:tcPr>
            <w:tcW w:w="1015"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29,606</w:t>
            </w:r>
          </w:p>
        </w:tc>
      </w:tr>
    </w:tbl>
    <w:p>
      <w:pPr>
        <w:pStyle w:val="Corpodotexto"/>
        <w:spacing w:before="10" w:after="0"/>
        <w:rPr>
          <w:sz w:val="3"/>
        </w:rPr>
      </w:pPr>
      <w:r>
        <w:rPr>
          <w:sz w:val="3"/>
        </w:rPr>
      </w:r>
    </w:p>
    <w:p>
      <w:pPr>
        <w:pStyle w:val="Corpodotexto"/>
        <w:spacing w:before="10" w:after="0"/>
        <w:rPr>
          <w:sz w:val="3"/>
        </w:rPr>
      </w:pPr>
      <w:r>
        <w:rPr>
          <w:sz w:val="3"/>
        </w:rPr>
      </w:r>
    </w:p>
    <w:p>
      <w:pPr>
        <w:pStyle w:val="Corpodotexto"/>
        <w:spacing w:before="10" w:after="0"/>
        <w:rPr>
          <w:sz w:val="3"/>
        </w:rPr>
      </w:pPr>
      <w:r>
        <w:rPr>
          <w:sz w:val="3"/>
        </w:rPr>
      </w:r>
    </w:p>
    <w:tbl>
      <w:tblPr>
        <w:tblW w:w="873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69"/>
        <w:gridCol w:w="1050"/>
        <w:gridCol w:w="1049"/>
        <w:gridCol w:w="1049"/>
        <w:gridCol w:w="1049"/>
        <w:gridCol w:w="1038"/>
        <w:gridCol w:w="1021"/>
        <w:gridCol w:w="1009"/>
      </w:tblGrid>
      <w:tr>
        <w:trPr>
          <w:trHeight w:val="283" w:hRule="atLeast"/>
        </w:trPr>
        <w:tc>
          <w:tcPr>
            <w:tcW w:w="1469" w:type="dxa"/>
            <w:tcBorders>
              <w:bottom w:val="single" w:sz="8" w:space="0" w:color="000000"/>
              <w:right w:val="single" w:sz="4" w:space="0" w:color="000000"/>
            </w:tcBorders>
            <w:vAlign w:val="center"/>
          </w:tcPr>
          <w:p>
            <w:pPr>
              <w:pStyle w:val="TableParagraph"/>
              <w:widowControl w:val="false"/>
              <w:spacing w:lineRule="auto" w:line="240"/>
              <w:ind w:hanging="0"/>
              <w:jc w:val="center"/>
              <w:rPr>
                <w:rFonts w:ascii="Times New Roman" w:hAnsi="Times New Roman"/>
                <w:sz w:val="19"/>
                <w:szCs w:val="19"/>
              </w:rPr>
            </w:pPr>
            <w:r>
              <w:rPr>
                <w:rFonts w:ascii="Times New Roman" w:hAnsi="Times New Roman"/>
                <w:sz w:val="19"/>
                <w:szCs w:val="19"/>
              </w:rPr>
            </w:r>
          </w:p>
        </w:tc>
        <w:tc>
          <w:tcPr>
            <w:tcW w:w="1050" w:type="dxa"/>
            <w:tcBorders>
              <w:top w:val="single" w:sz="8" w:space="0" w:color="000000"/>
              <w:left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2024</w:t>
            </w:r>
          </w:p>
        </w:tc>
        <w:tc>
          <w:tcPr>
            <w:tcW w:w="1049"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2025</w:t>
            </w:r>
          </w:p>
        </w:tc>
        <w:tc>
          <w:tcPr>
            <w:tcW w:w="1049"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2026</w:t>
            </w:r>
          </w:p>
        </w:tc>
        <w:tc>
          <w:tcPr>
            <w:tcW w:w="1049"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2027</w:t>
            </w:r>
          </w:p>
        </w:tc>
        <w:tc>
          <w:tcPr>
            <w:tcW w:w="1038"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2028</w:t>
            </w:r>
          </w:p>
        </w:tc>
        <w:tc>
          <w:tcPr>
            <w:tcW w:w="1021"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2029</w:t>
            </w:r>
          </w:p>
        </w:tc>
        <w:tc>
          <w:tcPr>
            <w:tcW w:w="1009"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2030</w:t>
            </w:r>
          </w:p>
        </w:tc>
      </w:tr>
      <w:tr>
        <w:trPr>
          <w:trHeight w:val="283" w:hRule="atLeast"/>
        </w:trPr>
        <w:tc>
          <w:tcPr>
            <w:tcW w:w="1469" w:type="dxa"/>
            <w:tcBorders>
              <w:top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t>Habitantes</w:t>
            </w:r>
          </w:p>
        </w:tc>
        <w:tc>
          <w:tcPr>
            <w:tcW w:w="1050" w:type="dxa"/>
            <w:tcBorders>
              <w:top w:val="single" w:sz="8"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139,365</w:t>
            </w:r>
          </w:p>
        </w:tc>
        <w:tc>
          <w:tcPr>
            <w:tcW w:w="1049"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141,707</w:t>
            </w:r>
          </w:p>
        </w:tc>
        <w:tc>
          <w:tcPr>
            <w:tcW w:w="1049"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144,087</w:t>
            </w:r>
          </w:p>
        </w:tc>
        <w:tc>
          <w:tcPr>
            <w:tcW w:w="1049"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146,508</w:t>
            </w:r>
          </w:p>
        </w:tc>
        <w:tc>
          <w:tcPr>
            <w:tcW w:w="1038"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148,969</w:t>
            </w:r>
          </w:p>
        </w:tc>
        <w:tc>
          <w:tcPr>
            <w:tcW w:w="1021"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151,472</w:t>
            </w:r>
          </w:p>
        </w:tc>
        <w:tc>
          <w:tcPr>
            <w:tcW w:w="1009"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154,017</w:t>
            </w:r>
          </w:p>
        </w:tc>
      </w:tr>
      <w:tr>
        <w:trPr>
          <w:trHeight w:val="283" w:hRule="atLeast"/>
        </w:trPr>
        <w:tc>
          <w:tcPr>
            <w:tcW w:w="1469" w:type="dxa"/>
            <w:tcBorders>
              <w:top w:val="single" w:sz="4" w:space="0" w:color="000000"/>
              <w:bottom w:val="single" w:sz="8" w:space="0" w:color="000000"/>
              <w:right w:val="single" w:sz="4" w:space="0" w:color="000000"/>
            </w:tcBorders>
            <w:vAlign w:val="center"/>
          </w:tcPr>
          <w:p>
            <w:pPr>
              <w:pStyle w:val="TableParagraph"/>
              <w:widowControl w:val="false"/>
              <w:spacing w:lineRule="auto" w:line="240"/>
              <w:ind w:hanging="0"/>
              <w:jc w:val="center"/>
              <w:rPr/>
            </w:pPr>
            <w:r>
              <w:rPr>
                <w:sz w:val="19"/>
                <w:szCs w:val="19"/>
              </w:rPr>
              <w:t>Geração</w:t>
            </w:r>
            <w:r>
              <w:rPr>
                <w:spacing w:val="-10"/>
                <w:sz w:val="19"/>
                <w:szCs w:val="19"/>
              </w:rPr>
              <w:t xml:space="preserve"> </w:t>
            </w:r>
            <w:r>
              <w:rPr>
                <w:sz w:val="19"/>
                <w:szCs w:val="19"/>
              </w:rPr>
              <w:t>RCD</w:t>
            </w:r>
          </w:p>
        </w:tc>
        <w:tc>
          <w:tcPr>
            <w:tcW w:w="1050" w:type="dxa"/>
            <w:tcBorders>
              <w:top w:val="single" w:sz="4" w:space="0" w:color="000000"/>
              <w:left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30,103</w:t>
            </w:r>
          </w:p>
        </w:tc>
        <w:tc>
          <w:tcPr>
            <w:tcW w:w="1049"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30,609</w:t>
            </w:r>
          </w:p>
        </w:tc>
        <w:tc>
          <w:tcPr>
            <w:tcW w:w="1049"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31,123</w:t>
            </w:r>
          </w:p>
        </w:tc>
        <w:tc>
          <w:tcPr>
            <w:tcW w:w="1049"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31,646</w:t>
            </w:r>
          </w:p>
        </w:tc>
        <w:tc>
          <w:tcPr>
            <w:tcW w:w="1038"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32,177</w:t>
            </w:r>
          </w:p>
        </w:tc>
        <w:tc>
          <w:tcPr>
            <w:tcW w:w="1021"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32,718</w:t>
            </w:r>
          </w:p>
        </w:tc>
        <w:tc>
          <w:tcPr>
            <w:tcW w:w="1009"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33,268</w:t>
            </w:r>
          </w:p>
        </w:tc>
      </w:tr>
    </w:tbl>
    <w:p>
      <w:pPr>
        <w:pStyle w:val="Corpodotexto"/>
        <w:spacing w:before="6" w:after="0"/>
        <w:rPr>
          <w:sz w:val="12"/>
        </w:rPr>
      </w:pPr>
      <w:r>
        <w:rPr>
          <w:sz w:val="12"/>
        </w:rPr>
      </w:r>
    </w:p>
    <w:tbl>
      <w:tblPr>
        <w:tblW w:w="873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69"/>
        <w:gridCol w:w="1005"/>
        <w:gridCol w:w="1004"/>
        <w:gridCol w:w="1005"/>
        <w:gridCol w:w="1039"/>
        <w:gridCol w:w="1075"/>
        <w:gridCol w:w="1075"/>
        <w:gridCol w:w="1066"/>
      </w:tblGrid>
      <w:tr>
        <w:trPr>
          <w:trHeight w:val="283" w:hRule="atLeast"/>
        </w:trPr>
        <w:tc>
          <w:tcPr>
            <w:tcW w:w="1469" w:type="dxa"/>
            <w:tcBorders>
              <w:bottom w:val="single" w:sz="4"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r>
          </w:p>
        </w:tc>
        <w:tc>
          <w:tcPr>
            <w:tcW w:w="1005"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2031</w:t>
            </w:r>
          </w:p>
        </w:tc>
        <w:tc>
          <w:tcPr>
            <w:tcW w:w="1004"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2032</w:t>
            </w:r>
          </w:p>
        </w:tc>
        <w:tc>
          <w:tcPr>
            <w:tcW w:w="1005"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2033</w:t>
            </w:r>
          </w:p>
        </w:tc>
        <w:tc>
          <w:tcPr>
            <w:tcW w:w="1039"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2034</w:t>
            </w:r>
          </w:p>
        </w:tc>
        <w:tc>
          <w:tcPr>
            <w:tcW w:w="1075"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2035</w:t>
            </w:r>
          </w:p>
        </w:tc>
        <w:tc>
          <w:tcPr>
            <w:tcW w:w="1075"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2036</w:t>
            </w:r>
          </w:p>
        </w:tc>
        <w:tc>
          <w:tcPr>
            <w:tcW w:w="1066"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2037</w:t>
            </w:r>
          </w:p>
        </w:tc>
      </w:tr>
      <w:tr>
        <w:trPr>
          <w:trHeight w:val="283" w:hRule="atLeast"/>
        </w:trPr>
        <w:tc>
          <w:tcPr>
            <w:tcW w:w="1469" w:type="dxa"/>
            <w:tcBorders>
              <w:top w:val="single" w:sz="4" w:space="0" w:color="000000"/>
              <w:bottom w:val="single" w:sz="8"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t>Habitantes</w:t>
            </w:r>
          </w:p>
        </w:tc>
        <w:tc>
          <w:tcPr>
            <w:tcW w:w="1005"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156,604</w:t>
            </w:r>
          </w:p>
        </w:tc>
        <w:tc>
          <w:tcPr>
            <w:tcW w:w="1004"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159,235</w:t>
            </w:r>
          </w:p>
        </w:tc>
        <w:tc>
          <w:tcPr>
            <w:tcW w:w="1005"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161,910</w:t>
            </w:r>
          </w:p>
        </w:tc>
        <w:tc>
          <w:tcPr>
            <w:tcW w:w="1039"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164,630</w:t>
            </w:r>
          </w:p>
        </w:tc>
        <w:tc>
          <w:tcPr>
            <w:tcW w:w="1075"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167,396</w:t>
            </w:r>
          </w:p>
        </w:tc>
        <w:tc>
          <w:tcPr>
            <w:tcW w:w="1075"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170,208</w:t>
            </w:r>
          </w:p>
        </w:tc>
        <w:tc>
          <w:tcPr>
            <w:tcW w:w="1066"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173,068</w:t>
            </w:r>
          </w:p>
        </w:tc>
      </w:tr>
      <w:tr>
        <w:trPr>
          <w:trHeight w:val="283" w:hRule="atLeast"/>
        </w:trPr>
        <w:tc>
          <w:tcPr>
            <w:tcW w:w="1469" w:type="dxa"/>
            <w:tcBorders>
              <w:top w:val="single" w:sz="8" w:space="0" w:color="000000"/>
              <w:bottom w:val="single" w:sz="8" w:space="0" w:color="000000"/>
              <w:right w:val="single" w:sz="4" w:space="0" w:color="000000"/>
            </w:tcBorders>
            <w:vAlign w:val="center"/>
          </w:tcPr>
          <w:p>
            <w:pPr>
              <w:pStyle w:val="TableParagraph"/>
              <w:widowControl w:val="false"/>
              <w:spacing w:lineRule="auto" w:line="240"/>
              <w:ind w:hanging="0"/>
              <w:jc w:val="center"/>
              <w:rPr/>
            </w:pPr>
            <w:r>
              <w:rPr>
                <w:sz w:val="19"/>
                <w:szCs w:val="19"/>
              </w:rPr>
              <w:t>Geração</w:t>
            </w:r>
            <w:r>
              <w:rPr>
                <w:spacing w:val="-10"/>
                <w:sz w:val="19"/>
                <w:szCs w:val="19"/>
              </w:rPr>
              <w:t xml:space="preserve"> </w:t>
            </w:r>
            <w:r>
              <w:rPr>
                <w:sz w:val="19"/>
                <w:szCs w:val="19"/>
              </w:rPr>
              <w:t>RCD</w:t>
            </w:r>
          </w:p>
        </w:tc>
        <w:tc>
          <w:tcPr>
            <w:tcW w:w="1005"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33,826</w:t>
            </w:r>
          </w:p>
        </w:tc>
        <w:tc>
          <w:tcPr>
            <w:tcW w:w="1004"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34,395</w:t>
            </w:r>
          </w:p>
        </w:tc>
        <w:tc>
          <w:tcPr>
            <w:tcW w:w="1005"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34,973</w:t>
            </w:r>
          </w:p>
        </w:tc>
        <w:tc>
          <w:tcPr>
            <w:tcW w:w="1039"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35,560</w:t>
            </w:r>
          </w:p>
        </w:tc>
        <w:tc>
          <w:tcPr>
            <w:tcW w:w="1075"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36,158</w:t>
            </w:r>
          </w:p>
        </w:tc>
        <w:tc>
          <w:tcPr>
            <w:tcW w:w="1075"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36,765</w:t>
            </w:r>
          </w:p>
        </w:tc>
        <w:tc>
          <w:tcPr>
            <w:tcW w:w="1066" w:type="dxa"/>
            <w:tcBorders>
              <w:top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37,383</w:t>
            </w:r>
          </w:p>
        </w:tc>
      </w:tr>
    </w:tbl>
    <w:p>
      <w:pPr>
        <w:pStyle w:val="Corpodotexto"/>
        <w:spacing w:before="3" w:after="0"/>
        <w:rPr>
          <w:sz w:val="12"/>
        </w:rPr>
      </w:pPr>
      <w:r>
        <w:rPr>
          <w:sz w:val="12"/>
        </w:rPr>
      </w:r>
    </w:p>
    <w:tbl>
      <w:tblPr>
        <w:tblW w:w="25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546"/>
        <w:gridCol w:w="1003"/>
      </w:tblGrid>
      <w:tr>
        <w:trPr>
          <w:trHeight w:val="283" w:hRule="atLeast"/>
        </w:trPr>
        <w:tc>
          <w:tcPr>
            <w:tcW w:w="1546" w:type="dxa"/>
            <w:tcBorders>
              <w:top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r>
          </w:p>
        </w:tc>
        <w:tc>
          <w:tcPr>
            <w:tcW w:w="1003"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2038</w:t>
            </w:r>
          </w:p>
        </w:tc>
      </w:tr>
      <w:tr>
        <w:trPr>
          <w:trHeight w:val="283" w:hRule="atLeast"/>
        </w:trPr>
        <w:tc>
          <w:tcPr>
            <w:tcW w:w="1546" w:type="dxa"/>
            <w:tcBorders>
              <w:top w:val="single" w:sz="4" w:space="0" w:color="000000"/>
              <w:bottom w:val="single" w:sz="8"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t>Habitantes</w:t>
            </w:r>
          </w:p>
        </w:tc>
        <w:tc>
          <w:tcPr>
            <w:tcW w:w="1003"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175,975</w:t>
            </w:r>
          </w:p>
        </w:tc>
      </w:tr>
      <w:tr>
        <w:trPr>
          <w:trHeight w:val="283" w:hRule="atLeast"/>
        </w:trPr>
        <w:tc>
          <w:tcPr>
            <w:tcW w:w="1546" w:type="dxa"/>
            <w:tcBorders>
              <w:top w:val="single" w:sz="8" w:space="0" w:color="000000"/>
              <w:bottom w:val="single" w:sz="8" w:space="0" w:color="000000"/>
              <w:right w:val="single" w:sz="4" w:space="0" w:color="000000"/>
            </w:tcBorders>
            <w:vAlign w:val="center"/>
          </w:tcPr>
          <w:p>
            <w:pPr>
              <w:pStyle w:val="TableParagraph"/>
              <w:widowControl w:val="false"/>
              <w:spacing w:lineRule="auto" w:line="240"/>
              <w:ind w:hanging="0"/>
              <w:jc w:val="center"/>
              <w:rPr/>
            </w:pPr>
            <w:r>
              <w:rPr>
                <w:sz w:val="19"/>
                <w:szCs w:val="19"/>
              </w:rPr>
              <w:t>Geração</w:t>
            </w:r>
            <w:r>
              <w:rPr>
                <w:spacing w:val="-10"/>
                <w:sz w:val="19"/>
                <w:szCs w:val="19"/>
              </w:rPr>
              <w:t xml:space="preserve"> </w:t>
            </w:r>
            <w:r>
              <w:rPr>
                <w:sz w:val="19"/>
                <w:szCs w:val="19"/>
              </w:rPr>
              <w:t>RCD</w:t>
            </w:r>
          </w:p>
        </w:tc>
        <w:tc>
          <w:tcPr>
            <w:tcW w:w="1003"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38,011</w:t>
            </w:r>
          </w:p>
        </w:tc>
      </w:tr>
    </w:tbl>
    <w:p>
      <w:pPr>
        <w:pStyle w:val="Corpodotexto"/>
        <w:spacing w:before="3" w:after="0"/>
        <w:rPr>
          <w:sz w:val="28"/>
        </w:rPr>
      </w:pPr>
      <w:r>
        <w:rPr>
          <w:sz w:val="28"/>
        </w:rPr>
      </w:r>
    </w:p>
    <w:p>
      <w:pPr>
        <w:pStyle w:val="Corpodotexto"/>
        <w:rPr/>
      </w:pPr>
      <w:r>
        <w:rPr/>
        <w:t>i. Diretrizes</w:t>
      </w:r>
      <w:r>
        <w:rPr>
          <w:spacing w:val="-12"/>
        </w:rPr>
        <w:t xml:space="preserve"> </w:t>
      </w:r>
      <w:r>
        <w:rPr/>
        <w:t>e</w:t>
      </w:r>
      <w:r>
        <w:rPr>
          <w:spacing w:val="-11"/>
        </w:rPr>
        <w:t xml:space="preserve"> </w:t>
      </w:r>
      <w:r>
        <w:rPr/>
        <w:t>Objetivos</w:t>
      </w:r>
      <w:r>
        <w:rPr>
          <w:spacing w:val="-12"/>
        </w:rPr>
        <w:t xml:space="preserve"> </w:t>
      </w:r>
      <w:r>
        <w:rPr/>
        <w:t>para</w:t>
      </w:r>
      <w:r>
        <w:rPr>
          <w:spacing w:val="-10"/>
        </w:rPr>
        <w:t xml:space="preserve"> </w:t>
      </w:r>
      <w:r>
        <w:rPr/>
        <w:t>os</w:t>
      </w:r>
      <w:r>
        <w:rPr>
          <w:spacing w:val="-14"/>
        </w:rPr>
        <w:t xml:space="preserve"> </w:t>
      </w:r>
      <w:r>
        <w:rPr/>
        <w:t>RCC</w:t>
      </w:r>
    </w:p>
    <w:p>
      <w:pPr>
        <w:pStyle w:val="Corpodotexto"/>
        <w:rPr/>
      </w:pPr>
      <w:r>
        <w:rPr/>
        <w:t>São</w:t>
      </w:r>
      <w:r>
        <w:rPr>
          <w:spacing w:val="12"/>
        </w:rPr>
        <w:t xml:space="preserve"> </w:t>
      </w:r>
      <w:r>
        <w:rPr/>
        <w:t>diretrizes</w:t>
      </w:r>
      <w:r>
        <w:rPr>
          <w:spacing w:val="14"/>
        </w:rPr>
        <w:t xml:space="preserve"> </w:t>
      </w:r>
      <w:r>
        <w:rPr/>
        <w:t>específicas</w:t>
      </w:r>
      <w:r>
        <w:rPr>
          <w:spacing w:val="14"/>
        </w:rPr>
        <w:t xml:space="preserve"> </w:t>
      </w:r>
      <w:r>
        <w:rPr/>
        <w:t>a</w:t>
      </w:r>
      <w:r>
        <w:rPr>
          <w:spacing w:val="14"/>
        </w:rPr>
        <w:t xml:space="preserve"> </w:t>
      </w:r>
      <w:r>
        <w:rPr/>
        <w:t>serem</w:t>
      </w:r>
      <w:r>
        <w:rPr>
          <w:spacing w:val="13"/>
        </w:rPr>
        <w:t xml:space="preserve"> </w:t>
      </w:r>
      <w:r>
        <w:rPr/>
        <w:t>adotadas</w:t>
      </w:r>
      <w:r>
        <w:rPr>
          <w:spacing w:val="13"/>
        </w:rPr>
        <w:t xml:space="preserve"> </w:t>
      </w:r>
      <w:r>
        <w:rPr/>
        <w:t>para</w:t>
      </w:r>
      <w:r>
        <w:rPr>
          <w:spacing w:val="16"/>
        </w:rPr>
        <w:t xml:space="preserve"> </w:t>
      </w:r>
      <w:r>
        <w:rPr/>
        <w:t>o</w:t>
      </w:r>
      <w:r>
        <w:rPr>
          <w:spacing w:val="13"/>
        </w:rPr>
        <w:t xml:space="preserve"> </w:t>
      </w:r>
      <w:r>
        <w:rPr/>
        <w:t>gerenciamento</w:t>
      </w:r>
      <w:r>
        <w:rPr>
          <w:spacing w:val="14"/>
        </w:rPr>
        <w:t xml:space="preserve"> </w:t>
      </w:r>
      <w:r>
        <w:rPr/>
        <w:t>correto</w:t>
      </w:r>
      <w:r>
        <w:rPr>
          <w:spacing w:val="15"/>
        </w:rPr>
        <w:t xml:space="preserve"> </w:t>
      </w:r>
      <w:r>
        <w:rPr/>
        <w:t>dos</w:t>
      </w:r>
      <w:r>
        <w:rPr>
          <w:spacing w:val="14"/>
        </w:rPr>
        <w:t xml:space="preserve"> </w:t>
      </w:r>
      <w:r>
        <w:rPr/>
        <w:t>RCC</w:t>
      </w:r>
      <w:r>
        <w:rPr>
          <w:spacing w:val="15"/>
        </w:rPr>
        <w:t xml:space="preserve"> </w:t>
      </w:r>
      <w:r>
        <w:rPr/>
        <w:t xml:space="preserve">em </w:t>
      </w:r>
      <w:r>
        <w:rPr>
          <w:spacing w:val="-51"/>
        </w:rPr>
        <w:t xml:space="preserve"> </w:t>
      </w:r>
      <w:r>
        <w:rPr/>
        <w:t>Valinhos:</w:t>
      </w:r>
    </w:p>
    <w:p>
      <w:pPr>
        <w:pStyle w:val="Corpodotexto"/>
        <w:numPr>
          <w:ilvl w:val="0"/>
          <w:numId w:val="28"/>
        </w:numPr>
        <w:ind w:left="0" w:firstLine="567"/>
        <w:rPr/>
      </w:pPr>
      <w:r>
        <w:rPr/>
        <w:t>Criar</w:t>
      </w:r>
      <w:r>
        <w:rPr>
          <w:spacing w:val="5"/>
        </w:rPr>
        <w:t xml:space="preserve"> </w:t>
      </w:r>
      <w:r>
        <w:rPr/>
        <w:t>condições</w:t>
      </w:r>
      <w:r>
        <w:rPr>
          <w:spacing w:val="9"/>
        </w:rPr>
        <w:t xml:space="preserve"> </w:t>
      </w:r>
      <w:r>
        <w:rPr/>
        <w:t>para</w:t>
      </w:r>
      <w:r>
        <w:rPr>
          <w:spacing w:val="8"/>
        </w:rPr>
        <w:t xml:space="preserve"> </w:t>
      </w:r>
      <w:r>
        <w:rPr/>
        <w:t>que</w:t>
      </w:r>
      <w:r>
        <w:rPr>
          <w:spacing w:val="7"/>
        </w:rPr>
        <w:t xml:space="preserve"> </w:t>
      </w:r>
      <w:r>
        <w:rPr/>
        <w:t>os</w:t>
      </w:r>
      <w:r>
        <w:rPr>
          <w:spacing w:val="11"/>
        </w:rPr>
        <w:t xml:space="preserve"> </w:t>
      </w:r>
      <w:r>
        <w:rPr/>
        <w:t>Munícipes</w:t>
      </w:r>
      <w:r>
        <w:rPr>
          <w:spacing w:val="8"/>
        </w:rPr>
        <w:t xml:space="preserve"> </w:t>
      </w:r>
      <w:r>
        <w:rPr/>
        <w:t>possam</w:t>
      </w:r>
      <w:r>
        <w:rPr>
          <w:spacing w:val="8"/>
        </w:rPr>
        <w:t xml:space="preserve"> </w:t>
      </w:r>
      <w:r>
        <w:rPr/>
        <w:t>dar</w:t>
      </w:r>
      <w:r>
        <w:rPr>
          <w:spacing w:val="7"/>
        </w:rPr>
        <w:t xml:space="preserve"> </w:t>
      </w:r>
      <w:r>
        <w:rPr/>
        <w:t>o</w:t>
      </w:r>
      <w:r>
        <w:rPr>
          <w:spacing w:val="7"/>
        </w:rPr>
        <w:t xml:space="preserve"> </w:t>
      </w:r>
      <w:r>
        <w:rPr/>
        <w:t>destino</w:t>
      </w:r>
      <w:r>
        <w:rPr>
          <w:spacing w:val="7"/>
        </w:rPr>
        <w:t xml:space="preserve"> </w:t>
      </w:r>
      <w:r>
        <w:rPr/>
        <w:t>adequado</w:t>
      </w:r>
      <w:r>
        <w:rPr>
          <w:spacing w:val="8"/>
        </w:rPr>
        <w:t xml:space="preserve"> </w:t>
      </w:r>
      <w:r>
        <w:rPr/>
        <w:t>aos</w:t>
      </w:r>
      <w:r>
        <w:rPr>
          <w:spacing w:val="9"/>
        </w:rPr>
        <w:t xml:space="preserve"> </w:t>
      </w:r>
      <w:r>
        <w:rPr/>
        <w:t xml:space="preserve">RCCs </w:t>
      </w:r>
      <w:r>
        <w:rPr>
          <w:spacing w:val="-52"/>
        </w:rPr>
        <w:t xml:space="preserve"> </w:t>
      </w:r>
      <w:r>
        <w:rPr/>
        <w:t>provenientes de</w:t>
      </w:r>
      <w:r>
        <w:rPr>
          <w:spacing w:val="-1"/>
        </w:rPr>
        <w:t xml:space="preserve"> </w:t>
      </w:r>
      <w:r>
        <w:rPr/>
        <w:t>pequenas</w:t>
      </w:r>
      <w:r>
        <w:rPr>
          <w:spacing w:val="1"/>
        </w:rPr>
        <w:t xml:space="preserve"> </w:t>
      </w:r>
      <w:r>
        <w:rPr/>
        <w:t>reformas</w:t>
      </w:r>
      <w:r>
        <w:rPr>
          <w:spacing w:val="-1"/>
        </w:rPr>
        <w:t xml:space="preserve"> </w:t>
      </w:r>
      <w:r>
        <w:rPr/>
        <w:t>e</w:t>
      </w:r>
      <w:r>
        <w:rPr>
          <w:spacing w:val="-1"/>
        </w:rPr>
        <w:t xml:space="preserve"> </w:t>
      </w:r>
      <w:r>
        <w:rPr/>
        <w:t>construções;</w:t>
      </w:r>
    </w:p>
    <w:p>
      <w:pPr>
        <w:pStyle w:val="Corpodotexto"/>
        <w:numPr>
          <w:ilvl w:val="0"/>
          <w:numId w:val="28"/>
        </w:numPr>
        <w:ind w:left="0" w:firstLine="567"/>
        <w:rPr/>
      </w:pPr>
      <w:r>
        <w:rPr/>
        <w:t>Destinação</w:t>
      </w:r>
      <w:r>
        <w:rPr>
          <w:spacing w:val="-1"/>
        </w:rPr>
        <w:t xml:space="preserve"> </w:t>
      </w:r>
      <w:r>
        <w:rPr/>
        <w:t>final</w:t>
      </w:r>
      <w:r>
        <w:rPr>
          <w:spacing w:val="-2"/>
        </w:rPr>
        <w:t xml:space="preserve"> </w:t>
      </w:r>
      <w:r>
        <w:rPr/>
        <w:t>ambientalmente</w:t>
      </w:r>
      <w:r>
        <w:rPr>
          <w:spacing w:val="-2"/>
        </w:rPr>
        <w:t xml:space="preserve"> </w:t>
      </w:r>
      <w:r>
        <w:rPr/>
        <w:t>adequada</w:t>
      </w:r>
      <w:r>
        <w:rPr>
          <w:spacing w:val="-2"/>
        </w:rPr>
        <w:t xml:space="preserve"> </w:t>
      </w:r>
      <w:r>
        <w:rPr/>
        <w:t>dos</w:t>
      </w:r>
      <w:r>
        <w:rPr>
          <w:spacing w:val="-1"/>
        </w:rPr>
        <w:t xml:space="preserve"> </w:t>
      </w:r>
      <w:r>
        <w:rPr/>
        <w:t>RCCs</w:t>
      </w:r>
      <w:r>
        <w:rPr>
          <w:spacing w:val="-3"/>
        </w:rPr>
        <w:t xml:space="preserve"> </w:t>
      </w:r>
      <w:r>
        <w:rPr/>
        <w:t>coletados</w:t>
      </w:r>
      <w:r>
        <w:rPr>
          <w:spacing w:val="-1"/>
        </w:rPr>
        <w:t xml:space="preserve"> </w:t>
      </w:r>
      <w:r>
        <w:rPr/>
        <w:t>nos</w:t>
      </w:r>
      <w:r>
        <w:rPr>
          <w:spacing w:val="-3"/>
        </w:rPr>
        <w:t xml:space="preserve"> </w:t>
      </w:r>
      <w:r>
        <w:rPr/>
        <w:t>Ecopontos;</w:t>
      </w:r>
    </w:p>
    <w:p>
      <w:pPr>
        <w:pStyle w:val="Corpodotexto"/>
        <w:numPr>
          <w:ilvl w:val="0"/>
          <w:numId w:val="28"/>
        </w:numPr>
        <w:ind w:left="0" w:firstLine="567"/>
        <w:rPr/>
      </w:pPr>
      <w:r>
        <w:rPr/>
        <w:t>Explorar</w:t>
      </w:r>
      <w:r>
        <w:rPr>
          <w:spacing w:val="17"/>
        </w:rPr>
        <w:t xml:space="preserve"> </w:t>
      </w:r>
      <w:r>
        <w:rPr/>
        <w:t>opções</w:t>
      </w:r>
      <w:r>
        <w:rPr>
          <w:spacing w:val="19"/>
        </w:rPr>
        <w:t xml:space="preserve"> </w:t>
      </w:r>
      <w:r>
        <w:rPr/>
        <w:t>de</w:t>
      </w:r>
      <w:r>
        <w:rPr>
          <w:spacing w:val="17"/>
        </w:rPr>
        <w:t xml:space="preserve"> </w:t>
      </w:r>
      <w:r>
        <w:rPr/>
        <w:t>reciclagem</w:t>
      </w:r>
      <w:r>
        <w:rPr>
          <w:spacing w:val="18"/>
        </w:rPr>
        <w:t xml:space="preserve"> </w:t>
      </w:r>
      <w:r>
        <w:rPr/>
        <w:t>dos</w:t>
      </w:r>
      <w:r>
        <w:rPr>
          <w:spacing w:val="19"/>
        </w:rPr>
        <w:t xml:space="preserve"> </w:t>
      </w:r>
      <w:r>
        <w:rPr/>
        <w:t>RCCs,</w:t>
      </w:r>
      <w:r>
        <w:rPr>
          <w:spacing w:val="17"/>
        </w:rPr>
        <w:t xml:space="preserve"> </w:t>
      </w:r>
      <w:r>
        <w:rPr/>
        <w:t>tal</w:t>
      </w:r>
      <w:r>
        <w:rPr>
          <w:spacing w:val="18"/>
        </w:rPr>
        <w:t xml:space="preserve"> </w:t>
      </w:r>
      <w:r>
        <w:rPr/>
        <w:t>como</w:t>
      </w:r>
      <w:r>
        <w:rPr>
          <w:spacing w:val="17"/>
        </w:rPr>
        <w:t xml:space="preserve"> </w:t>
      </w:r>
      <w:r>
        <w:rPr/>
        <w:t>o</w:t>
      </w:r>
      <w:r>
        <w:rPr>
          <w:spacing w:val="17"/>
        </w:rPr>
        <w:t xml:space="preserve"> </w:t>
      </w:r>
      <w:r>
        <w:rPr/>
        <w:t>encaminhamento</w:t>
      </w:r>
      <w:r>
        <w:rPr>
          <w:spacing w:val="17"/>
        </w:rPr>
        <w:t xml:space="preserve"> </w:t>
      </w:r>
      <w:r>
        <w:rPr/>
        <w:t>dos</w:t>
      </w:r>
      <w:r>
        <w:rPr>
          <w:spacing w:val="-52"/>
        </w:rPr>
        <w:t xml:space="preserve"> </w:t>
      </w:r>
      <w:r>
        <w:rPr/>
        <w:t>mesmos às</w:t>
      </w:r>
      <w:r>
        <w:rPr>
          <w:spacing w:val="1"/>
        </w:rPr>
        <w:t xml:space="preserve"> </w:t>
      </w:r>
      <w:r>
        <w:rPr/>
        <w:t>empresas</w:t>
      </w:r>
      <w:r>
        <w:rPr>
          <w:spacing w:val="1"/>
        </w:rPr>
        <w:t xml:space="preserve"> </w:t>
      </w:r>
      <w:r>
        <w:rPr/>
        <w:t>especializadas</w:t>
      </w:r>
      <w:r>
        <w:rPr>
          <w:spacing w:val="1"/>
        </w:rPr>
        <w:t xml:space="preserve"> </w:t>
      </w:r>
      <w:r>
        <w:rPr/>
        <w:t>em</w:t>
      </w:r>
      <w:r>
        <w:rPr>
          <w:spacing w:val="-1"/>
        </w:rPr>
        <w:t xml:space="preserve"> </w:t>
      </w:r>
      <w:r>
        <w:rPr/>
        <w:t>reciclagem;</w:t>
      </w:r>
    </w:p>
    <w:p>
      <w:pPr>
        <w:pStyle w:val="Corpodotexto"/>
        <w:numPr>
          <w:ilvl w:val="0"/>
          <w:numId w:val="28"/>
        </w:numPr>
        <w:ind w:left="0" w:firstLine="567"/>
        <w:rPr/>
      </w:pPr>
      <w:r>
        <w:rPr/>
        <w:t>Monitorar</w:t>
      </w:r>
      <w:r>
        <w:rPr>
          <w:spacing w:val="3"/>
        </w:rPr>
        <w:t xml:space="preserve"> </w:t>
      </w:r>
      <w:r>
        <w:rPr/>
        <w:t>possíveis</w:t>
      </w:r>
      <w:r>
        <w:rPr>
          <w:spacing w:val="2"/>
        </w:rPr>
        <w:t xml:space="preserve"> </w:t>
      </w:r>
      <w:r>
        <w:rPr/>
        <w:t>áreas</w:t>
      </w:r>
      <w:r>
        <w:rPr>
          <w:spacing w:val="2"/>
        </w:rPr>
        <w:t xml:space="preserve"> </w:t>
      </w:r>
      <w:r>
        <w:rPr/>
        <w:t>irregulares,</w:t>
      </w:r>
      <w:r>
        <w:rPr>
          <w:spacing w:val="1"/>
        </w:rPr>
        <w:t xml:space="preserve"> </w:t>
      </w:r>
      <w:r>
        <w:rPr/>
        <w:t>com</w:t>
      </w:r>
      <w:r>
        <w:rPr>
          <w:spacing w:val="1"/>
        </w:rPr>
        <w:t xml:space="preserve"> </w:t>
      </w:r>
      <w:r>
        <w:rPr/>
        <w:t>descarte</w:t>
      </w:r>
      <w:r>
        <w:rPr>
          <w:spacing w:val="1"/>
        </w:rPr>
        <w:t xml:space="preserve"> </w:t>
      </w:r>
      <w:r>
        <w:rPr/>
        <w:t>inadequado</w:t>
      </w:r>
      <w:r>
        <w:rPr>
          <w:spacing w:val="1"/>
        </w:rPr>
        <w:t xml:space="preserve"> </w:t>
      </w:r>
      <w:r>
        <w:rPr/>
        <w:t>de</w:t>
      </w:r>
      <w:r>
        <w:rPr>
          <w:spacing w:val="1"/>
        </w:rPr>
        <w:t xml:space="preserve"> </w:t>
      </w:r>
      <w:r>
        <w:rPr/>
        <w:t>RCCs,</w:t>
      </w:r>
      <w:r>
        <w:rPr>
          <w:spacing w:val="53"/>
        </w:rPr>
        <w:t xml:space="preserve"> </w:t>
      </w:r>
      <w:r>
        <w:rPr/>
        <w:t>no</w:t>
      </w:r>
      <w:r>
        <w:rPr>
          <w:spacing w:val="-52"/>
        </w:rPr>
        <w:t xml:space="preserve"> </w:t>
      </w:r>
      <w:r>
        <w:rPr/>
        <w:t>Município;</w:t>
      </w:r>
    </w:p>
    <w:p>
      <w:pPr>
        <w:pStyle w:val="Corpodotexto"/>
        <w:numPr>
          <w:ilvl w:val="0"/>
          <w:numId w:val="28"/>
        </w:numPr>
        <w:ind w:left="0" w:firstLine="567"/>
        <w:rPr/>
      </w:pPr>
      <w:r>
        <w:rPr/>
        <w:t>Possibilidade</w:t>
      </w:r>
      <w:r>
        <w:rPr>
          <w:spacing w:val="-2"/>
        </w:rPr>
        <w:t xml:space="preserve"> </w:t>
      </w:r>
      <w:r>
        <w:rPr/>
        <w:t>de</w:t>
      </w:r>
      <w:r>
        <w:rPr>
          <w:spacing w:val="-2"/>
        </w:rPr>
        <w:t xml:space="preserve"> </w:t>
      </w:r>
      <w:r>
        <w:rPr/>
        <w:t>geração</w:t>
      </w:r>
      <w:r>
        <w:rPr>
          <w:spacing w:val="-1"/>
        </w:rPr>
        <w:t xml:space="preserve"> </w:t>
      </w:r>
      <w:r>
        <w:rPr/>
        <w:t>de</w:t>
      </w:r>
      <w:r>
        <w:rPr>
          <w:spacing w:val="-1"/>
        </w:rPr>
        <w:t xml:space="preserve"> </w:t>
      </w:r>
      <w:r>
        <w:rPr/>
        <w:t>receita</w:t>
      </w:r>
      <w:r>
        <w:rPr>
          <w:spacing w:val="-1"/>
        </w:rPr>
        <w:t xml:space="preserve"> </w:t>
      </w:r>
      <w:r>
        <w:rPr/>
        <w:t>com</w:t>
      </w:r>
      <w:r>
        <w:rPr>
          <w:spacing w:val="-2"/>
        </w:rPr>
        <w:t xml:space="preserve"> </w:t>
      </w:r>
      <w:r>
        <w:rPr/>
        <w:t>o manejo</w:t>
      </w:r>
      <w:r>
        <w:rPr>
          <w:spacing w:val="-1"/>
        </w:rPr>
        <w:t xml:space="preserve"> </w:t>
      </w:r>
      <w:r>
        <w:rPr/>
        <w:t>de</w:t>
      </w:r>
      <w:r>
        <w:rPr>
          <w:spacing w:val="-2"/>
        </w:rPr>
        <w:t xml:space="preserve"> </w:t>
      </w:r>
      <w:r>
        <w:rPr/>
        <w:t>RCCs;</w:t>
      </w:r>
    </w:p>
    <w:p>
      <w:pPr>
        <w:pStyle w:val="Corpodotexto"/>
        <w:numPr>
          <w:ilvl w:val="0"/>
          <w:numId w:val="28"/>
        </w:numPr>
        <w:ind w:left="0" w:firstLine="567"/>
        <w:rPr/>
      </w:pPr>
      <w:r>
        <w:rPr/>
        <w:t>Destinação</w:t>
      </w:r>
      <w:r>
        <w:rPr>
          <w:spacing w:val="-1"/>
        </w:rPr>
        <w:t xml:space="preserve"> </w:t>
      </w:r>
      <w:r>
        <w:rPr/>
        <w:t>final</w:t>
      </w:r>
      <w:r>
        <w:rPr>
          <w:spacing w:val="-2"/>
        </w:rPr>
        <w:t xml:space="preserve"> </w:t>
      </w:r>
      <w:r>
        <w:rPr/>
        <w:t>ambientalmente</w:t>
      </w:r>
      <w:r>
        <w:rPr>
          <w:spacing w:val="-2"/>
        </w:rPr>
        <w:t xml:space="preserve"> </w:t>
      </w:r>
      <w:r>
        <w:rPr/>
        <w:t>adequada</w:t>
      </w:r>
      <w:r>
        <w:rPr>
          <w:spacing w:val="-2"/>
        </w:rPr>
        <w:t xml:space="preserve"> </w:t>
      </w:r>
      <w:r>
        <w:rPr/>
        <w:t>de</w:t>
      </w:r>
      <w:r>
        <w:rPr>
          <w:spacing w:val="-1"/>
        </w:rPr>
        <w:t xml:space="preserve"> </w:t>
      </w:r>
      <w:r>
        <w:rPr/>
        <w:t>todos</w:t>
      </w:r>
      <w:r>
        <w:rPr>
          <w:spacing w:val="-1"/>
        </w:rPr>
        <w:t xml:space="preserve"> </w:t>
      </w:r>
      <w:r>
        <w:rPr/>
        <w:t>os</w:t>
      </w:r>
      <w:r>
        <w:rPr>
          <w:spacing w:val="-2"/>
        </w:rPr>
        <w:t xml:space="preserve"> </w:t>
      </w:r>
      <w:r>
        <w:rPr/>
        <w:t>resíduos</w:t>
      </w:r>
      <w:r>
        <w:rPr>
          <w:spacing w:val="-3"/>
        </w:rPr>
        <w:t xml:space="preserve"> </w:t>
      </w:r>
      <w:r>
        <w:rPr/>
        <w:t>segregados;</w:t>
      </w:r>
    </w:p>
    <w:p>
      <w:pPr>
        <w:pStyle w:val="Corpodotexto"/>
        <w:rPr>
          <w:sz w:val="30"/>
        </w:rPr>
      </w:pPr>
      <w:r>
        <w:rPr>
          <w:sz w:val="30"/>
        </w:rPr>
      </w:r>
    </w:p>
    <w:p>
      <w:pPr>
        <w:pStyle w:val="Corpodotexto"/>
        <w:rPr/>
      </w:pPr>
      <w:r>
        <w:rPr/>
        <w:t>ii. Metas</w:t>
      </w:r>
      <w:r>
        <w:rPr>
          <w:spacing w:val="-10"/>
        </w:rPr>
        <w:t xml:space="preserve"> </w:t>
      </w:r>
      <w:r>
        <w:rPr/>
        <w:t>e</w:t>
      </w:r>
      <w:r>
        <w:rPr>
          <w:spacing w:val="-9"/>
        </w:rPr>
        <w:t xml:space="preserve"> </w:t>
      </w:r>
      <w:r>
        <w:rPr/>
        <w:t>Prazos</w:t>
      </w:r>
      <w:r>
        <w:rPr>
          <w:spacing w:val="-10"/>
        </w:rPr>
        <w:t xml:space="preserve"> </w:t>
      </w:r>
      <w:r>
        <w:rPr/>
        <w:t>para</w:t>
      </w:r>
      <w:r>
        <w:rPr>
          <w:spacing w:val="-10"/>
        </w:rPr>
        <w:t xml:space="preserve"> </w:t>
      </w:r>
      <w:r>
        <w:rPr/>
        <w:t>o</w:t>
      </w:r>
      <w:r>
        <w:rPr>
          <w:spacing w:val="-11"/>
        </w:rPr>
        <w:t xml:space="preserve"> </w:t>
      </w:r>
      <w:r>
        <w:rPr/>
        <w:t>Manejo</w:t>
      </w:r>
      <w:r>
        <w:rPr>
          <w:spacing w:val="-8"/>
        </w:rPr>
        <w:t xml:space="preserve"> </w:t>
      </w:r>
      <w:r>
        <w:rPr/>
        <w:t>de</w:t>
      </w:r>
      <w:r>
        <w:rPr>
          <w:spacing w:val="-11"/>
        </w:rPr>
        <w:t xml:space="preserve"> </w:t>
      </w:r>
      <w:r>
        <w:rPr/>
        <w:t>RCC</w:t>
      </w:r>
    </w:p>
    <w:p>
      <w:pPr>
        <w:pStyle w:val="Corpodotexto"/>
        <w:rPr/>
      </w:pPr>
      <w:r>
        <w:rPr/>
        <w:t>Da mesma forma que para os resíduos sólidos urbanos (RSU), as metas aqui estabelecidas para os RCCs poderão ser discutidas e, eventualmente, revistas.</w:t>
      </w:r>
    </w:p>
    <w:p>
      <w:pPr>
        <w:pStyle w:val="Corpodotexto"/>
        <w:rPr/>
      </w:pPr>
      <w:r>
        <w:rPr/>
        <w:t>A seguir, são apresentadas as principais metas de curto, médio e longo prazo, relativas aos RCCs, propostas para o Município de Valinhos.</w:t>
      </w:r>
    </w:p>
    <w:p>
      <w:pPr>
        <w:pStyle w:val="Normal"/>
        <w:spacing w:lineRule="auto" w:line="240"/>
        <w:ind w:hanging="0"/>
        <w:jc w:val="left"/>
        <w:rPr>
          <w:szCs w:val="24"/>
        </w:rPr>
      </w:pPr>
      <w:r>
        <w:rPr>
          <w:szCs w:val="24"/>
        </w:rPr>
      </w:r>
    </w:p>
    <w:p>
      <w:pPr>
        <w:pStyle w:val="Corpodotexto"/>
        <w:numPr>
          <w:ilvl w:val="0"/>
          <w:numId w:val="77"/>
        </w:numPr>
        <w:rPr/>
      </w:pPr>
      <w:r>
        <w:rPr/>
        <w:t>Metas</w:t>
      </w:r>
      <w:r>
        <w:rPr>
          <w:spacing w:val="-12"/>
        </w:rPr>
        <w:t xml:space="preserve"> </w:t>
      </w:r>
      <w:r>
        <w:rPr/>
        <w:t>de</w:t>
      </w:r>
      <w:r>
        <w:rPr>
          <w:spacing w:val="-13"/>
        </w:rPr>
        <w:t xml:space="preserve"> </w:t>
      </w:r>
      <w:r>
        <w:rPr/>
        <w:t>Curto</w:t>
      </w:r>
      <w:r>
        <w:rPr>
          <w:spacing w:val="-10"/>
        </w:rPr>
        <w:t xml:space="preserve"> </w:t>
      </w:r>
      <w:r>
        <w:rPr/>
        <w:t>Prazo</w:t>
      </w:r>
      <w:r>
        <w:rPr>
          <w:spacing w:val="-10"/>
        </w:rPr>
        <w:t xml:space="preserve"> </w:t>
      </w:r>
      <w:r>
        <w:rPr/>
        <w:t>(2018</w:t>
      </w:r>
      <w:r>
        <w:rPr>
          <w:spacing w:val="-12"/>
        </w:rPr>
        <w:t xml:space="preserve"> </w:t>
      </w:r>
      <w:r>
        <w:rPr/>
        <w:t>a</w:t>
      </w:r>
      <w:r>
        <w:rPr>
          <w:spacing w:val="-10"/>
        </w:rPr>
        <w:t xml:space="preserve"> </w:t>
      </w:r>
      <w:r>
        <w:rPr/>
        <w:t>2023):</w:t>
      </w:r>
    </w:p>
    <w:p>
      <w:pPr>
        <w:pStyle w:val="Corpodotexto"/>
        <w:numPr>
          <w:ilvl w:val="0"/>
          <w:numId w:val="78"/>
        </w:numPr>
        <w:ind w:left="567" w:hanging="283"/>
        <w:rPr/>
      </w:pPr>
      <w:r>
        <w:rPr/>
        <w:t>Criação</w:t>
      </w:r>
      <w:r>
        <w:rPr>
          <w:spacing w:val="1"/>
        </w:rPr>
        <w:t xml:space="preserve"> </w:t>
      </w:r>
      <w:r>
        <w:rPr/>
        <w:t>de</w:t>
      </w:r>
      <w:r>
        <w:rPr>
          <w:spacing w:val="1"/>
        </w:rPr>
        <w:t xml:space="preserve"> </w:t>
      </w:r>
      <w:r>
        <w:rPr/>
        <w:t>Ecopontos</w:t>
      </w:r>
      <w:r>
        <w:rPr>
          <w:spacing w:val="1"/>
        </w:rPr>
        <w:t xml:space="preserve"> </w:t>
      </w:r>
      <w:r>
        <w:rPr/>
        <w:t>para</w:t>
      </w:r>
      <w:r>
        <w:rPr>
          <w:spacing w:val="1"/>
        </w:rPr>
        <w:t xml:space="preserve"> </w:t>
      </w:r>
      <w:r>
        <w:rPr/>
        <w:t>recebimento</w:t>
      </w:r>
      <w:r>
        <w:rPr>
          <w:spacing w:val="1"/>
        </w:rPr>
        <w:t xml:space="preserve"> </w:t>
      </w:r>
      <w:r>
        <w:rPr/>
        <w:t>dos</w:t>
      </w:r>
      <w:r>
        <w:rPr>
          <w:spacing w:val="1"/>
        </w:rPr>
        <w:t xml:space="preserve"> </w:t>
      </w:r>
      <w:r>
        <w:rPr/>
        <w:t>resíduos</w:t>
      </w:r>
      <w:r>
        <w:rPr>
          <w:spacing w:val="1"/>
        </w:rPr>
        <w:t xml:space="preserve"> </w:t>
      </w:r>
      <w:r>
        <w:rPr/>
        <w:t>da</w:t>
      </w:r>
      <w:r>
        <w:rPr>
          <w:spacing w:val="1"/>
        </w:rPr>
        <w:t xml:space="preserve"> </w:t>
      </w:r>
      <w:r>
        <w:rPr/>
        <w:t>construção</w:t>
      </w:r>
      <w:r>
        <w:rPr>
          <w:spacing w:val="1"/>
        </w:rPr>
        <w:t xml:space="preserve"> </w:t>
      </w:r>
      <w:r>
        <w:rPr/>
        <w:t>e</w:t>
      </w:r>
      <w:r>
        <w:rPr>
          <w:spacing w:val="1"/>
        </w:rPr>
        <w:t xml:space="preserve"> </w:t>
      </w:r>
      <w:r>
        <w:rPr/>
        <w:t>demolição</w:t>
      </w:r>
      <w:r>
        <w:rPr>
          <w:spacing w:val="-1"/>
        </w:rPr>
        <w:t xml:space="preserve"> </w:t>
      </w:r>
      <w:r>
        <w:rPr/>
        <w:t>gerados</w:t>
      </w:r>
      <w:r>
        <w:rPr>
          <w:spacing w:val="1"/>
        </w:rPr>
        <w:t xml:space="preserve"> </w:t>
      </w:r>
      <w:r>
        <w:rPr/>
        <w:t>em</w:t>
      </w:r>
      <w:r>
        <w:rPr>
          <w:spacing w:val="-1"/>
        </w:rPr>
        <w:t xml:space="preserve"> </w:t>
      </w:r>
      <w:r>
        <w:rPr/>
        <w:t>pequenas</w:t>
      </w:r>
      <w:r>
        <w:rPr>
          <w:spacing w:val="1"/>
        </w:rPr>
        <w:t xml:space="preserve"> </w:t>
      </w:r>
      <w:r>
        <w:rPr/>
        <w:t>obras</w:t>
      </w:r>
      <w:r>
        <w:rPr>
          <w:spacing w:val="1"/>
        </w:rPr>
        <w:t xml:space="preserve"> </w:t>
      </w:r>
      <w:r>
        <w:rPr/>
        <w:t>(até</w:t>
      </w:r>
      <w:r>
        <w:rPr>
          <w:spacing w:val="-1"/>
        </w:rPr>
        <w:t xml:space="preserve"> </w:t>
      </w:r>
      <w:r>
        <w:rPr/>
        <w:t>1m³/dia);</w:t>
      </w:r>
    </w:p>
    <w:p>
      <w:pPr>
        <w:pStyle w:val="Corpodotexto"/>
        <w:numPr>
          <w:ilvl w:val="0"/>
          <w:numId w:val="78"/>
        </w:numPr>
        <w:ind w:left="567" w:hanging="283"/>
        <w:rPr/>
      </w:pPr>
      <w:r>
        <w:rPr/>
        <w:t>Exigir os Planos de Gerenciamento de Resíduos Sólidos da Construção Civil</w:t>
      </w:r>
      <w:r>
        <w:rPr>
          <w:spacing w:val="1"/>
        </w:rPr>
        <w:t xml:space="preserve"> </w:t>
      </w:r>
      <w:r>
        <w:rPr/>
        <w:t>para</w:t>
      </w:r>
      <w:r>
        <w:rPr>
          <w:spacing w:val="-1"/>
        </w:rPr>
        <w:t xml:space="preserve"> </w:t>
      </w:r>
      <w:r>
        <w:rPr/>
        <w:t>as empresas de</w:t>
      </w:r>
      <w:r>
        <w:rPr>
          <w:spacing w:val="-2"/>
        </w:rPr>
        <w:t xml:space="preserve"> </w:t>
      </w:r>
      <w:r>
        <w:rPr/>
        <w:t>construção civil,</w:t>
      </w:r>
      <w:r>
        <w:rPr>
          <w:spacing w:val="-2"/>
        </w:rPr>
        <w:t xml:space="preserve"> </w:t>
      </w:r>
      <w:r>
        <w:rPr/>
        <w:t>respeitando</w:t>
      </w:r>
      <w:r>
        <w:rPr>
          <w:spacing w:val="-1"/>
        </w:rPr>
        <w:t xml:space="preserve"> </w:t>
      </w:r>
      <w:r>
        <w:rPr/>
        <w:t>a legislação</w:t>
      </w:r>
      <w:r>
        <w:rPr>
          <w:spacing w:val="-1"/>
        </w:rPr>
        <w:t xml:space="preserve"> </w:t>
      </w:r>
      <w:r>
        <w:rPr/>
        <w:t>vigente;</w:t>
      </w:r>
    </w:p>
    <w:p>
      <w:pPr>
        <w:pStyle w:val="Corpodotexto"/>
        <w:numPr>
          <w:ilvl w:val="0"/>
          <w:numId w:val="78"/>
        </w:numPr>
        <w:ind w:left="567" w:hanging="283"/>
        <w:rPr/>
      </w:pPr>
      <w:r>
        <w:rPr/>
        <w:t>Exigir</w:t>
      </w:r>
      <w:r>
        <w:rPr>
          <w:spacing w:val="1"/>
        </w:rPr>
        <w:t xml:space="preserve"> </w:t>
      </w:r>
      <w:r>
        <w:rPr/>
        <w:t>das</w:t>
      </w:r>
      <w:r>
        <w:rPr>
          <w:spacing w:val="1"/>
        </w:rPr>
        <w:t xml:space="preserve"> </w:t>
      </w:r>
      <w:r>
        <w:rPr/>
        <w:t>eventuais</w:t>
      </w:r>
      <w:r>
        <w:rPr>
          <w:spacing w:val="1"/>
        </w:rPr>
        <w:t xml:space="preserve"> </w:t>
      </w:r>
      <w:r>
        <w:rPr/>
        <w:t>empresas</w:t>
      </w:r>
      <w:r>
        <w:rPr>
          <w:spacing w:val="1"/>
        </w:rPr>
        <w:t xml:space="preserve"> </w:t>
      </w:r>
      <w:r>
        <w:rPr/>
        <w:t>transportadoras</w:t>
      </w:r>
      <w:r>
        <w:rPr>
          <w:spacing w:val="1"/>
        </w:rPr>
        <w:t xml:space="preserve"> </w:t>
      </w:r>
      <w:r>
        <w:rPr/>
        <w:t>contratadas</w:t>
      </w:r>
      <w:r>
        <w:rPr>
          <w:spacing w:val="1"/>
        </w:rPr>
        <w:t xml:space="preserve"> </w:t>
      </w:r>
      <w:r>
        <w:rPr/>
        <w:t>o</w:t>
      </w:r>
      <w:r>
        <w:rPr>
          <w:spacing w:val="1"/>
        </w:rPr>
        <w:t xml:space="preserve"> </w:t>
      </w:r>
      <w:r>
        <w:rPr/>
        <w:t>registro</w:t>
      </w:r>
      <w:r>
        <w:rPr>
          <w:spacing w:val="1"/>
        </w:rPr>
        <w:t xml:space="preserve"> </w:t>
      </w:r>
      <w:r>
        <w:rPr/>
        <w:t>do</w:t>
      </w:r>
      <w:r>
        <w:rPr>
          <w:spacing w:val="-52"/>
        </w:rPr>
        <w:t xml:space="preserve"> </w:t>
      </w:r>
      <w:r>
        <w:rPr/>
        <w:t>transporte</w:t>
      </w:r>
      <w:r>
        <w:rPr>
          <w:spacing w:val="1"/>
        </w:rPr>
        <w:t xml:space="preserve"> </w:t>
      </w:r>
      <w:r>
        <w:rPr/>
        <w:t>e</w:t>
      </w:r>
      <w:r>
        <w:rPr>
          <w:spacing w:val="1"/>
        </w:rPr>
        <w:t xml:space="preserve"> </w:t>
      </w:r>
      <w:r>
        <w:rPr/>
        <w:t>destinação</w:t>
      </w:r>
      <w:r>
        <w:rPr>
          <w:spacing w:val="1"/>
        </w:rPr>
        <w:t xml:space="preserve"> </w:t>
      </w:r>
      <w:r>
        <w:rPr/>
        <w:t>dos</w:t>
      </w:r>
      <w:r>
        <w:rPr>
          <w:spacing w:val="1"/>
        </w:rPr>
        <w:t xml:space="preserve"> </w:t>
      </w:r>
      <w:r>
        <w:rPr/>
        <w:t>resíduos</w:t>
      </w:r>
      <w:r>
        <w:rPr>
          <w:spacing w:val="1"/>
        </w:rPr>
        <w:t xml:space="preserve"> </w:t>
      </w:r>
      <w:r>
        <w:rPr/>
        <w:t>por</w:t>
      </w:r>
      <w:r>
        <w:rPr>
          <w:spacing w:val="1"/>
        </w:rPr>
        <w:t xml:space="preserve"> </w:t>
      </w:r>
      <w:r>
        <w:rPr/>
        <w:t>meio</w:t>
      </w:r>
      <w:r>
        <w:rPr>
          <w:spacing w:val="1"/>
        </w:rPr>
        <w:t xml:space="preserve"> </w:t>
      </w:r>
      <w:r>
        <w:rPr/>
        <w:t>de</w:t>
      </w:r>
      <w:r>
        <w:rPr>
          <w:spacing w:val="1"/>
        </w:rPr>
        <w:t xml:space="preserve"> </w:t>
      </w:r>
      <w:r>
        <w:rPr/>
        <w:t>CTR</w:t>
      </w:r>
      <w:r>
        <w:rPr>
          <w:spacing w:val="1"/>
        </w:rPr>
        <w:t xml:space="preserve"> </w:t>
      </w:r>
      <w:r>
        <w:rPr/>
        <w:t>(Cadastro</w:t>
      </w:r>
      <w:r>
        <w:rPr>
          <w:spacing w:val="1"/>
        </w:rPr>
        <w:t xml:space="preserve"> </w:t>
      </w:r>
      <w:r>
        <w:rPr/>
        <w:t>de</w:t>
      </w:r>
      <w:r>
        <w:rPr>
          <w:spacing w:val="1"/>
        </w:rPr>
        <w:t xml:space="preserve"> </w:t>
      </w:r>
      <w:r>
        <w:rPr/>
        <w:t>Transporte</w:t>
      </w:r>
      <w:r>
        <w:rPr>
          <w:spacing w:val="-1"/>
        </w:rPr>
        <w:t xml:space="preserve"> </w:t>
      </w:r>
      <w:r>
        <w:rPr/>
        <w:t>de Resíduos);</w:t>
      </w:r>
    </w:p>
    <w:p>
      <w:pPr>
        <w:pStyle w:val="Corpodotexto"/>
        <w:numPr>
          <w:ilvl w:val="0"/>
          <w:numId w:val="78"/>
        </w:numPr>
        <w:ind w:left="567" w:hanging="283"/>
        <w:rPr/>
      </w:pPr>
      <w:r>
        <w:rPr/>
        <w:t>Exigir das eventuais empresas transportadoras contratadas os contratos que</w:t>
      </w:r>
      <w:r>
        <w:rPr>
          <w:spacing w:val="1"/>
        </w:rPr>
        <w:t xml:space="preserve"> </w:t>
      </w:r>
      <w:r>
        <w:rPr/>
        <w:t>demonstrem</w:t>
      </w:r>
      <w:r>
        <w:rPr>
          <w:spacing w:val="-1"/>
        </w:rPr>
        <w:t xml:space="preserve"> </w:t>
      </w:r>
      <w:r>
        <w:rPr/>
        <w:t>a</w:t>
      </w:r>
      <w:r>
        <w:rPr>
          <w:spacing w:val="-1"/>
        </w:rPr>
        <w:t xml:space="preserve"> </w:t>
      </w:r>
      <w:r>
        <w:rPr/>
        <w:t>responsabilidade</w:t>
      </w:r>
      <w:r>
        <w:rPr>
          <w:spacing w:val="-2"/>
        </w:rPr>
        <w:t xml:space="preserve"> </w:t>
      </w:r>
      <w:r>
        <w:rPr/>
        <w:t>sobre</w:t>
      </w:r>
      <w:r>
        <w:rPr>
          <w:spacing w:val="-2"/>
        </w:rPr>
        <w:t xml:space="preserve"> </w:t>
      </w:r>
      <w:r>
        <w:rPr/>
        <w:t>a</w:t>
      </w:r>
      <w:r>
        <w:rPr>
          <w:spacing w:val="-1"/>
        </w:rPr>
        <w:t xml:space="preserve"> </w:t>
      </w:r>
      <w:r>
        <w:rPr/>
        <w:t>correta</w:t>
      </w:r>
      <w:r>
        <w:rPr>
          <w:spacing w:val="3"/>
        </w:rPr>
        <w:t xml:space="preserve"> </w:t>
      </w:r>
      <w:r>
        <w:rPr/>
        <w:t>destinação dos RCC.</w:t>
      </w:r>
    </w:p>
    <w:p>
      <w:pPr>
        <w:pStyle w:val="Corpodotexto"/>
        <w:ind w:left="567" w:hanging="567"/>
        <w:rPr/>
      </w:pPr>
      <w:r>
        <w:rPr/>
      </w:r>
    </w:p>
    <w:p>
      <w:pPr>
        <w:pStyle w:val="Corpodotexto"/>
        <w:numPr>
          <w:ilvl w:val="0"/>
          <w:numId w:val="77"/>
        </w:numPr>
        <w:rPr/>
      </w:pPr>
      <w:r>
        <w:rPr/>
        <w:t>Metas</w:t>
      </w:r>
      <w:r>
        <w:rPr>
          <w:spacing w:val="-11"/>
        </w:rPr>
        <w:t xml:space="preserve"> </w:t>
      </w:r>
      <w:r>
        <w:rPr/>
        <w:t>de</w:t>
      </w:r>
      <w:r>
        <w:rPr>
          <w:spacing w:val="-11"/>
        </w:rPr>
        <w:t xml:space="preserve"> </w:t>
      </w:r>
      <w:r>
        <w:rPr/>
        <w:t>Médio</w:t>
      </w:r>
      <w:r>
        <w:rPr>
          <w:spacing w:val="-10"/>
        </w:rPr>
        <w:t xml:space="preserve"> </w:t>
      </w:r>
      <w:r>
        <w:rPr/>
        <w:t>e</w:t>
      </w:r>
      <w:r>
        <w:rPr>
          <w:spacing w:val="-10"/>
        </w:rPr>
        <w:t xml:space="preserve"> </w:t>
      </w:r>
      <w:r>
        <w:rPr/>
        <w:t>Longo</w:t>
      </w:r>
      <w:r>
        <w:rPr>
          <w:spacing w:val="-9"/>
        </w:rPr>
        <w:t xml:space="preserve"> </w:t>
      </w:r>
      <w:r>
        <w:rPr/>
        <w:t>Prazos</w:t>
      </w:r>
      <w:r>
        <w:rPr>
          <w:spacing w:val="-12"/>
        </w:rPr>
        <w:t xml:space="preserve"> </w:t>
      </w:r>
      <w:r>
        <w:rPr/>
        <w:t>(2024</w:t>
      </w:r>
      <w:r>
        <w:rPr>
          <w:spacing w:val="-11"/>
        </w:rPr>
        <w:t xml:space="preserve"> </w:t>
      </w:r>
      <w:r>
        <w:rPr/>
        <w:t>a</w:t>
      </w:r>
      <w:r>
        <w:rPr>
          <w:spacing w:val="-9"/>
        </w:rPr>
        <w:t xml:space="preserve"> </w:t>
      </w:r>
      <w:r>
        <w:rPr/>
        <w:t>2038):</w:t>
      </w:r>
    </w:p>
    <w:p>
      <w:pPr>
        <w:pStyle w:val="Corpodotexto"/>
        <w:numPr>
          <w:ilvl w:val="0"/>
          <w:numId w:val="79"/>
        </w:numPr>
        <w:ind w:left="567" w:hanging="283"/>
        <w:rPr/>
      </w:pPr>
      <w:r>
        <w:rPr/>
        <w:t>Reutilização</w:t>
      </w:r>
      <w:r>
        <w:rPr>
          <w:spacing w:val="-2"/>
        </w:rPr>
        <w:t xml:space="preserve"> </w:t>
      </w:r>
      <w:r>
        <w:rPr/>
        <w:t>dos</w:t>
      </w:r>
      <w:r>
        <w:rPr>
          <w:spacing w:val="-1"/>
        </w:rPr>
        <w:t xml:space="preserve"> </w:t>
      </w:r>
      <w:r>
        <w:rPr/>
        <w:t>RCC’s;</w:t>
      </w:r>
    </w:p>
    <w:p>
      <w:pPr>
        <w:pStyle w:val="Corpodotexto"/>
        <w:numPr>
          <w:ilvl w:val="0"/>
          <w:numId w:val="79"/>
        </w:numPr>
        <w:ind w:left="567" w:hanging="283"/>
        <w:rPr/>
      </w:pPr>
      <w:r>
        <w:rPr/>
        <w:t>Implementar</w:t>
      </w:r>
      <w:r>
        <w:rPr>
          <w:spacing w:val="2"/>
        </w:rPr>
        <w:t xml:space="preserve"> </w:t>
      </w:r>
      <w:r>
        <w:rPr/>
        <w:t>o</w:t>
      </w:r>
      <w:r>
        <w:rPr>
          <w:spacing w:val="6"/>
        </w:rPr>
        <w:t xml:space="preserve"> </w:t>
      </w:r>
      <w:r>
        <w:rPr/>
        <w:t>uso</w:t>
      </w:r>
      <w:r>
        <w:rPr>
          <w:spacing w:val="6"/>
        </w:rPr>
        <w:t xml:space="preserve"> </w:t>
      </w:r>
      <w:r>
        <w:rPr/>
        <w:t>preferencial</w:t>
      </w:r>
      <w:r>
        <w:rPr>
          <w:spacing w:val="4"/>
        </w:rPr>
        <w:t xml:space="preserve"> </w:t>
      </w:r>
      <w:r>
        <w:rPr/>
        <w:t>de</w:t>
      </w:r>
      <w:r>
        <w:rPr>
          <w:spacing w:val="4"/>
        </w:rPr>
        <w:t xml:space="preserve"> </w:t>
      </w:r>
      <w:r>
        <w:rPr/>
        <w:t>agregados</w:t>
      </w:r>
      <w:r>
        <w:rPr>
          <w:spacing w:val="5"/>
        </w:rPr>
        <w:t xml:space="preserve"> </w:t>
      </w:r>
      <w:r>
        <w:rPr/>
        <w:t>reciclados</w:t>
      </w:r>
      <w:r>
        <w:rPr>
          <w:spacing w:val="4"/>
        </w:rPr>
        <w:t xml:space="preserve"> </w:t>
      </w:r>
      <w:r>
        <w:rPr/>
        <w:t>em</w:t>
      </w:r>
      <w:r>
        <w:rPr>
          <w:spacing w:val="4"/>
        </w:rPr>
        <w:t xml:space="preserve"> </w:t>
      </w:r>
      <w:r>
        <w:rPr/>
        <w:t>obras</w:t>
      </w:r>
      <w:r>
        <w:rPr>
          <w:spacing w:val="6"/>
        </w:rPr>
        <w:t xml:space="preserve"> </w:t>
      </w:r>
      <w:r>
        <w:rPr/>
        <w:t>e</w:t>
      </w:r>
      <w:r>
        <w:rPr>
          <w:spacing w:val="3"/>
        </w:rPr>
        <w:t xml:space="preserve"> </w:t>
      </w:r>
      <w:r>
        <w:rPr/>
        <w:t>serviços</w:t>
      </w:r>
      <w:r>
        <w:rPr>
          <w:spacing w:val="-51"/>
        </w:rPr>
        <w:t xml:space="preserve"> </w:t>
      </w:r>
      <w:r>
        <w:rPr/>
        <w:t>públicos.</w:t>
      </w:r>
    </w:p>
    <w:p>
      <w:pPr>
        <w:pStyle w:val="Normal"/>
        <w:spacing w:lineRule="auto" w:line="348"/>
        <w:rPr>
          <w:sz w:val="24"/>
        </w:rPr>
      </w:pPr>
      <w:r>
        <w:rPr>
          <w:sz w:val="24"/>
        </w:rPr>
      </w:r>
    </w:p>
    <w:p>
      <w:pPr>
        <w:pStyle w:val="ListParagraph"/>
        <w:numPr>
          <w:ilvl w:val="1"/>
          <w:numId w:val="11"/>
        </w:numPr>
        <w:tabs>
          <w:tab w:val="clear" w:pos="1134"/>
        </w:tabs>
        <w:ind w:left="709" w:hanging="708"/>
        <w:rPr/>
      </w:pPr>
      <w:r>
        <w:rPr>
          <w:spacing w:val="-2"/>
        </w:rPr>
        <w:t>OBJETIVOS</w:t>
      </w:r>
      <w:r>
        <w:rPr>
          <w:spacing w:val="-9"/>
        </w:rPr>
        <w:t xml:space="preserve"> </w:t>
      </w:r>
      <w:r>
        <w:rPr/>
        <w:t>E</w:t>
      </w:r>
      <w:r>
        <w:rPr>
          <w:spacing w:val="-11"/>
        </w:rPr>
        <w:t xml:space="preserve"> </w:t>
      </w:r>
      <w:r>
        <w:rPr/>
        <w:t>METAS</w:t>
      </w:r>
      <w:r>
        <w:rPr>
          <w:spacing w:val="-8"/>
        </w:rPr>
        <w:t xml:space="preserve"> </w:t>
      </w:r>
      <w:r>
        <w:rPr/>
        <w:t>PARA</w:t>
      </w:r>
      <w:r>
        <w:rPr>
          <w:spacing w:val="-9"/>
        </w:rPr>
        <w:t xml:space="preserve"> </w:t>
      </w:r>
      <w:r>
        <w:rPr/>
        <w:t>OS</w:t>
      </w:r>
      <w:r>
        <w:rPr>
          <w:spacing w:val="-8"/>
        </w:rPr>
        <w:t xml:space="preserve"> </w:t>
      </w:r>
      <w:r>
        <w:rPr/>
        <w:t>RESÍDUOS</w:t>
      </w:r>
      <w:r>
        <w:rPr>
          <w:spacing w:val="-11"/>
        </w:rPr>
        <w:t xml:space="preserve"> </w:t>
      </w:r>
      <w:r>
        <w:rPr/>
        <w:t>VOLUMOSOS</w:t>
      </w:r>
    </w:p>
    <w:p>
      <w:pPr>
        <w:pStyle w:val="Normal"/>
        <w:spacing w:before="240" w:after="0"/>
        <w:rPr/>
      </w:pPr>
      <w:r>
        <w:rPr/>
        <w:t>Os resíduos volumosos são constituídos por peças de grandes dimensões, tais como</w:t>
      </w:r>
      <w:r>
        <w:rPr>
          <w:spacing w:val="1"/>
        </w:rPr>
        <w:t xml:space="preserve"> </w:t>
      </w:r>
      <w:r>
        <w:rPr/>
        <w:t>móveis e utensílios domésticos inservíveis, grandes embalagens e outros resíduos de</w:t>
      </w:r>
      <w:r>
        <w:rPr>
          <w:spacing w:val="1"/>
        </w:rPr>
        <w:t xml:space="preserve"> </w:t>
      </w:r>
      <w:r>
        <w:rPr/>
        <w:t>origem</w:t>
      </w:r>
      <w:r>
        <w:rPr>
          <w:spacing w:val="1"/>
        </w:rPr>
        <w:t xml:space="preserve"> </w:t>
      </w:r>
      <w:r>
        <w:rPr/>
        <w:t>não</w:t>
      </w:r>
      <w:r>
        <w:rPr>
          <w:spacing w:val="1"/>
        </w:rPr>
        <w:t xml:space="preserve"> </w:t>
      </w:r>
      <w:r>
        <w:rPr/>
        <w:t>industrial</w:t>
      </w:r>
      <w:r>
        <w:rPr>
          <w:spacing w:val="1"/>
        </w:rPr>
        <w:t xml:space="preserve"> </w:t>
      </w:r>
      <w:r>
        <w:rPr/>
        <w:t>e</w:t>
      </w:r>
      <w:r>
        <w:rPr>
          <w:spacing w:val="1"/>
        </w:rPr>
        <w:t xml:space="preserve"> </w:t>
      </w:r>
      <w:r>
        <w:rPr/>
        <w:t>não</w:t>
      </w:r>
      <w:r>
        <w:rPr>
          <w:spacing w:val="1"/>
        </w:rPr>
        <w:t xml:space="preserve"> </w:t>
      </w:r>
      <w:r>
        <w:rPr/>
        <w:t>coletados</w:t>
      </w:r>
      <w:r>
        <w:rPr>
          <w:spacing w:val="1"/>
        </w:rPr>
        <w:t xml:space="preserve"> </w:t>
      </w:r>
      <w:r>
        <w:rPr/>
        <w:t>pelo</w:t>
      </w:r>
      <w:r>
        <w:rPr>
          <w:spacing w:val="1"/>
        </w:rPr>
        <w:t xml:space="preserve"> </w:t>
      </w:r>
      <w:r>
        <w:rPr/>
        <w:t>sistema</w:t>
      </w:r>
      <w:r>
        <w:rPr>
          <w:spacing w:val="1"/>
        </w:rPr>
        <w:t xml:space="preserve"> </w:t>
      </w:r>
      <w:r>
        <w:rPr/>
        <w:t>de</w:t>
      </w:r>
      <w:r>
        <w:rPr>
          <w:spacing w:val="1"/>
        </w:rPr>
        <w:t xml:space="preserve"> </w:t>
      </w:r>
      <w:r>
        <w:rPr/>
        <w:t>coleta</w:t>
      </w:r>
      <w:r>
        <w:rPr>
          <w:spacing w:val="1"/>
        </w:rPr>
        <w:t xml:space="preserve"> </w:t>
      </w:r>
      <w:r>
        <w:rPr/>
        <w:t>comum,</w:t>
      </w:r>
      <w:r>
        <w:rPr>
          <w:spacing w:val="1"/>
        </w:rPr>
        <w:t xml:space="preserve"> </w:t>
      </w:r>
      <w:r>
        <w:rPr/>
        <w:t>sendo</w:t>
      </w:r>
      <w:r>
        <w:rPr>
          <w:spacing w:val="54"/>
        </w:rPr>
        <w:t xml:space="preserve"> </w:t>
      </w:r>
      <w:r>
        <w:rPr/>
        <w:t>os</w:t>
      </w:r>
      <w:r>
        <w:rPr>
          <w:spacing w:val="1"/>
        </w:rPr>
        <w:t xml:space="preserve"> </w:t>
      </w:r>
      <w:r>
        <w:rPr/>
        <w:t>materiais</w:t>
      </w:r>
      <w:r>
        <w:rPr>
          <w:spacing w:val="-1"/>
        </w:rPr>
        <w:t xml:space="preserve"> </w:t>
      </w:r>
      <w:r>
        <w:rPr/>
        <w:t>mais constantes</w:t>
      </w:r>
      <w:r>
        <w:rPr>
          <w:spacing w:val="1"/>
        </w:rPr>
        <w:t xml:space="preserve"> </w:t>
      </w:r>
      <w:r>
        <w:rPr/>
        <w:t>as madeiras</w:t>
      </w:r>
      <w:r>
        <w:rPr>
          <w:spacing w:val="1"/>
        </w:rPr>
        <w:t xml:space="preserve"> </w:t>
      </w:r>
      <w:r>
        <w:rPr/>
        <w:t>e</w:t>
      </w:r>
      <w:r>
        <w:rPr>
          <w:spacing w:val="-1"/>
        </w:rPr>
        <w:t xml:space="preserve"> </w:t>
      </w:r>
      <w:r>
        <w:rPr/>
        <w:t>os metais.</w:t>
      </w:r>
    </w:p>
    <w:p>
      <w:pPr>
        <w:pStyle w:val="Normal"/>
        <w:rPr/>
      </w:pPr>
      <w:r>
        <w:rPr/>
        <w:t>No Município de Valinhos, os resíduos volumosos são coletados pela Prefeitura através</w:t>
      </w:r>
      <w:r>
        <w:rPr>
          <w:spacing w:val="1"/>
        </w:rPr>
        <w:t xml:space="preserve"> </w:t>
      </w:r>
      <w:r>
        <w:rPr/>
        <w:t xml:space="preserve">do programa Cata Bagulho, porém não existe quantificação específica para </w:t>
      </w:r>
      <w:r>
        <w:rPr>
          <w:spacing w:val="-52"/>
        </w:rPr>
        <w:t xml:space="preserve"> </w:t>
      </w:r>
      <w:r>
        <w:rPr/>
        <w:t>este tipo de resíduo. Deste modo, para se avaliar a projeção dos resíduos volumosos no</w:t>
      </w:r>
      <w:r>
        <w:rPr>
          <w:spacing w:val="1"/>
        </w:rPr>
        <w:t xml:space="preserve"> </w:t>
      </w:r>
      <w:r>
        <w:rPr/>
        <w:t>Município,</w:t>
      </w:r>
      <w:r>
        <w:rPr>
          <w:spacing w:val="-2"/>
        </w:rPr>
        <w:t xml:space="preserve"> </w:t>
      </w:r>
      <w:r>
        <w:rPr/>
        <w:t>ao</w:t>
      </w:r>
      <w:r>
        <w:rPr>
          <w:spacing w:val="-1"/>
        </w:rPr>
        <w:t xml:space="preserve"> </w:t>
      </w:r>
      <w:r>
        <w:rPr/>
        <w:t>longo</w:t>
      </w:r>
      <w:r>
        <w:rPr>
          <w:spacing w:val="-1"/>
        </w:rPr>
        <w:t xml:space="preserve"> </w:t>
      </w:r>
      <w:r>
        <w:rPr/>
        <w:t>do</w:t>
      </w:r>
      <w:r>
        <w:rPr>
          <w:spacing w:val="-1"/>
        </w:rPr>
        <w:t xml:space="preserve"> </w:t>
      </w:r>
      <w:r>
        <w:rPr/>
        <w:t>período</w:t>
      </w:r>
      <w:r>
        <w:rPr>
          <w:spacing w:val="-1"/>
        </w:rPr>
        <w:t xml:space="preserve"> </w:t>
      </w:r>
      <w:r>
        <w:rPr/>
        <w:t>do</w:t>
      </w:r>
      <w:r>
        <w:rPr>
          <w:spacing w:val="-1"/>
        </w:rPr>
        <w:t xml:space="preserve"> </w:t>
      </w:r>
      <w:r>
        <w:rPr/>
        <w:t>plano</w:t>
      </w:r>
      <w:r>
        <w:rPr>
          <w:spacing w:val="-1"/>
        </w:rPr>
        <w:t xml:space="preserve"> </w:t>
      </w:r>
      <w:r>
        <w:rPr/>
        <w:t>serão</w:t>
      </w:r>
      <w:r>
        <w:rPr>
          <w:spacing w:val="-1"/>
        </w:rPr>
        <w:t xml:space="preserve"> </w:t>
      </w:r>
      <w:r>
        <w:rPr/>
        <w:t>adotados</w:t>
      </w:r>
      <w:r>
        <w:rPr>
          <w:spacing w:val="-1"/>
        </w:rPr>
        <w:t xml:space="preserve"> </w:t>
      </w:r>
      <w:r>
        <w:rPr/>
        <w:t>os</w:t>
      </w:r>
      <w:r>
        <w:rPr>
          <w:spacing w:val="-1"/>
        </w:rPr>
        <w:t xml:space="preserve"> </w:t>
      </w:r>
      <w:r>
        <w:rPr/>
        <w:t>seguintes</w:t>
      </w:r>
      <w:r>
        <w:rPr>
          <w:spacing w:val="-2"/>
        </w:rPr>
        <w:t xml:space="preserve"> </w:t>
      </w:r>
      <w:r>
        <w:rPr/>
        <w:t>parâmetros:</w:t>
      </w:r>
    </w:p>
    <w:p>
      <w:pPr>
        <w:pStyle w:val="Corpodotexto"/>
        <w:numPr>
          <w:ilvl w:val="0"/>
          <w:numId w:val="27"/>
        </w:numPr>
        <w:rPr/>
      </w:pPr>
      <w:r>
        <w:rPr/>
        <w:t>Geração</w:t>
      </w:r>
      <w:r>
        <w:rPr>
          <w:spacing w:val="-2"/>
        </w:rPr>
        <w:t xml:space="preserve"> </w:t>
      </w:r>
      <w:r>
        <w:rPr/>
        <w:t>de</w:t>
      </w:r>
      <w:r>
        <w:rPr>
          <w:spacing w:val="-1"/>
        </w:rPr>
        <w:t xml:space="preserve"> </w:t>
      </w:r>
      <w:r>
        <w:rPr/>
        <w:t>resíduos</w:t>
      </w:r>
      <w:r>
        <w:rPr>
          <w:spacing w:val="-1"/>
        </w:rPr>
        <w:t xml:space="preserve"> </w:t>
      </w:r>
      <w:r>
        <w:rPr/>
        <w:t>volumosos</w:t>
      </w:r>
      <w:r>
        <w:rPr>
          <w:spacing w:val="1"/>
        </w:rPr>
        <w:t xml:space="preserve"> </w:t>
      </w:r>
      <w:r>
        <w:rPr/>
        <w:t>(2017):</w:t>
      </w:r>
      <w:r>
        <w:rPr>
          <w:spacing w:val="-5"/>
        </w:rPr>
        <w:t xml:space="preserve"> </w:t>
      </w:r>
      <w:r>
        <w:rPr/>
        <w:t>1.200</w:t>
      </w:r>
      <w:r>
        <w:rPr>
          <w:spacing w:val="-2"/>
        </w:rPr>
        <w:t xml:space="preserve"> </w:t>
      </w:r>
      <w:r>
        <w:rPr/>
        <w:t>t/ano.</w:t>
      </w:r>
    </w:p>
    <w:p>
      <w:pPr>
        <w:pStyle w:val="Corpodotexto"/>
        <w:numPr>
          <w:ilvl w:val="0"/>
          <w:numId w:val="27"/>
        </w:numPr>
        <w:rPr/>
      </w:pPr>
      <w:r>
        <w:rPr/>
        <w:t>Crescimento</w:t>
      </w:r>
      <w:r>
        <w:rPr>
          <w:spacing w:val="-2"/>
        </w:rPr>
        <w:t xml:space="preserve"> </w:t>
      </w:r>
      <w:r>
        <w:rPr/>
        <w:t>populacional:</w:t>
      </w:r>
      <w:r>
        <w:rPr>
          <w:spacing w:val="-3"/>
        </w:rPr>
        <w:t xml:space="preserve"> </w:t>
      </w:r>
      <w:r>
        <w:rPr/>
        <w:t>1.68% a.a.</w:t>
      </w:r>
    </w:p>
    <w:p>
      <w:pPr>
        <w:pStyle w:val="Corpodotexto"/>
        <w:numPr>
          <w:ilvl w:val="0"/>
          <w:numId w:val="27"/>
        </w:numPr>
        <w:rPr/>
      </w:pPr>
      <w:r>
        <w:rPr/>
        <w:t>Massa específica aparente de resíduos sólidos volumosos: 400 Kg/m³.</w:t>
      </w:r>
      <w:r>
        <w:rPr>
          <w:spacing w:val="-52"/>
        </w:rPr>
        <w:t xml:space="preserve"> </w:t>
      </w:r>
      <w:r>
        <w:rPr/>
        <w:t>Os</w:t>
      </w:r>
      <w:r>
        <w:rPr>
          <w:spacing w:val="-1"/>
        </w:rPr>
        <w:t xml:space="preserve"> </w:t>
      </w:r>
      <w:r>
        <w:rPr/>
        <w:t>valores</w:t>
      </w:r>
      <w:r>
        <w:rPr>
          <w:spacing w:val="-1"/>
        </w:rPr>
        <w:t xml:space="preserve"> </w:t>
      </w:r>
      <w:r>
        <w:rPr/>
        <w:t>apurados,</w:t>
      </w:r>
      <w:r>
        <w:rPr>
          <w:spacing w:val="-2"/>
        </w:rPr>
        <w:t xml:space="preserve"> </w:t>
      </w:r>
      <w:r>
        <w:rPr/>
        <w:t>em toneladas,</w:t>
      </w:r>
      <w:r>
        <w:rPr>
          <w:spacing w:val="-2"/>
        </w:rPr>
        <w:t xml:space="preserve"> </w:t>
      </w:r>
      <w:r>
        <w:rPr/>
        <w:t>estão</w:t>
      </w:r>
      <w:r>
        <w:rPr>
          <w:spacing w:val="-2"/>
        </w:rPr>
        <w:t xml:space="preserve"> </w:t>
      </w:r>
      <w:r>
        <w:rPr/>
        <w:t>apresentados</w:t>
      </w:r>
      <w:r>
        <w:rPr>
          <w:spacing w:val="-1"/>
        </w:rPr>
        <w:t xml:space="preserve"> </w:t>
      </w:r>
      <w:r>
        <w:rPr/>
        <w:t>na</w:t>
      </w:r>
      <w:r>
        <w:rPr>
          <w:spacing w:val="-1"/>
        </w:rPr>
        <w:t xml:space="preserve"> </w:t>
      </w:r>
      <w:r>
        <w:rPr/>
        <w:t>Tabela 18.</w:t>
      </w:r>
    </w:p>
    <w:p>
      <w:pPr>
        <w:pStyle w:val="Normal"/>
        <w:spacing w:lineRule="auto" w:line="240"/>
        <w:ind w:hanging="0"/>
        <w:jc w:val="left"/>
        <w:rPr>
          <w:sz w:val="21"/>
        </w:rPr>
      </w:pPr>
      <w:r>
        <w:rPr>
          <w:sz w:val="21"/>
        </w:rPr>
      </w:r>
    </w:p>
    <w:p>
      <w:pPr>
        <w:pStyle w:val="Normal"/>
        <w:spacing w:lineRule="auto" w:line="240"/>
        <w:ind w:hanging="0"/>
        <w:jc w:val="left"/>
        <w:rPr>
          <w:sz w:val="21"/>
        </w:rPr>
      </w:pPr>
      <w:r>
        <w:rPr>
          <w:sz w:val="21"/>
        </w:rPr>
      </w:r>
    </w:p>
    <w:p>
      <w:pPr>
        <w:pStyle w:val="Caption"/>
        <w:rPr/>
      </w:pPr>
      <w:bookmarkStart w:id="139" w:name="_Toc118361704"/>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18</w:t>
      </w:r>
      <w:r>
        <w:rPr>
          <w:i/>
          <w:szCs w:val="22"/>
          <w:iCs w:val="false"/>
          <w:color w:val="000000"/>
        </w:rPr>
        <w:fldChar w:fldCharType="end"/>
      </w:r>
      <w:r>
        <w:rPr>
          <w:iCs w:val="false"/>
          <w:color w:val="000000"/>
          <w:szCs w:val="22"/>
        </w:rPr>
        <w:t xml:space="preserve">. </w:t>
      </w:r>
      <w:r>
        <w:rPr>
          <w:iCs w:val="false"/>
          <w:color w:val="000000"/>
          <w:spacing w:val="-1"/>
          <w:szCs w:val="22"/>
        </w:rPr>
        <w:t>Projeção</w:t>
      </w:r>
      <w:r>
        <w:rPr>
          <w:iCs w:val="false"/>
          <w:color w:val="000000"/>
          <w:spacing w:val="-7"/>
          <w:szCs w:val="22"/>
        </w:rPr>
        <w:t xml:space="preserve"> </w:t>
      </w:r>
      <w:r>
        <w:rPr>
          <w:iCs w:val="false"/>
          <w:color w:val="000000"/>
          <w:spacing w:val="-1"/>
          <w:szCs w:val="22"/>
        </w:rPr>
        <w:t>da</w:t>
      </w:r>
      <w:r>
        <w:rPr>
          <w:iCs w:val="false"/>
          <w:color w:val="000000"/>
          <w:spacing w:val="-8"/>
          <w:szCs w:val="22"/>
        </w:rPr>
        <w:t xml:space="preserve"> </w:t>
      </w:r>
      <w:r>
        <w:rPr>
          <w:iCs w:val="false"/>
          <w:color w:val="000000"/>
          <w:spacing w:val="-1"/>
          <w:szCs w:val="22"/>
        </w:rPr>
        <w:t>Geração</w:t>
      </w:r>
      <w:r>
        <w:rPr>
          <w:iCs w:val="false"/>
          <w:color w:val="000000"/>
          <w:spacing w:val="-8"/>
          <w:szCs w:val="22"/>
        </w:rPr>
        <w:t xml:space="preserve"> </w:t>
      </w:r>
      <w:r>
        <w:rPr>
          <w:iCs w:val="false"/>
          <w:color w:val="000000"/>
          <w:spacing w:val="-1"/>
          <w:szCs w:val="22"/>
        </w:rPr>
        <w:t>dos</w:t>
      </w:r>
      <w:r>
        <w:rPr>
          <w:iCs w:val="false"/>
          <w:color w:val="000000"/>
          <w:spacing w:val="-11"/>
          <w:szCs w:val="22"/>
        </w:rPr>
        <w:t xml:space="preserve"> </w:t>
      </w:r>
      <w:r>
        <w:rPr>
          <w:iCs w:val="false"/>
          <w:color w:val="000000"/>
          <w:spacing w:val="-1"/>
          <w:szCs w:val="22"/>
        </w:rPr>
        <w:t>Resíduos</w:t>
      </w:r>
      <w:r>
        <w:rPr>
          <w:iCs w:val="false"/>
          <w:color w:val="000000"/>
          <w:spacing w:val="-12"/>
          <w:szCs w:val="22"/>
        </w:rPr>
        <w:t xml:space="preserve"> </w:t>
      </w:r>
      <w:r>
        <w:rPr>
          <w:iCs w:val="false"/>
          <w:color w:val="000000"/>
          <w:spacing w:val="-1"/>
          <w:szCs w:val="22"/>
        </w:rPr>
        <w:t>Sólidos</w:t>
      </w:r>
      <w:r>
        <w:rPr>
          <w:iCs w:val="false"/>
          <w:color w:val="000000"/>
          <w:spacing w:val="-9"/>
          <w:szCs w:val="22"/>
        </w:rPr>
        <w:t xml:space="preserve"> </w:t>
      </w:r>
      <w:r>
        <w:rPr>
          <w:iCs w:val="false"/>
          <w:color w:val="000000"/>
          <w:spacing w:val="-1"/>
          <w:szCs w:val="22"/>
        </w:rPr>
        <w:t>Volumosos</w:t>
      </w:r>
      <w:r>
        <w:rPr>
          <w:iCs w:val="false"/>
          <w:color w:val="000000"/>
          <w:spacing w:val="-12"/>
          <w:szCs w:val="22"/>
        </w:rPr>
        <w:t xml:space="preserve"> </w:t>
      </w:r>
      <w:r>
        <w:rPr>
          <w:iCs w:val="false"/>
          <w:color w:val="000000"/>
          <w:spacing w:val="-1"/>
          <w:szCs w:val="22"/>
        </w:rPr>
        <w:t>(toneladas/ano).</w:t>
      </w:r>
      <w:bookmarkEnd w:id="139"/>
    </w:p>
    <w:tbl>
      <w:tblPr>
        <w:tblW w:w="873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116"/>
        <w:gridCol w:w="947"/>
        <w:gridCol w:w="946"/>
        <w:gridCol w:w="944"/>
        <w:gridCol w:w="947"/>
        <w:gridCol w:w="947"/>
        <w:gridCol w:w="947"/>
        <w:gridCol w:w="942"/>
      </w:tblGrid>
      <w:tr>
        <w:trPr>
          <w:trHeight w:val="283" w:hRule="atLeast"/>
        </w:trPr>
        <w:tc>
          <w:tcPr>
            <w:tcW w:w="2116" w:type="dxa"/>
            <w:tcBorders>
              <w:bottom w:val="single" w:sz="8" w:space="0" w:color="000000"/>
              <w:right w:val="single" w:sz="4" w:space="0" w:color="000000"/>
            </w:tcBorders>
            <w:vAlign w:val="center"/>
          </w:tcPr>
          <w:p>
            <w:pPr>
              <w:pStyle w:val="TableParagraph"/>
              <w:widowControl w:val="false"/>
              <w:spacing w:lineRule="auto" w:line="240"/>
              <w:ind w:hanging="0"/>
              <w:jc w:val="center"/>
              <w:rPr>
                <w:rFonts w:ascii="Times New Roman" w:hAnsi="Times New Roman"/>
                <w:sz w:val="19"/>
                <w:szCs w:val="19"/>
              </w:rPr>
            </w:pPr>
            <w:r>
              <w:rPr>
                <w:rFonts w:ascii="Times New Roman" w:hAnsi="Times New Roman"/>
                <w:sz w:val="19"/>
                <w:szCs w:val="19"/>
              </w:rPr>
            </w:r>
          </w:p>
        </w:tc>
        <w:tc>
          <w:tcPr>
            <w:tcW w:w="947" w:type="dxa"/>
            <w:tcBorders>
              <w:top w:val="single" w:sz="8" w:space="0" w:color="000000"/>
              <w:left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2017</w:t>
            </w:r>
          </w:p>
        </w:tc>
        <w:tc>
          <w:tcPr>
            <w:tcW w:w="946"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2018</w:t>
            </w:r>
          </w:p>
        </w:tc>
        <w:tc>
          <w:tcPr>
            <w:tcW w:w="944"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2019</w:t>
            </w:r>
          </w:p>
        </w:tc>
        <w:tc>
          <w:tcPr>
            <w:tcW w:w="947"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2020</w:t>
            </w:r>
          </w:p>
        </w:tc>
        <w:tc>
          <w:tcPr>
            <w:tcW w:w="947"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2021</w:t>
            </w:r>
          </w:p>
        </w:tc>
        <w:tc>
          <w:tcPr>
            <w:tcW w:w="947"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2022</w:t>
            </w:r>
          </w:p>
        </w:tc>
        <w:tc>
          <w:tcPr>
            <w:tcW w:w="942"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2023</w:t>
            </w:r>
          </w:p>
        </w:tc>
      </w:tr>
      <w:tr>
        <w:trPr>
          <w:trHeight w:val="283" w:hRule="atLeast"/>
        </w:trPr>
        <w:tc>
          <w:tcPr>
            <w:tcW w:w="2116" w:type="dxa"/>
            <w:tcBorders>
              <w:top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t>Habitantes</w:t>
            </w:r>
          </w:p>
        </w:tc>
        <w:tc>
          <w:tcPr>
            <w:tcW w:w="947" w:type="dxa"/>
            <w:tcBorders>
              <w:top w:val="single" w:sz="8"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124,024</w:t>
            </w:r>
          </w:p>
        </w:tc>
        <w:tc>
          <w:tcPr>
            <w:tcW w:w="946"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126,108</w:t>
            </w:r>
          </w:p>
        </w:tc>
        <w:tc>
          <w:tcPr>
            <w:tcW w:w="944"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128,226</w:t>
            </w:r>
          </w:p>
        </w:tc>
        <w:tc>
          <w:tcPr>
            <w:tcW w:w="947"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130,380</w:t>
            </w:r>
          </w:p>
        </w:tc>
        <w:tc>
          <w:tcPr>
            <w:tcW w:w="947"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132,571</w:t>
            </w:r>
          </w:p>
        </w:tc>
        <w:tc>
          <w:tcPr>
            <w:tcW w:w="947"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134,798</w:t>
            </w:r>
          </w:p>
        </w:tc>
        <w:tc>
          <w:tcPr>
            <w:tcW w:w="942"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137,063</w:t>
            </w:r>
          </w:p>
        </w:tc>
      </w:tr>
      <w:tr>
        <w:trPr>
          <w:trHeight w:val="283" w:hRule="atLeast"/>
        </w:trPr>
        <w:tc>
          <w:tcPr>
            <w:tcW w:w="2116" w:type="dxa"/>
            <w:tcBorders>
              <w:top w:val="single" w:sz="4" w:space="0" w:color="000000"/>
              <w:bottom w:val="single" w:sz="8" w:space="0" w:color="000000"/>
              <w:right w:val="single" w:sz="4" w:space="0" w:color="000000"/>
            </w:tcBorders>
            <w:vAlign w:val="center"/>
          </w:tcPr>
          <w:p>
            <w:pPr>
              <w:pStyle w:val="TableParagraph"/>
              <w:widowControl w:val="false"/>
              <w:spacing w:lineRule="auto" w:line="240"/>
              <w:ind w:hanging="0"/>
              <w:jc w:val="center"/>
              <w:rPr/>
            </w:pPr>
            <w:r>
              <w:rPr>
                <w:spacing w:val="-1"/>
                <w:sz w:val="19"/>
                <w:szCs w:val="19"/>
              </w:rPr>
              <w:t>Geração</w:t>
            </w:r>
            <w:r>
              <w:rPr>
                <w:spacing w:val="-11"/>
                <w:sz w:val="19"/>
                <w:szCs w:val="19"/>
              </w:rPr>
              <w:t xml:space="preserve"> </w:t>
            </w:r>
            <w:r>
              <w:rPr>
                <w:spacing w:val="-1"/>
                <w:sz w:val="19"/>
                <w:szCs w:val="19"/>
              </w:rPr>
              <w:t>Volumosos</w:t>
            </w:r>
          </w:p>
        </w:tc>
        <w:tc>
          <w:tcPr>
            <w:tcW w:w="947" w:type="dxa"/>
            <w:tcBorders>
              <w:top w:val="single" w:sz="4" w:space="0" w:color="000000"/>
              <w:left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1,200</w:t>
            </w:r>
          </w:p>
        </w:tc>
        <w:tc>
          <w:tcPr>
            <w:tcW w:w="946"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1,220</w:t>
            </w:r>
          </w:p>
        </w:tc>
        <w:tc>
          <w:tcPr>
            <w:tcW w:w="944"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1,241</w:t>
            </w:r>
          </w:p>
        </w:tc>
        <w:tc>
          <w:tcPr>
            <w:tcW w:w="947"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1,262</w:t>
            </w:r>
          </w:p>
        </w:tc>
        <w:tc>
          <w:tcPr>
            <w:tcW w:w="947"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1,283</w:t>
            </w:r>
          </w:p>
        </w:tc>
        <w:tc>
          <w:tcPr>
            <w:tcW w:w="947"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1,304</w:t>
            </w:r>
          </w:p>
        </w:tc>
        <w:tc>
          <w:tcPr>
            <w:tcW w:w="942"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1,326</w:t>
            </w:r>
          </w:p>
        </w:tc>
      </w:tr>
    </w:tbl>
    <w:p>
      <w:pPr>
        <w:pStyle w:val="Corpodotexto"/>
        <w:spacing w:before="3" w:after="0"/>
        <w:ind w:hanging="0"/>
        <w:rPr>
          <w:sz w:val="12"/>
        </w:rPr>
      </w:pPr>
      <w:r>
        <w:rPr>
          <w:sz w:val="12"/>
        </w:rPr>
      </w:r>
    </w:p>
    <w:tbl>
      <w:tblPr>
        <w:tblW w:w="873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117"/>
        <w:gridCol w:w="943"/>
        <w:gridCol w:w="948"/>
        <w:gridCol w:w="947"/>
        <w:gridCol w:w="944"/>
        <w:gridCol w:w="948"/>
        <w:gridCol w:w="948"/>
        <w:gridCol w:w="942"/>
      </w:tblGrid>
      <w:tr>
        <w:trPr>
          <w:trHeight w:val="283" w:hRule="atLeast"/>
        </w:trPr>
        <w:tc>
          <w:tcPr>
            <w:tcW w:w="2117" w:type="dxa"/>
            <w:tcBorders>
              <w:bottom w:val="single" w:sz="8" w:space="0" w:color="000000"/>
              <w:right w:val="single" w:sz="4" w:space="0" w:color="000000"/>
            </w:tcBorders>
            <w:vAlign w:val="center"/>
          </w:tcPr>
          <w:p>
            <w:pPr>
              <w:pStyle w:val="TableParagraph"/>
              <w:widowControl w:val="false"/>
              <w:spacing w:lineRule="auto" w:line="240"/>
              <w:ind w:hanging="0"/>
              <w:jc w:val="center"/>
              <w:rPr>
                <w:rFonts w:ascii="Times New Roman" w:hAnsi="Times New Roman"/>
                <w:sz w:val="19"/>
                <w:szCs w:val="19"/>
              </w:rPr>
            </w:pPr>
            <w:r>
              <w:rPr>
                <w:rFonts w:ascii="Times New Roman" w:hAnsi="Times New Roman"/>
                <w:sz w:val="19"/>
                <w:szCs w:val="19"/>
              </w:rPr>
            </w:r>
          </w:p>
        </w:tc>
        <w:tc>
          <w:tcPr>
            <w:tcW w:w="943" w:type="dxa"/>
            <w:tcBorders>
              <w:top w:val="single" w:sz="8" w:space="0" w:color="000000"/>
              <w:left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2024</w:t>
            </w:r>
          </w:p>
        </w:tc>
        <w:tc>
          <w:tcPr>
            <w:tcW w:w="948"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2025</w:t>
            </w:r>
          </w:p>
        </w:tc>
        <w:tc>
          <w:tcPr>
            <w:tcW w:w="947"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2026</w:t>
            </w:r>
          </w:p>
        </w:tc>
        <w:tc>
          <w:tcPr>
            <w:tcW w:w="944"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2027</w:t>
            </w:r>
          </w:p>
        </w:tc>
        <w:tc>
          <w:tcPr>
            <w:tcW w:w="948"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2028</w:t>
            </w:r>
          </w:p>
        </w:tc>
        <w:tc>
          <w:tcPr>
            <w:tcW w:w="948"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2029</w:t>
            </w:r>
          </w:p>
        </w:tc>
        <w:tc>
          <w:tcPr>
            <w:tcW w:w="942"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2030</w:t>
            </w:r>
          </w:p>
        </w:tc>
      </w:tr>
      <w:tr>
        <w:trPr>
          <w:trHeight w:val="283" w:hRule="atLeast"/>
        </w:trPr>
        <w:tc>
          <w:tcPr>
            <w:tcW w:w="2117" w:type="dxa"/>
            <w:tcBorders>
              <w:top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t>Habitantes</w:t>
            </w:r>
          </w:p>
        </w:tc>
        <w:tc>
          <w:tcPr>
            <w:tcW w:w="943" w:type="dxa"/>
            <w:tcBorders>
              <w:top w:val="single" w:sz="8"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139,365</w:t>
            </w:r>
          </w:p>
        </w:tc>
        <w:tc>
          <w:tcPr>
            <w:tcW w:w="948"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141,707</w:t>
            </w:r>
          </w:p>
        </w:tc>
        <w:tc>
          <w:tcPr>
            <w:tcW w:w="947"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144,087</w:t>
            </w:r>
          </w:p>
        </w:tc>
        <w:tc>
          <w:tcPr>
            <w:tcW w:w="944"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146,508</w:t>
            </w:r>
          </w:p>
        </w:tc>
        <w:tc>
          <w:tcPr>
            <w:tcW w:w="948"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148,969</w:t>
            </w:r>
          </w:p>
        </w:tc>
        <w:tc>
          <w:tcPr>
            <w:tcW w:w="948"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151,472</w:t>
            </w:r>
          </w:p>
        </w:tc>
        <w:tc>
          <w:tcPr>
            <w:tcW w:w="942"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154,017</w:t>
            </w:r>
          </w:p>
        </w:tc>
      </w:tr>
      <w:tr>
        <w:trPr>
          <w:trHeight w:val="283" w:hRule="atLeast"/>
        </w:trPr>
        <w:tc>
          <w:tcPr>
            <w:tcW w:w="2117" w:type="dxa"/>
            <w:tcBorders>
              <w:top w:val="single" w:sz="4" w:space="0" w:color="000000"/>
              <w:bottom w:val="single" w:sz="8" w:space="0" w:color="000000"/>
              <w:right w:val="single" w:sz="4" w:space="0" w:color="000000"/>
            </w:tcBorders>
            <w:vAlign w:val="center"/>
          </w:tcPr>
          <w:p>
            <w:pPr>
              <w:pStyle w:val="TableParagraph"/>
              <w:widowControl w:val="false"/>
              <w:spacing w:lineRule="auto" w:line="240"/>
              <w:ind w:hanging="0"/>
              <w:jc w:val="center"/>
              <w:rPr/>
            </w:pPr>
            <w:r>
              <w:rPr>
                <w:spacing w:val="-1"/>
                <w:sz w:val="19"/>
                <w:szCs w:val="19"/>
              </w:rPr>
              <w:t>Geração</w:t>
            </w:r>
            <w:r>
              <w:rPr>
                <w:spacing w:val="-11"/>
                <w:sz w:val="19"/>
                <w:szCs w:val="19"/>
              </w:rPr>
              <w:t xml:space="preserve"> </w:t>
            </w:r>
            <w:r>
              <w:rPr>
                <w:spacing w:val="-1"/>
                <w:sz w:val="19"/>
                <w:szCs w:val="19"/>
              </w:rPr>
              <w:t>Volumosos</w:t>
            </w:r>
          </w:p>
        </w:tc>
        <w:tc>
          <w:tcPr>
            <w:tcW w:w="943" w:type="dxa"/>
            <w:tcBorders>
              <w:top w:val="single" w:sz="4" w:space="0" w:color="000000"/>
              <w:left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1,348</w:t>
            </w:r>
          </w:p>
        </w:tc>
        <w:tc>
          <w:tcPr>
            <w:tcW w:w="948"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1,371</w:t>
            </w:r>
          </w:p>
        </w:tc>
        <w:tc>
          <w:tcPr>
            <w:tcW w:w="947"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1,394</w:t>
            </w:r>
          </w:p>
        </w:tc>
        <w:tc>
          <w:tcPr>
            <w:tcW w:w="944"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1,418</w:t>
            </w:r>
          </w:p>
        </w:tc>
        <w:tc>
          <w:tcPr>
            <w:tcW w:w="948"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1,441</w:t>
            </w:r>
          </w:p>
        </w:tc>
        <w:tc>
          <w:tcPr>
            <w:tcW w:w="948"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1,466</w:t>
            </w:r>
          </w:p>
        </w:tc>
        <w:tc>
          <w:tcPr>
            <w:tcW w:w="942"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1,490</w:t>
            </w:r>
          </w:p>
        </w:tc>
      </w:tr>
    </w:tbl>
    <w:p>
      <w:pPr>
        <w:pStyle w:val="Corpodotexto"/>
        <w:spacing w:before="2" w:after="0"/>
        <w:rPr>
          <w:sz w:val="16"/>
        </w:rPr>
      </w:pPr>
      <w:r>
        <w:rPr>
          <w:sz w:val="16"/>
        </w:rPr>
      </w:r>
    </w:p>
    <w:tbl>
      <w:tblPr>
        <w:tblW w:w="873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117"/>
        <w:gridCol w:w="944"/>
        <w:gridCol w:w="947"/>
        <w:gridCol w:w="947"/>
        <w:gridCol w:w="944"/>
        <w:gridCol w:w="948"/>
        <w:gridCol w:w="948"/>
        <w:gridCol w:w="942"/>
      </w:tblGrid>
      <w:tr>
        <w:trPr>
          <w:trHeight w:val="283" w:hRule="atLeast"/>
        </w:trPr>
        <w:tc>
          <w:tcPr>
            <w:tcW w:w="2117" w:type="dxa"/>
            <w:tcBorders>
              <w:bottom w:val="single" w:sz="8" w:space="0" w:color="000000"/>
              <w:right w:val="single" w:sz="4" w:space="0" w:color="000000"/>
            </w:tcBorders>
            <w:vAlign w:val="center"/>
          </w:tcPr>
          <w:p>
            <w:pPr>
              <w:pStyle w:val="TableParagraph"/>
              <w:widowControl w:val="false"/>
              <w:spacing w:lineRule="auto" w:line="240"/>
              <w:ind w:hanging="0"/>
              <w:jc w:val="center"/>
              <w:rPr>
                <w:rFonts w:ascii="Times New Roman" w:hAnsi="Times New Roman"/>
                <w:sz w:val="19"/>
                <w:szCs w:val="19"/>
              </w:rPr>
            </w:pPr>
            <w:r>
              <w:rPr>
                <w:rFonts w:ascii="Times New Roman" w:hAnsi="Times New Roman"/>
                <w:sz w:val="19"/>
                <w:szCs w:val="19"/>
              </w:rPr>
            </w:r>
          </w:p>
        </w:tc>
        <w:tc>
          <w:tcPr>
            <w:tcW w:w="944" w:type="dxa"/>
            <w:tcBorders>
              <w:top w:val="single" w:sz="8" w:space="0" w:color="000000"/>
              <w:left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2031</w:t>
            </w:r>
          </w:p>
        </w:tc>
        <w:tc>
          <w:tcPr>
            <w:tcW w:w="947"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2032</w:t>
            </w:r>
          </w:p>
        </w:tc>
        <w:tc>
          <w:tcPr>
            <w:tcW w:w="947"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2033</w:t>
            </w:r>
          </w:p>
        </w:tc>
        <w:tc>
          <w:tcPr>
            <w:tcW w:w="944"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2034</w:t>
            </w:r>
          </w:p>
        </w:tc>
        <w:tc>
          <w:tcPr>
            <w:tcW w:w="948"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2035</w:t>
            </w:r>
          </w:p>
        </w:tc>
        <w:tc>
          <w:tcPr>
            <w:tcW w:w="948"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2036</w:t>
            </w:r>
          </w:p>
        </w:tc>
        <w:tc>
          <w:tcPr>
            <w:tcW w:w="942" w:type="dxa"/>
            <w:tcBorders>
              <w:top w:val="single" w:sz="8"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2037</w:t>
            </w:r>
          </w:p>
        </w:tc>
      </w:tr>
      <w:tr>
        <w:trPr>
          <w:trHeight w:val="283" w:hRule="atLeast"/>
        </w:trPr>
        <w:tc>
          <w:tcPr>
            <w:tcW w:w="2117" w:type="dxa"/>
            <w:tcBorders>
              <w:top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t>Habitantes</w:t>
            </w:r>
          </w:p>
        </w:tc>
        <w:tc>
          <w:tcPr>
            <w:tcW w:w="944" w:type="dxa"/>
            <w:tcBorders>
              <w:top w:val="single" w:sz="8"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156,604</w:t>
            </w:r>
          </w:p>
        </w:tc>
        <w:tc>
          <w:tcPr>
            <w:tcW w:w="947"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159,235</w:t>
            </w:r>
          </w:p>
        </w:tc>
        <w:tc>
          <w:tcPr>
            <w:tcW w:w="947"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161,910</w:t>
            </w:r>
          </w:p>
        </w:tc>
        <w:tc>
          <w:tcPr>
            <w:tcW w:w="944"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164,630</w:t>
            </w:r>
          </w:p>
        </w:tc>
        <w:tc>
          <w:tcPr>
            <w:tcW w:w="948"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167,396</w:t>
            </w:r>
          </w:p>
        </w:tc>
        <w:tc>
          <w:tcPr>
            <w:tcW w:w="948"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170,208</w:t>
            </w:r>
          </w:p>
        </w:tc>
        <w:tc>
          <w:tcPr>
            <w:tcW w:w="942" w:type="dxa"/>
            <w:tcBorders>
              <w:top w:val="single" w:sz="8"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173,068</w:t>
            </w:r>
          </w:p>
        </w:tc>
      </w:tr>
      <w:tr>
        <w:trPr>
          <w:trHeight w:val="283" w:hRule="atLeast"/>
        </w:trPr>
        <w:tc>
          <w:tcPr>
            <w:tcW w:w="2117" w:type="dxa"/>
            <w:tcBorders>
              <w:top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spacing w:val="-1"/>
                <w:sz w:val="19"/>
                <w:szCs w:val="19"/>
              </w:rPr>
              <w:t>Geração</w:t>
            </w:r>
            <w:r>
              <w:rPr>
                <w:spacing w:val="-11"/>
                <w:sz w:val="19"/>
                <w:szCs w:val="19"/>
              </w:rPr>
              <w:t xml:space="preserve"> </w:t>
            </w:r>
            <w:r>
              <w:rPr>
                <w:spacing w:val="-1"/>
                <w:sz w:val="19"/>
                <w:szCs w:val="19"/>
              </w:rPr>
              <w:t>Volumosos</w:t>
            </w:r>
          </w:p>
        </w:tc>
        <w:tc>
          <w:tcPr>
            <w:tcW w:w="944"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1,515</w:t>
            </w:r>
          </w:p>
        </w:tc>
        <w:tc>
          <w:tcPr>
            <w:tcW w:w="947"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1,541</w:t>
            </w:r>
          </w:p>
        </w:tc>
        <w:tc>
          <w:tcPr>
            <w:tcW w:w="947"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1,567</w:t>
            </w:r>
          </w:p>
        </w:tc>
        <w:tc>
          <w:tcPr>
            <w:tcW w:w="944"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1,593</w:t>
            </w:r>
          </w:p>
        </w:tc>
        <w:tc>
          <w:tcPr>
            <w:tcW w:w="948"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1,620</w:t>
            </w:r>
          </w:p>
        </w:tc>
        <w:tc>
          <w:tcPr>
            <w:tcW w:w="948"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1,647</w:t>
            </w:r>
          </w:p>
        </w:tc>
        <w:tc>
          <w:tcPr>
            <w:tcW w:w="942" w:type="dxa"/>
            <w:tcBorders>
              <w:top w:val="single" w:sz="4" w:space="0" w:color="000000"/>
              <w:bottom w:val="single" w:sz="8" w:space="0" w:color="000000"/>
            </w:tcBorders>
            <w:vAlign w:val="center"/>
          </w:tcPr>
          <w:p>
            <w:pPr>
              <w:pStyle w:val="TableParagraph"/>
              <w:widowControl w:val="false"/>
              <w:spacing w:lineRule="auto" w:line="240"/>
              <w:ind w:hanging="0"/>
              <w:jc w:val="center"/>
              <w:rPr>
                <w:sz w:val="19"/>
                <w:szCs w:val="19"/>
              </w:rPr>
            </w:pPr>
            <w:r>
              <w:rPr>
                <w:sz w:val="19"/>
                <w:szCs w:val="19"/>
              </w:rPr>
              <w:t>1,675</w:t>
            </w:r>
          </w:p>
        </w:tc>
      </w:tr>
    </w:tbl>
    <w:p>
      <w:pPr>
        <w:pStyle w:val="Corpodotexto"/>
        <w:spacing w:before="8" w:after="0"/>
        <w:rPr>
          <w:sz w:val="12"/>
        </w:rPr>
      </w:pPr>
      <w:r>
        <w:rPr>
          <w:sz w:val="12"/>
        </w:rPr>
      </w:r>
    </w:p>
    <w:tbl>
      <w:tblPr>
        <w:tblW w:w="32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086"/>
        <w:gridCol w:w="1169"/>
      </w:tblGrid>
      <w:tr>
        <w:trPr>
          <w:trHeight w:val="283" w:hRule="atLeast"/>
        </w:trPr>
        <w:tc>
          <w:tcPr>
            <w:tcW w:w="2086" w:type="dxa"/>
            <w:tcBorders>
              <w:top w:val="single" w:sz="4" w:space="0" w:color="000000"/>
              <w:bottom w:val="single" w:sz="8" w:space="0" w:color="000000"/>
              <w:right w:val="single" w:sz="4" w:space="0" w:color="000000"/>
            </w:tcBorders>
            <w:vAlign w:val="center"/>
          </w:tcPr>
          <w:p>
            <w:pPr>
              <w:pStyle w:val="TableParagraph"/>
              <w:widowControl w:val="false"/>
              <w:spacing w:lineRule="auto" w:line="240"/>
              <w:ind w:hanging="0"/>
              <w:jc w:val="center"/>
              <w:rPr>
                <w:rFonts w:ascii="Times New Roman" w:hAnsi="Times New Roman"/>
                <w:sz w:val="19"/>
                <w:szCs w:val="19"/>
              </w:rPr>
            </w:pPr>
            <w:r>
              <w:rPr>
                <w:rFonts w:ascii="Times New Roman" w:hAnsi="Times New Roman"/>
                <w:sz w:val="19"/>
                <w:szCs w:val="19"/>
              </w:rPr>
            </w:r>
          </w:p>
        </w:tc>
        <w:tc>
          <w:tcPr>
            <w:tcW w:w="1169"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2038</w:t>
            </w:r>
          </w:p>
        </w:tc>
      </w:tr>
      <w:tr>
        <w:trPr>
          <w:trHeight w:val="283" w:hRule="atLeast"/>
        </w:trPr>
        <w:tc>
          <w:tcPr>
            <w:tcW w:w="2086" w:type="dxa"/>
            <w:tcBorders>
              <w:top w:val="single" w:sz="8" w:space="0" w:color="000000"/>
              <w:bottom w:val="single" w:sz="4" w:space="0" w:color="000000"/>
              <w:right w:val="single" w:sz="4" w:space="0" w:color="000000"/>
            </w:tcBorders>
            <w:vAlign w:val="center"/>
          </w:tcPr>
          <w:p>
            <w:pPr>
              <w:pStyle w:val="TableParagraph"/>
              <w:widowControl w:val="false"/>
              <w:spacing w:lineRule="auto" w:line="240"/>
              <w:ind w:hanging="0"/>
              <w:jc w:val="center"/>
              <w:rPr>
                <w:sz w:val="19"/>
                <w:szCs w:val="19"/>
              </w:rPr>
            </w:pPr>
            <w:r>
              <w:rPr>
                <w:sz w:val="19"/>
                <w:szCs w:val="19"/>
              </w:rPr>
              <w:t>Habitantes</w:t>
            </w:r>
          </w:p>
        </w:tc>
        <w:tc>
          <w:tcPr>
            <w:tcW w:w="1169"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175,975</w:t>
            </w:r>
          </w:p>
        </w:tc>
      </w:tr>
      <w:tr>
        <w:trPr>
          <w:trHeight w:val="283" w:hRule="atLeast"/>
        </w:trPr>
        <w:tc>
          <w:tcPr>
            <w:tcW w:w="2086" w:type="dxa"/>
            <w:tcBorders>
              <w:top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w:sz w:val="19"/>
                <w:szCs w:val="19"/>
              </w:rPr>
              <w:t>Geração</w:t>
            </w:r>
            <w:r>
              <w:rPr>
                <w:spacing w:val="1"/>
                <w:sz w:val="19"/>
                <w:szCs w:val="19"/>
              </w:rPr>
              <w:t xml:space="preserve"> </w:t>
            </w:r>
            <w:r>
              <w:rPr>
                <w:spacing w:val="-2"/>
                <w:sz w:val="19"/>
                <w:szCs w:val="19"/>
              </w:rPr>
              <w:t>Volumosos</w:t>
            </w:r>
          </w:p>
        </w:tc>
        <w:tc>
          <w:tcPr>
            <w:tcW w:w="1169" w:type="dxa"/>
            <w:tcBorders>
              <w:top w:val="single" w:sz="4" w:space="0" w:color="000000"/>
              <w:left w:val="single" w:sz="4" w:space="0" w:color="000000"/>
              <w:bottom w:val="single" w:sz="4" w:space="0" w:color="000000"/>
            </w:tcBorders>
            <w:vAlign w:val="center"/>
          </w:tcPr>
          <w:p>
            <w:pPr>
              <w:pStyle w:val="TableParagraph"/>
              <w:widowControl w:val="false"/>
              <w:spacing w:lineRule="auto" w:line="240"/>
              <w:ind w:hanging="0"/>
              <w:jc w:val="center"/>
              <w:rPr>
                <w:sz w:val="19"/>
                <w:szCs w:val="19"/>
              </w:rPr>
            </w:pPr>
            <w:r>
              <w:rPr>
                <w:sz w:val="19"/>
                <w:szCs w:val="19"/>
              </w:rPr>
              <w:t>1,703</w:t>
            </w:r>
          </w:p>
        </w:tc>
      </w:tr>
    </w:tbl>
    <w:p>
      <w:pPr>
        <w:pStyle w:val="Corpodotexto"/>
        <w:rPr>
          <w:sz w:val="20"/>
        </w:rPr>
      </w:pPr>
      <w:r>
        <w:rPr>
          <w:sz w:val="20"/>
        </w:rPr>
      </w:r>
    </w:p>
    <w:p>
      <w:pPr>
        <w:pStyle w:val="ListParagraph"/>
        <w:numPr>
          <w:ilvl w:val="2"/>
          <w:numId w:val="10"/>
        </w:numPr>
        <w:ind w:left="0" w:hanging="0"/>
        <w:jc w:val="left"/>
        <w:rPr/>
      </w:pPr>
      <w:r>
        <w:rPr/>
        <w:t>Diretrizes</w:t>
      </w:r>
      <w:r>
        <w:rPr>
          <w:spacing w:val="-11"/>
        </w:rPr>
        <w:t xml:space="preserve"> </w:t>
      </w:r>
      <w:r>
        <w:rPr/>
        <w:t>e</w:t>
      </w:r>
      <w:r>
        <w:rPr>
          <w:spacing w:val="-10"/>
        </w:rPr>
        <w:t xml:space="preserve"> </w:t>
      </w:r>
      <w:r>
        <w:rPr/>
        <w:t>Objetivos</w:t>
      </w:r>
      <w:r>
        <w:rPr>
          <w:spacing w:val="-11"/>
        </w:rPr>
        <w:t xml:space="preserve"> </w:t>
      </w:r>
      <w:r>
        <w:rPr/>
        <w:t>para</w:t>
      </w:r>
      <w:r>
        <w:rPr>
          <w:spacing w:val="-9"/>
        </w:rPr>
        <w:t xml:space="preserve"> </w:t>
      </w:r>
      <w:r>
        <w:rPr/>
        <w:t>os</w:t>
      </w:r>
      <w:r>
        <w:rPr>
          <w:spacing w:val="-13"/>
        </w:rPr>
        <w:t xml:space="preserve"> </w:t>
      </w:r>
      <w:r>
        <w:rPr/>
        <w:t>Resíduos</w:t>
      </w:r>
      <w:r>
        <w:rPr>
          <w:spacing w:val="-11"/>
        </w:rPr>
        <w:t xml:space="preserve"> </w:t>
      </w:r>
      <w:r>
        <w:rPr/>
        <w:t>Volumosos</w:t>
      </w:r>
    </w:p>
    <w:p>
      <w:pPr>
        <w:pStyle w:val="Corpodotexto"/>
        <w:spacing w:before="240" w:after="0"/>
        <w:rPr/>
      </w:pPr>
      <w:r>
        <w:rPr/>
        <w:t>A PNRS estabelece a segregação de resíduos volumosos para reutilização e reciclagem como uma premissa. Neste sentido, os resíduos volumosos coletados deverão ser triados, a partir de onde será definida a melhor destinação, em função da característica do resíduo, podendo ser encaminhado à reutilização ou reciclagem.</w:t>
      </w:r>
    </w:p>
    <w:p>
      <w:pPr>
        <w:pStyle w:val="Corpodotexto"/>
        <w:spacing w:before="9" w:after="0"/>
        <w:rPr>
          <w:sz w:val="20"/>
        </w:rPr>
      </w:pPr>
      <w:r>
        <w:rPr>
          <w:sz w:val="20"/>
        </w:rPr>
      </w:r>
    </w:p>
    <w:p>
      <w:pPr>
        <w:pStyle w:val="ListParagraph"/>
        <w:numPr>
          <w:ilvl w:val="2"/>
          <w:numId w:val="10"/>
        </w:numPr>
        <w:ind w:left="0" w:hanging="0"/>
        <w:jc w:val="left"/>
        <w:rPr/>
      </w:pPr>
      <w:r>
        <w:rPr/>
        <w:t>Metas</w:t>
      </w:r>
      <w:r>
        <w:rPr>
          <w:spacing w:val="-14"/>
        </w:rPr>
        <w:t xml:space="preserve"> </w:t>
      </w:r>
      <w:r>
        <w:rPr/>
        <w:t>e</w:t>
      </w:r>
      <w:r>
        <w:rPr>
          <w:spacing w:val="-12"/>
        </w:rPr>
        <w:t xml:space="preserve"> </w:t>
      </w:r>
      <w:r>
        <w:rPr/>
        <w:t>Prazos</w:t>
      </w:r>
      <w:r>
        <w:rPr>
          <w:spacing w:val="-13"/>
        </w:rPr>
        <w:t xml:space="preserve"> </w:t>
      </w:r>
      <w:r>
        <w:rPr/>
        <w:t>para</w:t>
      </w:r>
      <w:r>
        <w:rPr>
          <w:spacing w:val="-13"/>
        </w:rPr>
        <w:t xml:space="preserve"> </w:t>
      </w:r>
      <w:r>
        <w:rPr/>
        <w:t>os</w:t>
      </w:r>
      <w:r>
        <w:rPr>
          <w:spacing w:val="-13"/>
        </w:rPr>
        <w:t xml:space="preserve"> </w:t>
      </w:r>
      <w:r>
        <w:rPr/>
        <w:t>Resíduos</w:t>
      </w:r>
      <w:r>
        <w:rPr>
          <w:spacing w:val="-13"/>
        </w:rPr>
        <w:t xml:space="preserve"> </w:t>
      </w:r>
      <w:r>
        <w:rPr/>
        <w:t>Volumosos</w:t>
      </w:r>
    </w:p>
    <w:p>
      <w:pPr>
        <w:pStyle w:val="Corpodotexto"/>
        <w:spacing w:before="240" w:after="0"/>
        <w:rPr/>
      </w:pPr>
      <w:r>
        <w:rPr/>
        <w:t>Até o ano de 2024, deverá ser estabelecido o programa de coleta de resíduos volumosos, de modo que as metas e prazos relativos à destinação dos mesmos, deverão estar alinhados às metas estabelecidas para os RCC.</w:t>
      </w:r>
    </w:p>
    <w:p>
      <w:pPr>
        <w:pStyle w:val="Corpodotexto"/>
        <w:ind w:left="839" w:right="856" w:firstLine="567"/>
        <w:rPr/>
      </w:pPr>
      <w:r>
        <w:rPr/>
      </w:r>
    </w:p>
    <w:p>
      <w:pPr>
        <w:pStyle w:val="Corpodotexto"/>
        <w:ind w:left="839" w:right="856" w:firstLine="567"/>
        <w:rPr/>
      </w:pPr>
      <w:r>
        <w:rPr/>
      </w:r>
    </w:p>
    <w:p>
      <w:pPr>
        <w:pStyle w:val="ListParagraph"/>
        <w:numPr>
          <w:ilvl w:val="1"/>
          <w:numId w:val="11"/>
        </w:numPr>
        <w:tabs>
          <w:tab w:val="clear" w:pos="1134"/>
        </w:tabs>
        <w:ind w:left="0" w:hanging="0"/>
        <w:rPr/>
      </w:pPr>
      <w:r>
        <w:rPr/>
        <w:t>OBJETIVOS</w:t>
      </w:r>
      <w:r>
        <w:rPr>
          <w:spacing w:val="-9"/>
        </w:rPr>
        <w:t xml:space="preserve"> </w:t>
      </w:r>
      <w:r>
        <w:rPr/>
        <w:t>E</w:t>
      </w:r>
      <w:r>
        <w:rPr>
          <w:spacing w:val="-12"/>
        </w:rPr>
        <w:t xml:space="preserve"> </w:t>
      </w:r>
      <w:r>
        <w:rPr/>
        <w:t>METAS</w:t>
      </w:r>
      <w:r>
        <w:rPr>
          <w:spacing w:val="-8"/>
        </w:rPr>
        <w:t xml:space="preserve"> </w:t>
      </w:r>
      <w:r>
        <w:rPr/>
        <w:t>PARA</w:t>
      </w:r>
      <w:r>
        <w:rPr>
          <w:spacing w:val="-9"/>
        </w:rPr>
        <w:t xml:space="preserve"> </w:t>
      </w:r>
      <w:r>
        <w:rPr/>
        <w:t>OS</w:t>
      </w:r>
      <w:r>
        <w:rPr>
          <w:spacing w:val="-9"/>
        </w:rPr>
        <w:t xml:space="preserve"> </w:t>
      </w:r>
      <w:r>
        <w:rPr/>
        <w:t>RESÍDUOS</w:t>
      </w:r>
      <w:r>
        <w:rPr>
          <w:spacing w:val="-11"/>
        </w:rPr>
        <w:t xml:space="preserve"> </w:t>
      </w:r>
      <w:r>
        <w:rPr/>
        <w:t>VERDES</w:t>
      </w:r>
    </w:p>
    <w:p>
      <w:pPr>
        <w:pStyle w:val="Corpodotexto"/>
        <w:spacing w:before="240" w:after="0"/>
        <w:rPr/>
      </w:pPr>
      <w:r>
        <w:rPr/>
        <w:t>Os resíduos verdes são provenientes da manutenção de parques, áreas verdes e jardins, redes de distribuição de energia elétrica, telefonia e outras, sendo comumente classificados em troncos, galharias finas, folhas e material de capina e desbaste, de forma que a maioria coincide com os resíduos de limpeza urbana.</w:t>
      </w:r>
    </w:p>
    <w:p>
      <w:pPr>
        <w:pStyle w:val="Corpodotexto"/>
        <w:rPr/>
      </w:pPr>
      <w:r>
        <w:rPr/>
        <w:t>A massa específica aparente de resíduos verdes, oriundos de podas in natura é de 200 Kg/m³ e triturados é de 450 Kg/m³.</w:t>
      </w:r>
    </w:p>
    <w:p>
      <w:pPr>
        <w:pStyle w:val="Corpodotexto"/>
        <w:rPr/>
      </w:pPr>
      <w:r>
        <w:rPr/>
        <w:t>No Município de Valinhos, os serviços relacionados aos resíduos verdes ficam a cargo da Prefeitura, através do Departamento de Praças e Jardins (DPJ), e de empresa contratada pela Prefeitura, que realiza diversos trabalhos relacionados com os resíduos sólidos do Município.</w:t>
      </w:r>
    </w:p>
    <w:p>
      <w:pPr>
        <w:pStyle w:val="Corpodotexto"/>
        <w:rPr/>
      </w:pPr>
      <w:r>
        <w:rPr/>
        <w:t>Como não existem informações quantitativas disponíveis, relativas a este tipo de resíduo, e nem parâmetros específicos de literatura sobre a geração dos mesmos, não será possível a realização da projeção dos quantitativos de resíduos verdes gerados ao longo do PMGIRS.</w:t>
      </w:r>
    </w:p>
    <w:p>
      <w:pPr>
        <w:pStyle w:val="Corpodotexto"/>
        <w:spacing w:before="9" w:after="0"/>
        <w:rPr>
          <w:sz w:val="20"/>
        </w:rPr>
      </w:pPr>
      <w:r>
        <w:rPr>
          <w:sz w:val="20"/>
        </w:rPr>
      </w:r>
    </w:p>
    <w:p>
      <w:pPr>
        <w:pStyle w:val="ListParagraph"/>
        <w:numPr>
          <w:ilvl w:val="2"/>
          <w:numId w:val="9"/>
        </w:numPr>
        <w:ind w:left="0" w:hanging="0"/>
        <w:rPr/>
      </w:pPr>
      <w:r>
        <w:rPr>
          <w:spacing w:val="-1"/>
        </w:rPr>
        <w:t>Diretrizes</w:t>
      </w:r>
      <w:r>
        <w:rPr>
          <w:spacing w:val="-12"/>
        </w:rPr>
        <w:t xml:space="preserve"> </w:t>
      </w:r>
      <w:r>
        <w:rPr>
          <w:spacing w:val="-1"/>
        </w:rPr>
        <w:t>e</w:t>
      </w:r>
      <w:r>
        <w:rPr>
          <w:spacing w:val="-10"/>
        </w:rPr>
        <w:t xml:space="preserve"> </w:t>
      </w:r>
      <w:r>
        <w:rPr>
          <w:spacing w:val="-1"/>
        </w:rPr>
        <w:t>Objetivos</w:t>
      </w:r>
      <w:r>
        <w:rPr>
          <w:spacing w:val="-11"/>
        </w:rPr>
        <w:t xml:space="preserve"> </w:t>
      </w:r>
      <w:r>
        <w:rPr/>
        <w:t>para</w:t>
      </w:r>
      <w:r>
        <w:rPr>
          <w:spacing w:val="-9"/>
        </w:rPr>
        <w:t xml:space="preserve"> </w:t>
      </w:r>
      <w:r>
        <w:rPr/>
        <w:t>os</w:t>
      </w:r>
      <w:r>
        <w:rPr>
          <w:spacing w:val="-13"/>
        </w:rPr>
        <w:t xml:space="preserve"> </w:t>
      </w:r>
      <w:r>
        <w:rPr/>
        <w:t>Resíduos</w:t>
      </w:r>
      <w:r>
        <w:rPr>
          <w:spacing w:val="-11"/>
        </w:rPr>
        <w:t xml:space="preserve"> </w:t>
      </w:r>
      <w:r>
        <w:rPr/>
        <w:t>Verdes</w:t>
      </w:r>
    </w:p>
    <w:p>
      <w:pPr>
        <w:pStyle w:val="Corpodotexto"/>
        <w:rPr/>
      </w:pPr>
      <w:r>
        <w:rPr/>
        <w:t>Os resíduos verdes têm grande potencial de insumo para a compostagem ou para a geração de energia elétrica, junto aos resíduos sólidos orgânicos sendo, inclusive, uma premissa da PNRS o aproveitamento de tais resíduos.</w:t>
      </w:r>
    </w:p>
    <w:p>
      <w:pPr>
        <w:pStyle w:val="Corpodotexto"/>
        <w:spacing w:before="9" w:after="0"/>
        <w:rPr>
          <w:sz w:val="20"/>
        </w:rPr>
      </w:pPr>
      <w:r>
        <w:rPr>
          <w:sz w:val="20"/>
        </w:rPr>
      </w:r>
    </w:p>
    <w:p>
      <w:pPr>
        <w:pStyle w:val="ListParagraph"/>
        <w:numPr>
          <w:ilvl w:val="2"/>
          <w:numId w:val="9"/>
        </w:numPr>
        <w:ind w:left="0" w:hanging="0"/>
        <w:rPr/>
      </w:pPr>
      <w:r>
        <w:rPr/>
        <w:t>Metas</w:t>
      </w:r>
      <w:r>
        <w:rPr>
          <w:spacing w:val="-12"/>
        </w:rPr>
        <w:t xml:space="preserve"> </w:t>
      </w:r>
      <w:r>
        <w:rPr/>
        <w:t>e</w:t>
      </w:r>
      <w:r>
        <w:rPr>
          <w:spacing w:val="-11"/>
        </w:rPr>
        <w:t xml:space="preserve"> </w:t>
      </w:r>
      <w:r>
        <w:rPr/>
        <w:t>Prazos</w:t>
      </w:r>
      <w:r>
        <w:rPr>
          <w:spacing w:val="-11"/>
        </w:rPr>
        <w:t xml:space="preserve"> </w:t>
      </w:r>
      <w:r>
        <w:rPr/>
        <w:t>para</w:t>
      </w:r>
      <w:r>
        <w:rPr>
          <w:spacing w:val="-12"/>
        </w:rPr>
        <w:t xml:space="preserve"> </w:t>
      </w:r>
      <w:r>
        <w:rPr/>
        <w:t>os</w:t>
      </w:r>
      <w:r>
        <w:rPr>
          <w:spacing w:val="-11"/>
        </w:rPr>
        <w:t xml:space="preserve"> </w:t>
      </w:r>
      <w:r>
        <w:rPr/>
        <w:t>Resíduos</w:t>
      </w:r>
      <w:r>
        <w:rPr>
          <w:spacing w:val="-12"/>
        </w:rPr>
        <w:t xml:space="preserve"> </w:t>
      </w:r>
      <w:r>
        <w:rPr/>
        <w:t>Verdes</w:t>
      </w:r>
    </w:p>
    <w:p>
      <w:pPr>
        <w:pStyle w:val="Corpodotexto"/>
        <w:rPr/>
      </w:pPr>
      <w:r>
        <w:rPr/>
        <w:t>Assegurar</w:t>
      </w:r>
      <w:r>
        <w:rPr>
          <w:spacing w:val="1"/>
        </w:rPr>
        <w:t xml:space="preserve"> </w:t>
      </w:r>
      <w:r>
        <w:rPr/>
        <w:t>medidas</w:t>
      </w:r>
      <w:r>
        <w:rPr>
          <w:spacing w:val="1"/>
        </w:rPr>
        <w:t xml:space="preserve"> </w:t>
      </w:r>
      <w:r>
        <w:rPr/>
        <w:t>de</w:t>
      </w:r>
      <w:r>
        <w:rPr>
          <w:spacing w:val="1"/>
        </w:rPr>
        <w:t xml:space="preserve"> </w:t>
      </w:r>
      <w:r>
        <w:rPr/>
        <w:t>fiscalização</w:t>
      </w:r>
      <w:r>
        <w:rPr>
          <w:spacing w:val="1"/>
        </w:rPr>
        <w:t xml:space="preserve"> </w:t>
      </w:r>
      <w:r>
        <w:rPr/>
        <w:t>que</w:t>
      </w:r>
      <w:r>
        <w:rPr>
          <w:spacing w:val="1"/>
        </w:rPr>
        <w:t xml:space="preserve"> </w:t>
      </w:r>
      <w:r>
        <w:rPr/>
        <w:t>garantam</w:t>
      </w:r>
      <w:r>
        <w:rPr>
          <w:spacing w:val="1"/>
        </w:rPr>
        <w:t xml:space="preserve"> </w:t>
      </w:r>
      <w:r>
        <w:rPr/>
        <w:t>a</w:t>
      </w:r>
      <w:r>
        <w:rPr>
          <w:spacing w:val="1"/>
        </w:rPr>
        <w:t xml:space="preserve"> </w:t>
      </w:r>
      <w:r>
        <w:rPr/>
        <w:t>adequada</w:t>
      </w:r>
      <w:r>
        <w:rPr>
          <w:spacing w:val="1"/>
        </w:rPr>
        <w:t xml:space="preserve"> </w:t>
      </w:r>
      <w:r>
        <w:rPr/>
        <w:t>disposição</w:t>
      </w:r>
      <w:r>
        <w:rPr>
          <w:spacing w:val="1"/>
        </w:rPr>
        <w:t xml:space="preserve"> </w:t>
      </w:r>
      <w:r>
        <w:rPr/>
        <w:t>dos</w:t>
      </w:r>
      <w:r>
        <w:rPr>
          <w:spacing w:val="1"/>
        </w:rPr>
        <w:t xml:space="preserve"> </w:t>
      </w:r>
      <w:r>
        <w:rPr/>
        <w:t>resíduos</w:t>
      </w:r>
      <w:r>
        <w:rPr>
          <w:spacing w:val="1"/>
        </w:rPr>
        <w:t xml:space="preserve"> </w:t>
      </w:r>
      <w:r>
        <w:rPr/>
        <w:t>verdes,</w:t>
      </w:r>
      <w:r>
        <w:rPr>
          <w:spacing w:val="1"/>
        </w:rPr>
        <w:t xml:space="preserve"> </w:t>
      </w:r>
      <w:r>
        <w:rPr/>
        <w:t>tais</w:t>
      </w:r>
      <w:r>
        <w:rPr>
          <w:spacing w:val="1"/>
        </w:rPr>
        <w:t xml:space="preserve"> </w:t>
      </w:r>
      <w:r>
        <w:rPr/>
        <w:t>como</w:t>
      </w:r>
      <w:r>
        <w:rPr>
          <w:spacing w:val="1"/>
        </w:rPr>
        <w:t xml:space="preserve"> </w:t>
      </w:r>
      <w:r>
        <w:rPr/>
        <w:t>podas</w:t>
      </w:r>
      <w:r>
        <w:rPr>
          <w:spacing w:val="1"/>
        </w:rPr>
        <w:t xml:space="preserve"> </w:t>
      </w:r>
      <w:r>
        <w:rPr/>
        <w:t>de</w:t>
      </w:r>
      <w:r>
        <w:rPr>
          <w:spacing w:val="1"/>
        </w:rPr>
        <w:t xml:space="preserve"> </w:t>
      </w:r>
      <w:r>
        <w:rPr/>
        <w:t>árvores,</w:t>
      </w:r>
      <w:r>
        <w:rPr>
          <w:spacing w:val="1"/>
        </w:rPr>
        <w:t xml:space="preserve"> </w:t>
      </w:r>
      <w:r>
        <w:rPr/>
        <w:t>arbustos</w:t>
      </w:r>
      <w:r>
        <w:rPr>
          <w:spacing w:val="1"/>
        </w:rPr>
        <w:t xml:space="preserve"> </w:t>
      </w:r>
      <w:r>
        <w:rPr/>
        <w:t>ornamentais</w:t>
      </w:r>
      <w:r>
        <w:rPr>
          <w:spacing w:val="1"/>
        </w:rPr>
        <w:t xml:space="preserve"> </w:t>
      </w:r>
      <w:r>
        <w:rPr/>
        <w:t>e</w:t>
      </w:r>
      <w:r>
        <w:rPr>
          <w:spacing w:val="1"/>
        </w:rPr>
        <w:t xml:space="preserve"> </w:t>
      </w:r>
      <w:r>
        <w:rPr/>
        <w:t>gramado</w:t>
      </w:r>
      <w:r>
        <w:rPr>
          <w:spacing w:val="1"/>
        </w:rPr>
        <w:t xml:space="preserve"> </w:t>
      </w:r>
      <w:r>
        <w:rPr/>
        <w:t>originários</w:t>
      </w:r>
      <w:r>
        <w:rPr>
          <w:spacing w:val="1"/>
        </w:rPr>
        <w:t xml:space="preserve"> </w:t>
      </w:r>
      <w:r>
        <w:rPr/>
        <w:t>de</w:t>
      </w:r>
      <w:r>
        <w:rPr>
          <w:spacing w:val="1"/>
        </w:rPr>
        <w:t xml:space="preserve"> </w:t>
      </w:r>
      <w:r>
        <w:rPr/>
        <w:t>chácaras</w:t>
      </w:r>
      <w:r>
        <w:rPr>
          <w:spacing w:val="1"/>
        </w:rPr>
        <w:t xml:space="preserve"> </w:t>
      </w:r>
      <w:r>
        <w:rPr/>
        <w:t>e</w:t>
      </w:r>
      <w:r>
        <w:rPr>
          <w:spacing w:val="1"/>
        </w:rPr>
        <w:t xml:space="preserve"> </w:t>
      </w:r>
      <w:r>
        <w:rPr/>
        <w:t>residências,</w:t>
      </w:r>
      <w:r>
        <w:rPr>
          <w:spacing w:val="1"/>
        </w:rPr>
        <w:t xml:space="preserve"> </w:t>
      </w:r>
      <w:r>
        <w:rPr/>
        <w:t>até</w:t>
      </w:r>
      <w:r>
        <w:rPr>
          <w:spacing w:val="1"/>
        </w:rPr>
        <w:t xml:space="preserve"> </w:t>
      </w:r>
      <w:r>
        <w:rPr/>
        <w:t>o</w:t>
      </w:r>
      <w:r>
        <w:rPr>
          <w:spacing w:val="54"/>
        </w:rPr>
        <w:t xml:space="preserve"> </w:t>
      </w:r>
      <w:r>
        <w:rPr/>
        <w:t>ano</w:t>
      </w:r>
      <w:r>
        <w:rPr>
          <w:spacing w:val="54"/>
        </w:rPr>
        <w:t xml:space="preserve"> </w:t>
      </w:r>
      <w:r>
        <w:rPr/>
        <w:t xml:space="preserve">de </w:t>
      </w:r>
      <w:r>
        <w:rPr>
          <w:spacing w:val="-52"/>
        </w:rPr>
        <w:t xml:space="preserve"> </w:t>
      </w:r>
      <w:r>
        <w:rPr/>
        <w:t>2023;</w:t>
      </w:r>
    </w:p>
    <w:p>
      <w:pPr>
        <w:pStyle w:val="Corpodotexto"/>
        <w:rPr/>
      </w:pPr>
      <w:r>
        <w:rPr/>
        <w:t>Destinação</w:t>
      </w:r>
      <w:r>
        <w:rPr>
          <w:spacing w:val="1"/>
        </w:rPr>
        <w:t xml:space="preserve"> </w:t>
      </w:r>
      <w:r>
        <w:rPr/>
        <w:t>dos</w:t>
      </w:r>
      <w:r>
        <w:rPr>
          <w:spacing w:val="1"/>
        </w:rPr>
        <w:t xml:space="preserve"> </w:t>
      </w:r>
      <w:r>
        <w:rPr/>
        <w:t>resíduos</w:t>
      </w:r>
      <w:r>
        <w:rPr>
          <w:spacing w:val="1"/>
        </w:rPr>
        <w:t xml:space="preserve"> </w:t>
      </w:r>
      <w:r>
        <w:rPr/>
        <w:t>verdes</w:t>
      </w:r>
      <w:r>
        <w:rPr>
          <w:spacing w:val="1"/>
        </w:rPr>
        <w:t xml:space="preserve"> </w:t>
      </w:r>
      <w:r>
        <w:rPr/>
        <w:t>em</w:t>
      </w:r>
      <w:r>
        <w:rPr>
          <w:spacing w:val="1"/>
        </w:rPr>
        <w:t xml:space="preserve"> </w:t>
      </w:r>
      <w:r>
        <w:rPr/>
        <w:t>geral</w:t>
      </w:r>
      <w:r>
        <w:rPr>
          <w:spacing w:val="1"/>
        </w:rPr>
        <w:t xml:space="preserve"> </w:t>
      </w:r>
      <w:r>
        <w:rPr/>
        <w:t>para</w:t>
      </w:r>
      <w:r>
        <w:rPr>
          <w:spacing w:val="1"/>
        </w:rPr>
        <w:t xml:space="preserve"> </w:t>
      </w:r>
      <w:r>
        <w:rPr/>
        <w:t>compostagem,</w:t>
      </w:r>
      <w:r>
        <w:rPr>
          <w:spacing w:val="1"/>
        </w:rPr>
        <w:t xml:space="preserve"> </w:t>
      </w:r>
      <w:r>
        <w:rPr/>
        <w:t>conforme metas e prazos estabelecidos no Programa de Aproveitamento dos</w:t>
      </w:r>
      <w:r>
        <w:rPr>
          <w:spacing w:val="1"/>
        </w:rPr>
        <w:t xml:space="preserve"> </w:t>
      </w:r>
      <w:r>
        <w:rPr/>
        <w:t>Resíduos Verdes</w:t>
      </w:r>
      <w:r>
        <w:rPr>
          <w:spacing w:val="2"/>
        </w:rPr>
        <w:t xml:space="preserve"> </w:t>
      </w:r>
      <w:r>
        <w:rPr/>
        <w:t>a</w:t>
      </w:r>
      <w:r>
        <w:rPr>
          <w:spacing w:val="-1"/>
        </w:rPr>
        <w:t xml:space="preserve"> </w:t>
      </w:r>
      <w:r>
        <w:rPr/>
        <w:t>ser</w:t>
      </w:r>
      <w:r>
        <w:rPr>
          <w:spacing w:val="-1"/>
        </w:rPr>
        <w:t xml:space="preserve"> </w:t>
      </w:r>
      <w:r>
        <w:rPr/>
        <w:t>apresentado</w:t>
      </w:r>
      <w:r>
        <w:rPr>
          <w:spacing w:val="-1"/>
        </w:rPr>
        <w:t xml:space="preserve"> </w:t>
      </w:r>
      <w:r>
        <w:rPr/>
        <w:t>adiante</w:t>
      </w:r>
      <w:r>
        <w:rPr>
          <w:spacing w:val="-1"/>
        </w:rPr>
        <w:t xml:space="preserve"> </w:t>
      </w:r>
      <w:r>
        <w:rPr/>
        <w:t>no presente</w:t>
      </w:r>
      <w:r>
        <w:rPr>
          <w:spacing w:val="-2"/>
        </w:rPr>
        <w:t xml:space="preserve"> </w:t>
      </w:r>
      <w:r>
        <w:rPr/>
        <w:t>PMGIRS.</w:t>
      </w:r>
    </w:p>
    <w:p>
      <w:pPr>
        <w:pStyle w:val="Corpodotexto"/>
        <w:rPr/>
      </w:pPr>
      <w:r>
        <w:rPr/>
      </w:r>
    </w:p>
    <w:p>
      <w:pPr>
        <w:pStyle w:val="ListParagraph"/>
        <w:numPr>
          <w:ilvl w:val="1"/>
          <w:numId w:val="11"/>
        </w:numPr>
        <w:tabs>
          <w:tab w:val="clear" w:pos="1134"/>
          <w:tab w:val="left" w:pos="851" w:leader="none"/>
        </w:tabs>
        <w:ind w:left="284" w:hanging="284"/>
        <w:rPr/>
      </w:pPr>
      <w:r>
        <w:rPr/>
        <w:t>OBJETIVOS</w:t>
      </w:r>
      <w:r>
        <w:rPr>
          <w:spacing w:val="-9"/>
        </w:rPr>
        <w:t xml:space="preserve"> </w:t>
      </w:r>
      <w:r>
        <w:rPr/>
        <w:t>E</w:t>
      </w:r>
      <w:r>
        <w:rPr>
          <w:spacing w:val="-12"/>
        </w:rPr>
        <w:t xml:space="preserve"> </w:t>
      </w:r>
      <w:r>
        <w:rPr/>
        <w:t>METAS</w:t>
      </w:r>
      <w:r>
        <w:rPr>
          <w:spacing w:val="-9"/>
        </w:rPr>
        <w:t xml:space="preserve"> </w:t>
      </w:r>
      <w:r>
        <w:rPr/>
        <w:t>PARA</w:t>
      </w:r>
      <w:r>
        <w:rPr>
          <w:spacing w:val="-9"/>
        </w:rPr>
        <w:t xml:space="preserve"> </w:t>
      </w:r>
      <w:r>
        <w:rPr/>
        <w:t>OS</w:t>
      </w:r>
      <w:r>
        <w:rPr>
          <w:spacing w:val="-9"/>
        </w:rPr>
        <w:t xml:space="preserve"> </w:t>
      </w:r>
      <w:r>
        <w:rPr/>
        <w:t>RESÍDUOS</w:t>
      </w:r>
      <w:r>
        <w:rPr>
          <w:spacing w:val="-11"/>
        </w:rPr>
        <w:t xml:space="preserve"> </w:t>
      </w:r>
      <w:r>
        <w:rPr/>
        <w:t>DE</w:t>
      </w:r>
      <w:r>
        <w:rPr>
          <w:spacing w:val="-11"/>
        </w:rPr>
        <w:t xml:space="preserve"> </w:t>
      </w:r>
      <w:r>
        <w:rPr/>
        <w:t>SERVIÇO</w:t>
      </w:r>
      <w:r>
        <w:rPr>
          <w:spacing w:val="-9"/>
        </w:rPr>
        <w:t xml:space="preserve"> </w:t>
      </w:r>
      <w:r>
        <w:rPr/>
        <w:t>DE</w:t>
      </w:r>
      <w:r>
        <w:rPr>
          <w:spacing w:val="-12"/>
        </w:rPr>
        <w:t xml:space="preserve"> </w:t>
      </w:r>
      <w:r>
        <w:rPr/>
        <w:t>SAÚDE</w:t>
      </w:r>
    </w:p>
    <w:p>
      <w:pPr>
        <w:pStyle w:val="Corpodotexto"/>
        <w:spacing w:before="240" w:after="0"/>
        <w:rPr/>
      </w:pPr>
      <w:r>
        <w:rPr/>
        <w:t>A Resolução CONAMA nº 358/2005 prevê a obrigatoriedade do gerenciamento dos RSS pelo seu respectivo gerador, de forma que o mesmo deve ter elaborado seu Plano de Gerenciamento de Resíduos de Serviços de Saúde (PGRSS), respeitando todas as premissas descritas pela referida resolução.</w:t>
      </w:r>
    </w:p>
    <w:p>
      <w:pPr>
        <w:pStyle w:val="Corpodotexto"/>
        <w:rPr/>
      </w:pPr>
      <w:r>
        <w:rPr/>
        <w:t>O poder público, enquanto titular, será responsável de criar instrumentos que permitam cobrar e fiscalizar o cumprimento da Lei, especialmente no que diz respeito à destinação adequada dos resíduos, à elaboração dos PGRSS pelos geradores e o licenciamento ambiental pertinente.</w:t>
      </w:r>
    </w:p>
    <w:p>
      <w:pPr>
        <w:pStyle w:val="Normal"/>
        <w:spacing w:lineRule="auto" w:line="240"/>
        <w:ind w:hanging="0"/>
        <w:jc w:val="left"/>
        <w:rPr>
          <w:sz w:val="20"/>
          <w:szCs w:val="24"/>
        </w:rPr>
      </w:pPr>
      <w:r>
        <w:rPr>
          <w:sz w:val="20"/>
          <w:szCs w:val="24"/>
        </w:rPr>
      </w:r>
    </w:p>
    <w:p>
      <w:pPr>
        <w:pStyle w:val="ListParagraph"/>
        <w:numPr>
          <w:ilvl w:val="2"/>
          <w:numId w:val="8"/>
        </w:numPr>
        <w:tabs>
          <w:tab w:val="clear" w:pos="1134"/>
        </w:tabs>
        <w:ind w:left="0" w:hanging="0"/>
        <w:rPr/>
      </w:pPr>
      <w:r>
        <w:rPr/>
        <w:t>Geração</w:t>
      </w:r>
      <w:r>
        <w:rPr>
          <w:spacing w:val="-10"/>
        </w:rPr>
        <w:t xml:space="preserve"> </w:t>
      </w:r>
      <w:r>
        <w:rPr/>
        <w:t>de</w:t>
      </w:r>
      <w:r>
        <w:rPr>
          <w:spacing w:val="-11"/>
        </w:rPr>
        <w:t xml:space="preserve"> </w:t>
      </w:r>
      <w:r>
        <w:rPr/>
        <w:t>RSS</w:t>
      </w:r>
      <w:r>
        <w:rPr>
          <w:spacing w:val="-10"/>
        </w:rPr>
        <w:t xml:space="preserve"> </w:t>
      </w:r>
      <w:r>
        <w:rPr/>
        <w:t>e</w:t>
      </w:r>
      <w:r>
        <w:rPr>
          <w:spacing w:val="-11"/>
        </w:rPr>
        <w:t xml:space="preserve"> </w:t>
      </w:r>
      <w:r>
        <w:rPr/>
        <w:t>Objetivos</w:t>
      </w:r>
    </w:p>
    <w:p>
      <w:pPr>
        <w:pStyle w:val="Corpodotexto"/>
        <w:spacing w:before="240" w:after="0"/>
        <w:rPr/>
      </w:pPr>
      <w:r>
        <w:rPr/>
        <w:t>No ano de 2021, estima-se que foram coletados no Município cerca de 6.800 kg/mês de resíduos de serviços de saúde dos grupos A (infectantes) e (perfurocortantes), de resíduos de serviços de saúde do grupo B (químicos e medicamentos) e grupo E (resíduos perigosos de medicamentos e animais mortos - zoonoses), sendo que a Prefeitura realiza a coleta através de empresa contratada, dos RSS públicos e dos geradores privados, que pagam a taxa para a coleta de resíduos especiais.</w:t>
      </w:r>
    </w:p>
    <w:p>
      <w:pPr>
        <w:pStyle w:val="Corpodotexto"/>
        <w:rPr/>
      </w:pPr>
      <w:r>
        <w:rPr/>
        <w:t>Os</w:t>
      </w:r>
      <w:r>
        <w:rPr>
          <w:spacing w:val="-1"/>
        </w:rPr>
        <w:t xml:space="preserve"> </w:t>
      </w:r>
      <w:r>
        <w:rPr/>
        <w:t>principais</w:t>
      </w:r>
      <w:r>
        <w:rPr>
          <w:spacing w:val="-1"/>
        </w:rPr>
        <w:t xml:space="preserve"> </w:t>
      </w:r>
      <w:r>
        <w:rPr/>
        <w:t>objetivos</w:t>
      </w:r>
      <w:r>
        <w:rPr>
          <w:spacing w:val="-1"/>
        </w:rPr>
        <w:t xml:space="preserve"> </w:t>
      </w:r>
      <w:r>
        <w:rPr/>
        <w:t>a</w:t>
      </w:r>
      <w:r>
        <w:rPr>
          <w:spacing w:val="-3"/>
        </w:rPr>
        <w:t xml:space="preserve"> </w:t>
      </w:r>
      <w:r>
        <w:rPr/>
        <w:t>serem</w:t>
      </w:r>
      <w:r>
        <w:rPr>
          <w:spacing w:val="-2"/>
        </w:rPr>
        <w:t xml:space="preserve"> </w:t>
      </w:r>
      <w:r>
        <w:rPr/>
        <w:t>alcançados no</w:t>
      </w:r>
      <w:r>
        <w:rPr>
          <w:spacing w:val="-2"/>
        </w:rPr>
        <w:t xml:space="preserve"> </w:t>
      </w:r>
      <w:r>
        <w:rPr/>
        <w:t>Município</w:t>
      </w:r>
      <w:r>
        <w:rPr>
          <w:spacing w:val="-1"/>
        </w:rPr>
        <w:t xml:space="preserve"> </w:t>
      </w:r>
      <w:r>
        <w:rPr/>
        <w:t>são:</w:t>
      </w:r>
    </w:p>
    <w:p>
      <w:pPr>
        <w:pStyle w:val="Corpodotexto"/>
        <w:numPr>
          <w:ilvl w:val="0"/>
          <w:numId w:val="26"/>
        </w:numPr>
        <w:ind w:left="0" w:firstLine="567"/>
        <w:rPr/>
      </w:pPr>
      <w:r>
        <w:rPr/>
        <w:t>Garantir o manejo adequado dos RSS, em todas as suas fases: coleta, tratamento</w:t>
      </w:r>
      <w:r>
        <w:rPr>
          <w:spacing w:val="-52"/>
        </w:rPr>
        <w:t xml:space="preserve">   </w:t>
      </w:r>
      <w:r>
        <w:rPr/>
        <w:t>(autoclavagem</w:t>
      </w:r>
      <w:r>
        <w:rPr>
          <w:spacing w:val="-1"/>
        </w:rPr>
        <w:t xml:space="preserve"> </w:t>
      </w:r>
      <w:r>
        <w:rPr/>
        <w:t>e</w:t>
      </w:r>
      <w:r>
        <w:rPr>
          <w:spacing w:val="-2"/>
        </w:rPr>
        <w:t xml:space="preserve"> </w:t>
      </w:r>
      <w:r>
        <w:rPr/>
        <w:t>incineração)</w:t>
      </w:r>
      <w:r>
        <w:rPr>
          <w:spacing w:val="-1"/>
        </w:rPr>
        <w:t xml:space="preserve"> </w:t>
      </w:r>
      <w:r>
        <w:rPr/>
        <w:t>e</w:t>
      </w:r>
      <w:r>
        <w:rPr>
          <w:spacing w:val="-2"/>
        </w:rPr>
        <w:t xml:space="preserve"> </w:t>
      </w:r>
      <w:r>
        <w:rPr/>
        <w:t>destinação</w:t>
      </w:r>
      <w:r>
        <w:rPr>
          <w:spacing w:val="1"/>
        </w:rPr>
        <w:t xml:space="preserve"> </w:t>
      </w:r>
      <w:r>
        <w:rPr/>
        <w:t>final</w:t>
      </w:r>
      <w:r>
        <w:rPr>
          <w:spacing w:val="-4"/>
        </w:rPr>
        <w:t xml:space="preserve"> </w:t>
      </w:r>
      <w:r>
        <w:rPr/>
        <w:t>ambientalmente</w:t>
      </w:r>
      <w:r>
        <w:rPr>
          <w:spacing w:val="-1"/>
        </w:rPr>
        <w:t xml:space="preserve"> </w:t>
      </w:r>
      <w:r>
        <w:rPr/>
        <w:t>adequada;</w:t>
      </w:r>
    </w:p>
    <w:p>
      <w:pPr>
        <w:pStyle w:val="Corpodotexto"/>
        <w:numPr>
          <w:ilvl w:val="0"/>
          <w:numId w:val="26"/>
        </w:numPr>
        <w:ind w:left="0" w:firstLine="567"/>
        <w:rPr/>
      </w:pPr>
      <w:r>
        <w:rPr/>
        <w:t>Garantir</w:t>
      </w:r>
      <w:r>
        <w:rPr>
          <w:spacing w:val="-3"/>
        </w:rPr>
        <w:t xml:space="preserve"> </w:t>
      </w:r>
      <w:r>
        <w:rPr/>
        <w:t>que</w:t>
      </w:r>
      <w:r>
        <w:rPr>
          <w:spacing w:val="-3"/>
        </w:rPr>
        <w:t xml:space="preserve"> </w:t>
      </w:r>
      <w:r>
        <w:rPr/>
        <w:t>não</w:t>
      </w:r>
      <w:r>
        <w:rPr>
          <w:spacing w:val="-2"/>
        </w:rPr>
        <w:t xml:space="preserve"> </w:t>
      </w:r>
      <w:r>
        <w:rPr/>
        <w:t>ocorram</w:t>
      </w:r>
      <w:r>
        <w:rPr>
          <w:spacing w:val="-1"/>
        </w:rPr>
        <w:t xml:space="preserve"> </w:t>
      </w:r>
      <w:r>
        <w:rPr/>
        <w:t>incidências</w:t>
      </w:r>
      <w:r>
        <w:rPr>
          <w:spacing w:val="-1"/>
        </w:rPr>
        <w:t xml:space="preserve"> </w:t>
      </w:r>
      <w:r>
        <w:rPr/>
        <w:t>de</w:t>
      </w:r>
      <w:r>
        <w:rPr>
          <w:spacing w:val="-3"/>
        </w:rPr>
        <w:t xml:space="preserve"> </w:t>
      </w:r>
      <w:r>
        <w:rPr/>
        <w:t>RSS</w:t>
      </w:r>
      <w:r>
        <w:rPr>
          <w:spacing w:val="-1"/>
        </w:rPr>
        <w:t xml:space="preserve"> </w:t>
      </w:r>
      <w:r>
        <w:rPr/>
        <w:t>nos</w:t>
      </w:r>
      <w:r>
        <w:rPr>
          <w:spacing w:val="-6"/>
        </w:rPr>
        <w:t xml:space="preserve"> </w:t>
      </w:r>
      <w:r>
        <w:rPr/>
        <w:t>RSU</w:t>
      </w:r>
      <w:r>
        <w:rPr>
          <w:spacing w:val="-1"/>
        </w:rPr>
        <w:t xml:space="preserve"> </w:t>
      </w:r>
      <w:r>
        <w:rPr/>
        <w:t>coletados no</w:t>
      </w:r>
      <w:r>
        <w:rPr>
          <w:spacing w:val="-2"/>
        </w:rPr>
        <w:t xml:space="preserve"> </w:t>
      </w:r>
      <w:r>
        <w:rPr/>
        <w:t>Município;</w:t>
      </w:r>
    </w:p>
    <w:p>
      <w:pPr>
        <w:pStyle w:val="Corpodotexto"/>
        <w:numPr>
          <w:ilvl w:val="0"/>
          <w:numId w:val="26"/>
        </w:numPr>
        <w:ind w:left="0" w:firstLine="567"/>
        <w:rPr/>
      </w:pPr>
      <w:r>
        <w:rPr/>
        <w:t>Garantir que não ocorram passivos ambientais no Município, decorrentes da</w:t>
      </w:r>
      <w:r>
        <w:rPr>
          <w:spacing w:val="1"/>
        </w:rPr>
        <w:t xml:space="preserve"> </w:t>
      </w:r>
      <w:r>
        <w:rPr/>
        <w:t>disposição</w:t>
      </w:r>
      <w:r>
        <w:rPr>
          <w:spacing w:val="-1"/>
        </w:rPr>
        <w:t xml:space="preserve"> </w:t>
      </w:r>
      <w:r>
        <w:rPr/>
        <w:t>inadequada dos RSS.</w:t>
      </w:r>
    </w:p>
    <w:p>
      <w:pPr>
        <w:pStyle w:val="Corpodotexto"/>
        <w:rPr/>
      </w:pPr>
      <w:r>
        <w:rPr/>
      </w:r>
    </w:p>
    <w:p>
      <w:pPr>
        <w:pStyle w:val="ListParagraph"/>
        <w:numPr>
          <w:ilvl w:val="2"/>
          <w:numId w:val="8"/>
        </w:numPr>
        <w:tabs>
          <w:tab w:val="clear" w:pos="1134"/>
        </w:tabs>
        <w:ind w:left="0" w:hanging="0"/>
        <w:jc w:val="left"/>
        <w:rPr/>
      </w:pPr>
      <w:r>
        <w:rPr/>
        <w:t>Metas</w:t>
      </w:r>
      <w:r>
        <w:rPr>
          <w:spacing w:val="-11"/>
        </w:rPr>
        <w:t xml:space="preserve"> </w:t>
      </w:r>
      <w:r>
        <w:rPr/>
        <w:t>e</w:t>
      </w:r>
      <w:r>
        <w:rPr>
          <w:spacing w:val="-9"/>
        </w:rPr>
        <w:t xml:space="preserve"> </w:t>
      </w:r>
      <w:r>
        <w:rPr/>
        <w:t>Prazos</w:t>
      </w:r>
      <w:r>
        <w:rPr>
          <w:spacing w:val="-11"/>
        </w:rPr>
        <w:t xml:space="preserve"> </w:t>
      </w:r>
      <w:r>
        <w:rPr/>
        <w:t>para</w:t>
      </w:r>
      <w:r>
        <w:rPr>
          <w:spacing w:val="-10"/>
        </w:rPr>
        <w:t xml:space="preserve"> </w:t>
      </w:r>
      <w:r>
        <w:rPr/>
        <w:t>os</w:t>
      </w:r>
      <w:r>
        <w:rPr>
          <w:spacing w:val="-10"/>
        </w:rPr>
        <w:t xml:space="preserve"> </w:t>
      </w:r>
      <w:r>
        <w:rPr/>
        <w:t>RSS</w:t>
      </w:r>
      <w:r>
        <w:rPr>
          <w:spacing w:val="-52"/>
        </w:rPr>
        <w:t xml:space="preserve"> </w:t>
      </w:r>
    </w:p>
    <w:p>
      <w:pPr>
        <w:pStyle w:val="ListParagraph"/>
        <w:numPr>
          <w:ilvl w:val="0"/>
          <w:numId w:val="0"/>
        </w:numPr>
        <w:ind w:left="0" w:hanging="0"/>
        <w:jc w:val="left"/>
        <w:rPr>
          <w:spacing w:val="-52"/>
        </w:rPr>
      </w:pPr>
      <w:r>
        <w:rPr>
          <w:spacing w:val="-52"/>
        </w:rPr>
      </w:r>
    </w:p>
    <w:p>
      <w:pPr>
        <w:pStyle w:val="Corpodotexto"/>
        <w:rPr/>
      </w:pPr>
      <w:r>
        <w:rPr/>
        <w:t>São</w:t>
      </w:r>
      <w:r>
        <w:rPr>
          <w:spacing w:val="-2"/>
        </w:rPr>
        <w:t xml:space="preserve"> </w:t>
      </w:r>
      <w:r>
        <w:rPr/>
        <w:t>metas e</w:t>
      </w:r>
      <w:r>
        <w:rPr>
          <w:spacing w:val="-2"/>
        </w:rPr>
        <w:t xml:space="preserve"> </w:t>
      </w:r>
      <w:r>
        <w:rPr/>
        <w:t>prazos para</w:t>
      </w:r>
      <w:r>
        <w:rPr>
          <w:spacing w:val="-1"/>
        </w:rPr>
        <w:t xml:space="preserve"> </w:t>
      </w:r>
      <w:r>
        <w:rPr/>
        <w:t>os RSS:</w:t>
      </w:r>
    </w:p>
    <w:p>
      <w:pPr>
        <w:pStyle w:val="Corpodotexto"/>
        <w:numPr>
          <w:ilvl w:val="0"/>
          <w:numId w:val="25"/>
        </w:numPr>
        <w:ind w:left="0" w:firstLine="567"/>
        <w:rPr/>
      </w:pPr>
      <w:r>
        <w:rPr/>
        <w:t>Garantir a coleta, tratamento e disposição final ambientalmente adequada dos</w:t>
      </w:r>
      <w:r>
        <w:rPr>
          <w:spacing w:val="1"/>
        </w:rPr>
        <w:t xml:space="preserve"> </w:t>
      </w:r>
      <w:r>
        <w:rPr/>
        <w:t>RSS em 100% das unidades de saúde públicas e privadas (que pagam taxa) do</w:t>
      </w:r>
      <w:r>
        <w:rPr>
          <w:spacing w:val="1"/>
        </w:rPr>
        <w:t xml:space="preserve"> </w:t>
      </w:r>
      <w:r>
        <w:rPr/>
        <w:t>Município,</w:t>
      </w:r>
      <w:r>
        <w:rPr>
          <w:spacing w:val="-2"/>
        </w:rPr>
        <w:t xml:space="preserve"> </w:t>
      </w:r>
      <w:r>
        <w:rPr/>
        <w:t>em todo o período do Plano.</w:t>
      </w:r>
    </w:p>
    <w:p>
      <w:pPr>
        <w:pStyle w:val="Corpodotexto"/>
        <w:numPr>
          <w:ilvl w:val="0"/>
          <w:numId w:val="25"/>
        </w:numPr>
        <w:ind w:left="0" w:firstLine="567"/>
        <w:rPr/>
      </w:pPr>
      <w:r>
        <w:rPr/>
        <w:t>Orientar</w:t>
      </w:r>
      <w:r>
        <w:rPr>
          <w:spacing w:val="-3"/>
        </w:rPr>
        <w:t xml:space="preserve"> </w:t>
      </w:r>
      <w:r>
        <w:rPr/>
        <w:t>os</w:t>
      </w:r>
      <w:r>
        <w:rPr>
          <w:spacing w:val="-2"/>
        </w:rPr>
        <w:t xml:space="preserve"> </w:t>
      </w:r>
      <w:r>
        <w:rPr/>
        <w:t>grandes</w:t>
      </w:r>
      <w:r>
        <w:rPr>
          <w:spacing w:val="-1"/>
        </w:rPr>
        <w:t xml:space="preserve"> </w:t>
      </w:r>
      <w:r>
        <w:rPr/>
        <w:t>geradores</w:t>
      </w:r>
      <w:r>
        <w:rPr>
          <w:spacing w:val="2"/>
        </w:rPr>
        <w:t xml:space="preserve"> </w:t>
      </w:r>
      <w:r>
        <w:rPr/>
        <w:t>do</w:t>
      </w:r>
      <w:r>
        <w:rPr>
          <w:spacing w:val="-2"/>
        </w:rPr>
        <w:t xml:space="preserve"> </w:t>
      </w:r>
      <w:r>
        <w:rPr/>
        <w:t>setor</w:t>
      </w:r>
      <w:r>
        <w:rPr>
          <w:spacing w:val="-3"/>
        </w:rPr>
        <w:t xml:space="preserve"> </w:t>
      </w:r>
      <w:r>
        <w:rPr/>
        <w:t>quanto</w:t>
      </w:r>
      <w:r>
        <w:rPr>
          <w:spacing w:val="-1"/>
        </w:rPr>
        <w:t xml:space="preserve"> </w:t>
      </w:r>
      <w:r>
        <w:rPr/>
        <w:t>a</w:t>
      </w:r>
      <w:r>
        <w:rPr>
          <w:spacing w:val="-3"/>
        </w:rPr>
        <w:t xml:space="preserve"> </w:t>
      </w:r>
      <w:r>
        <w:rPr/>
        <w:t>correta</w:t>
      </w:r>
      <w:r>
        <w:rPr>
          <w:spacing w:val="-2"/>
        </w:rPr>
        <w:t xml:space="preserve"> </w:t>
      </w:r>
      <w:r>
        <w:rPr/>
        <w:t>destinação de</w:t>
      </w:r>
      <w:r>
        <w:rPr>
          <w:spacing w:val="-3"/>
        </w:rPr>
        <w:t xml:space="preserve"> </w:t>
      </w:r>
      <w:r>
        <w:rPr/>
        <w:t>RSS.</w:t>
      </w:r>
    </w:p>
    <w:p>
      <w:pPr>
        <w:pStyle w:val="Corpodotexto"/>
        <w:numPr>
          <w:ilvl w:val="0"/>
          <w:numId w:val="25"/>
        </w:numPr>
        <w:ind w:left="0" w:firstLine="567"/>
        <w:rPr/>
      </w:pPr>
      <w:r>
        <w:rPr/>
        <w:t>Orientar os gerados para apresentação do Plano de Gerenciamento de Resíduos</w:t>
      </w:r>
      <w:r>
        <w:rPr>
          <w:spacing w:val="1"/>
        </w:rPr>
        <w:t xml:space="preserve"> </w:t>
      </w:r>
      <w:r>
        <w:rPr/>
        <w:t>de</w:t>
      </w:r>
      <w:r>
        <w:rPr>
          <w:spacing w:val="-2"/>
        </w:rPr>
        <w:t xml:space="preserve"> </w:t>
      </w:r>
      <w:r>
        <w:rPr/>
        <w:t>Serviços de</w:t>
      </w:r>
      <w:r>
        <w:rPr>
          <w:spacing w:val="-1"/>
        </w:rPr>
        <w:t xml:space="preserve"> </w:t>
      </w:r>
      <w:r>
        <w:rPr/>
        <w:t>Saúde</w:t>
      </w:r>
    </w:p>
    <w:p>
      <w:pPr>
        <w:pStyle w:val="Corpodotexto"/>
        <w:rPr/>
      </w:pPr>
      <w:r>
        <w:rPr/>
      </w:r>
    </w:p>
    <w:p>
      <w:pPr>
        <w:pStyle w:val="ListParagraph"/>
        <w:numPr>
          <w:ilvl w:val="1"/>
          <w:numId w:val="11"/>
        </w:numPr>
        <w:tabs>
          <w:tab w:val="clear" w:pos="1134"/>
        </w:tabs>
        <w:ind w:left="0" w:hanging="0"/>
        <w:rPr/>
      </w:pPr>
      <w:r>
        <w:rPr/>
        <w:t>OBJETIVOS</w:t>
      </w:r>
      <w:r>
        <w:rPr>
          <w:spacing w:val="-9"/>
        </w:rPr>
        <w:t xml:space="preserve"> </w:t>
      </w:r>
      <w:r>
        <w:rPr/>
        <w:t>E</w:t>
      </w:r>
      <w:r>
        <w:rPr>
          <w:spacing w:val="-12"/>
        </w:rPr>
        <w:t xml:space="preserve"> </w:t>
      </w:r>
      <w:r>
        <w:rPr/>
        <w:t>METAS</w:t>
      </w:r>
      <w:r>
        <w:rPr>
          <w:spacing w:val="-8"/>
        </w:rPr>
        <w:t xml:space="preserve"> </w:t>
      </w:r>
      <w:r>
        <w:rPr/>
        <w:t>PARA</w:t>
      </w:r>
      <w:r>
        <w:rPr>
          <w:spacing w:val="-10"/>
        </w:rPr>
        <w:t xml:space="preserve"> </w:t>
      </w:r>
      <w:r>
        <w:rPr/>
        <w:t>OS</w:t>
      </w:r>
      <w:r>
        <w:rPr>
          <w:spacing w:val="-8"/>
        </w:rPr>
        <w:t xml:space="preserve"> </w:t>
      </w:r>
      <w:r>
        <w:rPr/>
        <w:t>RESÍDUOS</w:t>
      </w:r>
      <w:r>
        <w:rPr>
          <w:spacing w:val="-11"/>
        </w:rPr>
        <w:t xml:space="preserve"> </w:t>
      </w:r>
      <w:r>
        <w:rPr/>
        <w:t>DE</w:t>
      </w:r>
      <w:r>
        <w:rPr>
          <w:spacing w:val="-10"/>
        </w:rPr>
        <w:t xml:space="preserve"> </w:t>
      </w:r>
      <w:r>
        <w:rPr/>
        <w:t>LOGÍSTICA</w:t>
      </w:r>
      <w:r>
        <w:rPr>
          <w:spacing w:val="-10"/>
        </w:rPr>
        <w:t xml:space="preserve"> </w:t>
      </w:r>
      <w:r>
        <w:rPr/>
        <w:t>REVERSA</w:t>
      </w:r>
    </w:p>
    <w:p>
      <w:pPr>
        <w:pStyle w:val="Corpodotexto"/>
        <w:spacing w:before="146" w:after="0"/>
        <w:ind w:right="3" w:firstLine="567"/>
        <w:rPr/>
      </w:pPr>
      <w:r>
        <w:rPr/>
        <w:t>Conforme previsto pela PNRS, a estruturação e implementação dos sistemas de logística</w:t>
      </w:r>
      <w:r>
        <w:rPr>
          <w:spacing w:val="-52"/>
        </w:rPr>
        <w:t xml:space="preserve"> </w:t>
      </w:r>
      <w:r>
        <w:rPr/>
        <w:t>reversa cabe aos fabricantes, importadores, distribuidores e comerciantes, propiciando</w:t>
      </w:r>
      <w:r>
        <w:rPr>
          <w:spacing w:val="1"/>
        </w:rPr>
        <w:t xml:space="preserve"> </w:t>
      </w:r>
      <w:r>
        <w:rPr/>
        <w:t>o retorno dos produtos após o uso pelo consumidor, de forma independente do serviço</w:t>
      </w:r>
      <w:r>
        <w:rPr>
          <w:spacing w:val="1"/>
        </w:rPr>
        <w:t xml:space="preserve"> </w:t>
      </w:r>
      <w:r>
        <w:rPr/>
        <w:t>público</w:t>
      </w:r>
      <w:r>
        <w:rPr>
          <w:spacing w:val="-2"/>
        </w:rPr>
        <w:t xml:space="preserve"> </w:t>
      </w:r>
      <w:r>
        <w:rPr/>
        <w:t>de</w:t>
      </w:r>
      <w:r>
        <w:rPr>
          <w:spacing w:val="-1"/>
        </w:rPr>
        <w:t xml:space="preserve"> </w:t>
      </w:r>
      <w:r>
        <w:rPr/>
        <w:t>limpeza urbana e</w:t>
      </w:r>
      <w:r>
        <w:rPr>
          <w:spacing w:val="-1"/>
        </w:rPr>
        <w:t xml:space="preserve"> </w:t>
      </w:r>
      <w:r>
        <w:rPr/>
        <w:t>de manejo de</w:t>
      </w:r>
      <w:r>
        <w:rPr>
          <w:spacing w:val="-1"/>
        </w:rPr>
        <w:t xml:space="preserve"> </w:t>
      </w:r>
      <w:r>
        <w:rPr/>
        <w:t>resíduos sólidos.</w:t>
      </w:r>
    </w:p>
    <w:p>
      <w:pPr>
        <w:pStyle w:val="Corpodotexto"/>
        <w:spacing w:before="201" w:after="0"/>
        <w:ind w:right="3" w:firstLine="567"/>
        <w:rPr/>
      </w:pPr>
      <w:r>
        <w:rPr/>
        <w:t>A</w:t>
      </w:r>
      <w:r>
        <w:rPr>
          <w:spacing w:val="-3"/>
        </w:rPr>
        <w:t xml:space="preserve"> </w:t>
      </w:r>
      <w:r>
        <w:rPr/>
        <w:t>PNRS</w:t>
      </w:r>
      <w:r>
        <w:rPr>
          <w:spacing w:val="-3"/>
        </w:rPr>
        <w:t xml:space="preserve"> </w:t>
      </w:r>
      <w:r>
        <w:rPr/>
        <w:t>exige</w:t>
      </w:r>
      <w:r>
        <w:rPr>
          <w:spacing w:val="-3"/>
        </w:rPr>
        <w:t xml:space="preserve"> </w:t>
      </w:r>
      <w:r>
        <w:rPr/>
        <w:t>a logística</w:t>
      </w:r>
      <w:r>
        <w:rPr>
          <w:spacing w:val="-2"/>
        </w:rPr>
        <w:t xml:space="preserve"> </w:t>
      </w:r>
      <w:r>
        <w:rPr/>
        <w:t>reversa</w:t>
      </w:r>
      <w:r>
        <w:rPr>
          <w:spacing w:val="-1"/>
        </w:rPr>
        <w:t xml:space="preserve"> </w:t>
      </w:r>
      <w:r>
        <w:rPr/>
        <w:t>de:</w:t>
      </w:r>
    </w:p>
    <w:p>
      <w:pPr>
        <w:pStyle w:val="Corpodotexto"/>
        <w:numPr>
          <w:ilvl w:val="0"/>
          <w:numId w:val="24"/>
        </w:numPr>
        <w:ind w:left="0" w:firstLine="284"/>
        <w:rPr/>
      </w:pPr>
      <w:r>
        <w:rPr/>
        <w:t>Agrotóxicos,</w:t>
      </w:r>
      <w:r>
        <w:rPr>
          <w:spacing w:val="1"/>
        </w:rPr>
        <w:t xml:space="preserve"> </w:t>
      </w:r>
      <w:r>
        <w:rPr/>
        <w:t>seus</w:t>
      </w:r>
      <w:r>
        <w:rPr>
          <w:spacing w:val="1"/>
        </w:rPr>
        <w:t xml:space="preserve"> </w:t>
      </w:r>
      <w:r>
        <w:rPr/>
        <w:t>resíduos</w:t>
      </w:r>
      <w:r>
        <w:rPr>
          <w:spacing w:val="1"/>
        </w:rPr>
        <w:t xml:space="preserve"> </w:t>
      </w:r>
      <w:r>
        <w:rPr/>
        <w:t>e</w:t>
      </w:r>
      <w:r>
        <w:rPr>
          <w:spacing w:val="1"/>
        </w:rPr>
        <w:t xml:space="preserve"> </w:t>
      </w:r>
      <w:r>
        <w:rPr/>
        <w:t>embalagens,</w:t>
      </w:r>
      <w:r>
        <w:rPr>
          <w:spacing w:val="1"/>
        </w:rPr>
        <w:t xml:space="preserve"> </w:t>
      </w:r>
      <w:r>
        <w:rPr/>
        <w:t>assim</w:t>
      </w:r>
      <w:r>
        <w:rPr>
          <w:spacing w:val="1"/>
        </w:rPr>
        <w:t xml:space="preserve"> </w:t>
      </w:r>
      <w:r>
        <w:rPr/>
        <w:t>como,</w:t>
      </w:r>
      <w:r>
        <w:rPr>
          <w:spacing w:val="1"/>
        </w:rPr>
        <w:t xml:space="preserve"> </w:t>
      </w:r>
      <w:r>
        <w:rPr/>
        <w:t>outros</w:t>
      </w:r>
      <w:r>
        <w:rPr>
          <w:spacing w:val="1"/>
        </w:rPr>
        <w:t xml:space="preserve"> </w:t>
      </w:r>
      <w:r>
        <w:rPr/>
        <w:t>resíduos</w:t>
      </w:r>
      <w:r>
        <w:rPr>
          <w:spacing w:val="1"/>
        </w:rPr>
        <w:t xml:space="preserve"> </w:t>
      </w:r>
      <w:r>
        <w:rPr/>
        <w:t>cuja</w:t>
      </w:r>
      <w:r>
        <w:rPr>
          <w:spacing w:val="1"/>
        </w:rPr>
        <w:t xml:space="preserve"> </w:t>
      </w:r>
      <w:r>
        <w:rPr/>
        <w:t>embalagem, após o uso, constitua um resíduo perigoso, observadas as regras de</w:t>
      </w:r>
      <w:r>
        <w:rPr>
          <w:spacing w:val="-52"/>
        </w:rPr>
        <w:t xml:space="preserve"> </w:t>
      </w:r>
      <w:r>
        <w:rPr/>
        <w:t>gerenciamento</w:t>
      </w:r>
      <w:r>
        <w:rPr>
          <w:spacing w:val="1"/>
        </w:rPr>
        <w:t xml:space="preserve"> </w:t>
      </w:r>
      <w:r>
        <w:rPr/>
        <w:t>de</w:t>
      </w:r>
      <w:r>
        <w:rPr>
          <w:spacing w:val="1"/>
        </w:rPr>
        <w:t xml:space="preserve"> </w:t>
      </w:r>
      <w:r>
        <w:rPr/>
        <w:t>resíduos</w:t>
      </w:r>
      <w:r>
        <w:rPr>
          <w:spacing w:val="1"/>
        </w:rPr>
        <w:t xml:space="preserve"> </w:t>
      </w:r>
      <w:r>
        <w:rPr/>
        <w:t>perigosos</w:t>
      </w:r>
      <w:r>
        <w:rPr>
          <w:spacing w:val="1"/>
        </w:rPr>
        <w:t xml:space="preserve"> </w:t>
      </w:r>
      <w:r>
        <w:rPr/>
        <w:t>previstas</w:t>
      </w:r>
      <w:r>
        <w:rPr>
          <w:spacing w:val="1"/>
        </w:rPr>
        <w:t xml:space="preserve"> </w:t>
      </w:r>
      <w:r>
        <w:rPr/>
        <w:t>em</w:t>
      </w:r>
      <w:r>
        <w:rPr>
          <w:spacing w:val="1"/>
        </w:rPr>
        <w:t xml:space="preserve"> </w:t>
      </w:r>
      <w:r>
        <w:rPr/>
        <w:t>lei</w:t>
      </w:r>
      <w:r>
        <w:rPr>
          <w:spacing w:val="1"/>
        </w:rPr>
        <w:t xml:space="preserve"> </w:t>
      </w:r>
      <w:r>
        <w:rPr/>
        <w:t>ou</w:t>
      </w:r>
      <w:r>
        <w:rPr>
          <w:spacing w:val="1"/>
        </w:rPr>
        <w:t xml:space="preserve"> </w:t>
      </w:r>
      <w:r>
        <w:rPr/>
        <w:t>regulamento,</w:t>
      </w:r>
      <w:r>
        <w:rPr>
          <w:spacing w:val="1"/>
        </w:rPr>
        <w:t xml:space="preserve"> </w:t>
      </w:r>
      <w:r>
        <w:rPr/>
        <w:t>em</w:t>
      </w:r>
      <w:r>
        <w:rPr>
          <w:spacing w:val="1"/>
        </w:rPr>
        <w:t xml:space="preserve"> </w:t>
      </w:r>
      <w:r>
        <w:rPr/>
        <w:t>normas estabelecidas pelos órgãos do Sisnama, do SNVS e do Suasa</w:t>
      </w:r>
      <w:r>
        <w:rPr>
          <w:spacing w:val="1"/>
        </w:rPr>
        <w:t xml:space="preserve"> </w:t>
      </w:r>
      <w:r>
        <w:rPr/>
        <w:t>ou em</w:t>
      </w:r>
      <w:r>
        <w:rPr>
          <w:spacing w:val="1"/>
        </w:rPr>
        <w:t xml:space="preserve"> </w:t>
      </w:r>
      <w:r>
        <w:rPr/>
        <w:t>normas técnicas;</w:t>
      </w:r>
    </w:p>
    <w:p>
      <w:pPr>
        <w:pStyle w:val="Corpodotexto"/>
        <w:numPr>
          <w:ilvl w:val="0"/>
          <w:numId w:val="24"/>
        </w:numPr>
        <w:ind w:left="0" w:firstLine="284"/>
        <w:rPr/>
      </w:pPr>
      <w:r>
        <w:rPr/>
        <w:t>Pilhas e</w:t>
      </w:r>
      <w:r>
        <w:rPr>
          <w:spacing w:val="-2"/>
        </w:rPr>
        <w:t xml:space="preserve"> </w:t>
      </w:r>
      <w:r>
        <w:rPr/>
        <w:t>baterias;</w:t>
      </w:r>
    </w:p>
    <w:p>
      <w:pPr>
        <w:pStyle w:val="Corpodotexto"/>
        <w:numPr>
          <w:ilvl w:val="0"/>
          <w:numId w:val="23"/>
        </w:numPr>
        <w:ind w:left="0" w:firstLine="284"/>
        <w:rPr/>
      </w:pPr>
      <w:r>
        <w:rPr/>
        <w:t>Pneus;</w:t>
      </w:r>
    </w:p>
    <w:p>
      <w:pPr>
        <w:pStyle w:val="Corpodotexto"/>
        <w:numPr>
          <w:ilvl w:val="0"/>
          <w:numId w:val="23"/>
        </w:numPr>
        <w:ind w:left="0" w:firstLine="284"/>
        <w:rPr/>
      </w:pPr>
      <w:r>
        <w:rPr/>
        <w:t>Óleos</w:t>
      </w:r>
      <w:r>
        <w:rPr>
          <w:spacing w:val="-3"/>
        </w:rPr>
        <w:t xml:space="preserve"> </w:t>
      </w:r>
      <w:r>
        <w:rPr/>
        <w:t>lubrificantes,</w:t>
      </w:r>
      <w:r>
        <w:rPr>
          <w:spacing w:val="-2"/>
        </w:rPr>
        <w:t xml:space="preserve"> </w:t>
      </w:r>
      <w:r>
        <w:rPr/>
        <w:t>seus</w:t>
      </w:r>
      <w:r>
        <w:rPr>
          <w:spacing w:val="-1"/>
        </w:rPr>
        <w:t xml:space="preserve"> </w:t>
      </w:r>
      <w:r>
        <w:rPr/>
        <w:t>resíduos</w:t>
      </w:r>
      <w:r>
        <w:rPr>
          <w:spacing w:val="-1"/>
        </w:rPr>
        <w:t xml:space="preserve"> </w:t>
      </w:r>
      <w:r>
        <w:rPr/>
        <w:t>e</w:t>
      </w:r>
      <w:r>
        <w:rPr>
          <w:spacing w:val="-3"/>
        </w:rPr>
        <w:t xml:space="preserve"> </w:t>
      </w:r>
      <w:r>
        <w:rPr/>
        <w:t>embalagens;</w:t>
      </w:r>
    </w:p>
    <w:p>
      <w:pPr>
        <w:pStyle w:val="Corpodotexto"/>
        <w:numPr>
          <w:ilvl w:val="0"/>
          <w:numId w:val="23"/>
        </w:numPr>
        <w:ind w:left="0" w:firstLine="284"/>
        <w:rPr/>
      </w:pPr>
      <w:r>
        <w:rPr/>
        <w:t>Lâmpadas fluorescentes,</w:t>
      </w:r>
      <w:r>
        <w:rPr>
          <w:spacing w:val="-1"/>
        </w:rPr>
        <w:t xml:space="preserve"> </w:t>
      </w:r>
      <w:r>
        <w:rPr/>
        <w:t>de vapor</w:t>
      </w:r>
      <w:r>
        <w:rPr>
          <w:spacing w:val="-2"/>
        </w:rPr>
        <w:t xml:space="preserve"> </w:t>
      </w:r>
      <w:r>
        <w:rPr/>
        <w:t>de</w:t>
      </w:r>
      <w:r>
        <w:rPr>
          <w:spacing w:val="-2"/>
        </w:rPr>
        <w:t xml:space="preserve"> </w:t>
      </w:r>
      <w:r>
        <w:rPr/>
        <w:t>sódio</w:t>
      </w:r>
      <w:r>
        <w:rPr>
          <w:spacing w:val="-1"/>
        </w:rPr>
        <w:t xml:space="preserve"> </w:t>
      </w:r>
      <w:r>
        <w:rPr/>
        <w:t>e</w:t>
      </w:r>
      <w:r>
        <w:rPr>
          <w:spacing w:val="-2"/>
        </w:rPr>
        <w:t xml:space="preserve"> </w:t>
      </w:r>
      <w:r>
        <w:rPr/>
        <w:t>mercúrio</w:t>
      </w:r>
      <w:r>
        <w:rPr>
          <w:spacing w:val="-1"/>
        </w:rPr>
        <w:t xml:space="preserve"> </w:t>
      </w:r>
      <w:r>
        <w:rPr/>
        <w:t>e</w:t>
      </w:r>
      <w:r>
        <w:rPr>
          <w:spacing w:val="-1"/>
        </w:rPr>
        <w:t xml:space="preserve"> </w:t>
      </w:r>
      <w:r>
        <w:rPr/>
        <w:t>de</w:t>
      </w:r>
      <w:r>
        <w:rPr>
          <w:spacing w:val="-1"/>
        </w:rPr>
        <w:t xml:space="preserve"> </w:t>
      </w:r>
      <w:r>
        <w:rPr/>
        <w:t>luz</w:t>
      </w:r>
      <w:r>
        <w:rPr>
          <w:spacing w:val="-1"/>
        </w:rPr>
        <w:t xml:space="preserve"> </w:t>
      </w:r>
      <w:r>
        <w:rPr/>
        <w:t>mista;</w:t>
      </w:r>
    </w:p>
    <w:p>
      <w:pPr>
        <w:pStyle w:val="Corpodotexto"/>
        <w:numPr>
          <w:ilvl w:val="0"/>
          <w:numId w:val="23"/>
        </w:numPr>
        <w:ind w:left="0" w:firstLine="284"/>
        <w:rPr/>
      </w:pPr>
      <w:r>
        <w:rPr/>
        <w:t>Produtos</w:t>
      </w:r>
      <w:r>
        <w:rPr>
          <w:spacing w:val="-5"/>
        </w:rPr>
        <w:t xml:space="preserve"> </w:t>
      </w:r>
      <w:r>
        <w:rPr/>
        <w:t>eletroeletrônicos</w:t>
      </w:r>
      <w:r>
        <w:rPr>
          <w:spacing w:val="-4"/>
        </w:rPr>
        <w:t xml:space="preserve"> </w:t>
      </w:r>
      <w:r>
        <w:rPr/>
        <w:t>e</w:t>
      </w:r>
      <w:r>
        <w:rPr>
          <w:spacing w:val="-5"/>
        </w:rPr>
        <w:t xml:space="preserve"> </w:t>
      </w:r>
      <w:r>
        <w:rPr/>
        <w:t>seus</w:t>
      </w:r>
      <w:r>
        <w:rPr>
          <w:spacing w:val="-5"/>
        </w:rPr>
        <w:t xml:space="preserve"> </w:t>
      </w:r>
      <w:r>
        <w:rPr/>
        <w:t>componentes.</w:t>
      </w:r>
    </w:p>
    <w:p>
      <w:pPr>
        <w:pStyle w:val="Corpodotexto"/>
        <w:rPr>
          <w:szCs w:val="22"/>
        </w:rPr>
      </w:pPr>
      <w:r>
        <w:rPr>
          <w:szCs w:val="22"/>
        </w:rPr>
      </w:r>
    </w:p>
    <w:p>
      <w:pPr>
        <w:pStyle w:val="Normal"/>
        <w:rPr/>
      </w:pPr>
      <w:r>
        <w:rPr/>
        <w:t>Ademais,</w:t>
      </w:r>
      <w:r>
        <w:rPr>
          <w:spacing w:val="1"/>
        </w:rPr>
        <w:t xml:space="preserve"> </w:t>
      </w:r>
      <w:r>
        <w:rPr/>
        <w:t>a</w:t>
      </w:r>
      <w:r>
        <w:rPr>
          <w:spacing w:val="1"/>
        </w:rPr>
        <w:t xml:space="preserve"> </w:t>
      </w:r>
      <w:r>
        <w:rPr/>
        <w:t>referida</w:t>
      </w:r>
      <w:r>
        <w:rPr>
          <w:spacing w:val="1"/>
        </w:rPr>
        <w:t xml:space="preserve"> </w:t>
      </w:r>
      <w:r>
        <w:rPr/>
        <w:t>política</w:t>
      </w:r>
      <w:r>
        <w:rPr>
          <w:spacing w:val="1"/>
        </w:rPr>
        <w:t xml:space="preserve"> </w:t>
      </w:r>
      <w:r>
        <w:rPr/>
        <w:t>estabelece</w:t>
      </w:r>
      <w:r>
        <w:rPr>
          <w:spacing w:val="1"/>
        </w:rPr>
        <w:t xml:space="preserve"> </w:t>
      </w:r>
      <w:r>
        <w:rPr/>
        <w:t>que,</w:t>
      </w:r>
      <w:r>
        <w:rPr>
          <w:spacing w:val="1"/>
        </w:rPr>
        <w:t xml:space="preserve"> </w:t>
      </w:r>
      <w:r>
        <w:rPr/>
        <w:t>na</w:t>
      </w:r>
      <w:r>
        <w:rPr>
          <w:spacing w:val="1"/>
        </w:rPr>
        <w:t xml:space="preserve"> </w:t>
      </w:r>
      <w:r>
        <w:rPr/>
        <w:t>forma</w:t>
      </w:r>
      <w:r>
        <w:rPr>
          <w:spacing w:val="1"/>
        </w:rPr>
        <w:t xml:space="preserve"> </w:t>
      </w:r>
      <w:r>
        <w:rPr/>
        <w:t>de</w:t>
      </w:r>
      <w:r>
        <w:rPr>
          <w:spacing w:val="1"/>
        </w:rPr>
        <w:t xml:space="preserve"> </w:t>
      </w:r>
      <w:r>
        <w:rPr/>
        <w:t>regulamento</w:t>
      </w:r>
      <w:r>
        <w:rPr>
          <w:spacing w:val="1"/>
        </w:rPr>
        <w:t xml:space="preserve"> </w:t>
      </w:r>
      <w:r>
        <w:rPr/>
        <w:t>ou</w:t>
      </w:r>
      <w:r>
        <w:rPr>
          <w:spacing w:val="1"/>
        </w:rPr>
        <w:t xml:space="preserve"> </w:t>
      </w:r>
      <w:r>
        <w:rPr/>
        <w:t>acordos</w:t>
      </w:r>
      <w:r>
        <w:rPr>
          <w:spacing w:val="1"/>
        </w:rPr>
        <w:t xml:space="preserve"> </w:t>
      </w:r>
      <w:r>
        <w:rPr/>
        <w:t>setoriais</w:t>
      </w:r>
      <w:r>
        <w:rPr>
          <w:spacing w:val="1"/>
        </w:rPr>
        <w:t xml:space="preserve"> </w:t>
      </w:r>
      <w:r>
        <w:rPr/>
        <w:t>e</w:t>
      </w:r>
      <w:r>
        <w:rPr>
          <w:spacing w:val="1"/>
        </w:rPr>
        <w:t xml:space="preserve"> </w:t>
      </w:r>
      <w:r>
        <w:rPr/>
        <w:t>termos</w:t>
      </w:r>
      <w:r>
        <w:rPr>
          <w:spacing w:val="1"/>
        </w:rPr>
        <w:t xml:space="preserve"> </w:t>
      </w:r>
      <w:r>
        <w:rPr/>
        <w:t>de</w:t>
      </w:r>
      <w:r>
        <w:rPr>
          <w:spacing w:val="1"/>
        </w:rPr>
        <w:t xml:space="preserve"> </w:t>
      </w:r>
      <w:r>
        <w:rPr/>
        <w:t>compromisso</w:t>
      </w:r>
      <w:r>
        <w:rPr>
          <w:spacing w:val="1"/>
        </w:rPr>
        <w:t xml:space="preserve"> </w:t>
      </w:r>
      <w:r>
        <w:rPr/>
        <w:t>firmados</w:t>
      </w:r>
      <w:r>
        <w:rPr>
          <w:spacing w:val="1"/>
        </w:rPr>
        <w:t xml:space="preserve"> </w:t>
      </w:r>
      <w:r>
        <w:rPr/>
        <w:t>entre</w:t>
      </w:r>
      <w:r>
        <w:rPr>
          <w:spacing w:val="1"/>
        </w:rPr>
        <w:t xml:space="preserve"> </w:t>
      </w:r>
      <w:r>
        <w:rPr/>
        <w:t>o</w:t>
      </w:r>
      <w:r>
        <w:rPr>
          <w:spacing w:val="1"/>
        </w:rPr>
        <w:t xml:space="preserve"> </w:t>
      </w:r>
      <w:r>
        <w:rPr/>
        <w:t>poder</w:t>
      </w:r>
      <w:r>
        <w:rPr>
          <w:spacing w:val="1"/>
        </w:rPr>
        <w:t xml:space="preserve"> </w:t>
      </w:r>
      <w:r>
        <w:rPr/>
        <w:t>público</w:t>
      </w:r>
      <w:r>
        <w:rPr>
          <w:spacing w:val="1"/>
        </w:rPr>
        <w:t xml:space="preserve"> </w:t>
      </w:r>
      <w:r>
        <w:rPr/>
        <w:t>e</w:t>
      </w:r>
      <w:r>
        <w:rPr>
          <w:spacing w:val="1"/>
        </w:rPr>
        <w:t xml:space="preserve"> </w:t>
      </w:r>
      <w:r>
        <w:rPr/>
        <w:t>o</w:t>
      </w:r>
      <w:r>
        <w:rPr>
          <w:spacing w:val="1"/>
        </w:rPr>
        <w:t xml:space="preserve"> </w:t>
      </w:r>
      <w:r>
        <w:rPr/>
        <w:t>setor</w:t>
      </w:r>
      <w:r>
        <w:rPr>
          <w:spacing w:val="1"/>
        </w:rPr>
        <w:t xml:space="preserve"> </w:t>
      </w:r>
      <w:r>
        <w:rPr/>
        <w:t>empresarial,</w:t>
      </w:r>
      <w:r>
        <w:rPr>
          <w:spacing w:val="1"/>
        </w:rPr>
        <w:t xml:space="preserve"> </w:t>
      </w:r>
      <w:r>
        <w:rPr/>
        <w:t>os</w:t>
      </w:r>
      <w:r>
        <w:rPr>
          <w:spacing w:val="1"/>
        </w:rPr>
        <w:t xml:space="preserve"> </w:t>
      </w:r>
      <w:r>
        <w:rPr/>
        <w:t>sistemas</w:t>
      </w:r>
      <w:r>
        <w:rPr>
          <w:spacing w:val="1"/>
        </w:rPr>
        <w:t xml:space="preserve"> </w:t>
      </w:r>
      <w:r>
        <w:rPr/>
        <w:t>previstos</w:t>
      </w:r>
      <w:r>
        <w:rPr>
          <w:spacing w:val="1"/>
        </w:rPr>
        <w:t xml:space="preserve"> </w:t>
      </w:r>
      <w:r>
        <w:rPr/>
        <w:t>para</w:t>
      </w:r>
      <w:r>
        <w:rPr>
          <w:spacing w:val="1"/>
        </w:rPr>
        <w:t xml:space="preserve"> </w:t>
      </w:r>
      <w:r>
        <w:rPr/>
        <w:t>os</w:t>
      </w:r>
      <w:r>
        <w:rPr>
          <w:spacing w:val="1"/>
        </w:rPr>
        <w:t xml:space="preserve"> </w:t>
      </w:r>
      <w:r>
        <w:rPr/>
        <w:t>resíduos</w:t>
      </w:r>
      <w:r>
        <w:rPr>
          <w:spacing w:val="1"/>
        </w:rPr>
        <w:t xml:space="preserve"> </w:t>
      </w:r>
      <w:r>
        <w:rPr/>
        <w:t>acima,</w:t>
      </w:r>
      <w:r>
        <w:rPr>
          <w:spacing w:val="1"/>
        </w:rPr>
        <w:t xml:space="preserve"> </w:t>
      </w:r>
      <w:r>
        <w:rPr/>
        <w:t>serão</w:t>
      </w:r>
      <w:r>
        <w:rPr>
          <w:spacing w:val="1"/>
        </w:rPr>
        <w:t xml:space="preserve"> </w:t>
      </w:r>
      <w:r>
        <w:rPr/>
        <w:t>estendidos</w:t>
      </w:r>
      <w:r>
        <w:rPr>
          <w:spacing w:val="1"/>
        </w:rPr>
        <w:t xml:space="preserve"> </w:t>
      </w:r>
      <w:r>
        <w:rPr/>
        <w:t>aos</w:t>
      </w:r>
      <w:r>
        <w:rPr>
          <w:spacing w:val="1"/>
        </w:rPr>
        <w:t xml:space="preserve"> </w:t>
      </w:r>
      <w:r>
        <w:rPr/>
        <w:t>produtos</w:t>
      </w:r>
      <w:r>
        <w:rPr>
          <w:spacing w:val="1"/>
        </w:rPr>
        <w:t xml:space="preserve"> </w:t>
      </w:r>
      <w:r>
        <w:rPr/>
        <w:t>comercializados</w:t>
      </w:r>
      <w:r>
        <w:rPr>
          <w:spacing w:val="1"/>
        </w:rPr>
        <w:t xml:space="preserve"> </w:t>
      </w:r>
      <w:r>
        <w:rPr/>
        <w:t>em</w:t>
      </w:r>
      <w:r>
        <w:rPr>
          <w:spacing w:val="1"/>
        </w:rPr>
        <w:t xml:space="preserve"> </w:t>
      </w:r>
      <w:r>
        <w:rPr/>
        <w:t>embalagens</w:t>
      </w:r>
      <w:r>
        <w:rPr>
          <w:spacing w:val="1"/>
        </w:rPr>
        <w:t xml:space="preserve"> </w:t>
      </w:r>
      <w:r>
        <w:rPr/>
        <w:t>plásticas,</w:t>
      </w:r>
      <w:r>
        <w:rPr>
          <w:spacing w:val="1"/>
        </w:rPr>
        <w:t xml:space="preserve"> </w:t>
      </w:r>
      <w:r>
        <w:rPr/>
        <w:t>metálicas</w:t>
      </w:r>
      <w:r>
        <w:rPr>
          <w:spacing w:val="1"/>
        </w:rPr>
        <w:t xml:space="preserve"> </w:t>
      </w:r>
      <w:r>
        <w:rPr/>
        <w:t>ou</w:t>
      </w:r>
      <w:r>
        <w:rPr>
          <w:spacing w:val="1"/>
        </w:rPr>
        <w:t xml:space="preserve"> </w:t>
      </w:r>
      <w:r>
        <w:rPr/>
        <w:t>de</w:t>
      </w:r>
      <w:r>
        <w:rPr>
          <w:spacing w:val="1"/>
        </w:rPr>
        <w:t xml:space="preserve"> </w:t>
      </w:r>
      <w:r>
        <w:rPr/>
        <w:t>vidro,</w:t>
      </w:r>
      <w:r>
        <w:rPr>
          <w:spacing w:val="1"/>
        </w:rPr>
        <w:t xml:space="preserve"> </w:t>
      </w:r>
      <w:r>
        <w:rPr/>
        <w:t>e,</w:t>
      </w:r>
      <w:r>
        <w:rPr>
          <w:spacing w:val="54"/>
        </w:rPr>
        <w:t xml:space="preserve"> </w:t>
      </w:r>
      <w:r>
        <w:rPr/>
        <w:t>aos</w:t>
      </w:r>
      <w:r>
        <w:rPr>
          <w:spacing w:val="1"/>
        </w:rPr>
        <w:t xml:space="preserve"> </w:t>
      </w:r>
      <w:r>
        <w:rPr/>
        <w:t>demais produtos e embalagens, priorizando o grau e a extensão do impacto à saúde</w:t>
      </w:r>
      <w:r>
        <w:rPr>
          <w:spacing w:val="1"/>
        </w:rPr>
        <w:t xml:space="preserve"> </w:t>
      </w:r>
      <w:r>
        <w:rPr/>
        <w:t>pública</w:t>
      </w:r>
      <w:r>
        <w:rPr>
          <w:spacing w:val="-1"/>
        </w:rPr>
        <w:t xml:space="preserve"> </w:t>
      </w:r>
      <w:r>
        <w:rPr/>
        <w:t>e</w:t>
      </w:r>
      <w:r>
        <w:rPr>
          <w:spacing w:val="-1"/>
        </w:rPr>
        <w:t xml:space="preserve"> </w:t>
      </w:r>
      <w:r>
        <w:rPr/>
        <w:t>ao meio</w:t>
      </w:r>
      <w:r>
        <w:rPr>
          <w:spacing w:val="-1"/>
        </w:rPr>
        <w:t xml:space="preserve"> </w:t>
      </w:r>
      <w:r>
        <w:rPr/>
        <w:t>ambiente</w:t>
      </w:r>
      <w:r>
        <w:rPr>
          <w:spacing w:val="-1"/>
        </w:rPr>
        <w:t xml:space="preserve"> </w:t>
      </w:r>
      <w:r>
        <w:rPr/>
        <w:t>dos</w:t>
      </w:r>
      <w:r>
        <w:rPr>
          <w:spacing w:val="1"/>
        </w:rPr>
        <w:t xml:space="preserve"> </w:t>
      </w:r>
      <w:r>
        <w:rPr/>
        <w:t>resíduos</w:t>
      </w:r>
      <w:r>
        <w:rPr>
          <w:spacing w:val="1"/>
        </w:rPr>
        <w:t xml:space="preserve"> </w:t>
      </w:r>
      <w:r>
        <w:rPr/>
        <w:t>gerados.</w:t>
      </w:r>
    </w:p>
    <w:p>
      <w:pPr>
        <w:pStyle w:val="Normal"/>
        <w:rPr/>
      </w:pPr>
      <w:r>
        <w:rPr/>
        <w:t>Quanto aos consumidores, a lei estabelece que cabe a estes a responsabilidade de</w:t>
      </w:r>
      <w:r>
        <w:rPr>
          <w:spacing w:val="1"/>
        </w:rPr>
        <w:t xml:space="preserve"> </w:t>
      </w:r>
      <w:r>
        <w:rPr/>
        <w:t>acondicionar</w:t>
      </w:r>
      <w:r>
        <w:rPr>
          <w:spacing w:val="-4"/>
        </w:rPr>
        <w:t xml:space="preserve"> </w:t>
      </w:r>
      <w:r>
        <w:rPr/>
        <w:t>adequadamente</w:t>
      </w:r>
      <w:r>
        <w:rPr>
          <w:spacing w:val="-2"/>
        </w:rPr>
        <w:t xml:space="preserve"> </w:t>
      </w:r>
      <w:r>
        <w:rPr/>
        <w:t>os</w:t>
      </w:r>
      <w:r>
        <w:rPr>
          <w:spacing w:val="-2"/>
        </w:rPr>
        <w:t xml:space="preserve"> </w:t>
      </w:r>
      <w:r>
        <w:rPr/>
        <w:t>resíduos</w:t>
      </w:r>
      <w:r>
        <w:rPr>
          <w:spacing w:val="-2"/>
        </w:rPr>
        <w:t xml:space="preserve"> </w:t>
      </w:r>
      <w:r>
        <w:rPr/>
        <w:t>e</w:t>
      </w:r>
      <w:r>
        <w:rPr>
          <w:spacing w:val="-3"/>
        </w:rPr>
        <w:t xml:space="preserve"> </w:t>
      </w:r>
      <w:r>
        <w:rPr/>
        <w:t>disponibilizá-los</w:t>
      </w:r>
      <w:r>
        <w:rPr>
          <w:spacing w:val="-1"/>
        </w:rPr>
        <w:t xml:space="preserve"> </w:t>
      </w:r>
      <w:r>
        <w:rPr/>
        <w:t>para</w:t>
      </w:r>
      <w:r>
        <w:rPr>
          <w:spacing w:val="-2"/>
        </w:rPr>
        <w:t xml:space="preserve"> </w:t>
      </w:r>
      <w:r>
        <w:rPr/>
        <w:t>a</w:t>
      </w:r>
      <w:r>
        <w:rPr>
          <w:spacing w:val="-3"/>
        </w:rPr>
        <w:t xml:space="preserve"> </w:t>
      </w:r>
      <w:r>
        <w:rPr/>
        <w:t>coleta</w:t>
      </w:r>
      <w:r>
        <w:rPr>
          <w:spacing w:val="-2"/>
        </w:rPr>
        <w:t xml:space="preserve"> </w:t>
      </w:r>
      <w:r>
        <w:rPr/>
        <w:t>ou</w:t>
      </w:r>
      <w:r>
        <w:rPr>
          <w:spacing w:val="-2"/>
        </w:rPr>
        <w:t xml:space="preserve"> </w:t>
      </w:r>
      <w:r>
        <w:rPr/>
        <w:t>devolução.</w:t>
      </w:r>
    </w:p>
    <w:p>
      <w:pPr>
        <w:pStyle w:val="Corpodotexto"/>
        <w:ind w:left="839" w:right="868" w:firstLine="567"/>
        <w:rPr/>
      </w:pPr>
      <w:r>
        <w:rPr/>
      </w:r>
    </w:p>
    <w:p>
      <w:pPr>
        <w:pStyle w:val="ListParagraph"/>
        <w:numPr>
          <w:ilvl w:val="2"/>
          <w:numId w:val="7"/>
        </w:numPr>
        <w:tabs>
          <w:tab w:val="clear" w:pos="1134"/>
        </w:tabs>
        <w:ind w:left="0" w:firstLine="9"/>
        <w:jc w:val="left"/>
        <w:rPr/>
      </w:pPr>
      <w:r>
        <w:rPr/>
        <w:t>Geração</w:t>
      </w:r>
      <w:r>
        <w:rPr>
          <w:spacing w:val="-9"/>
        </w:rPr>
        <w:t xml:space="preserve"> </w:t>
      </w:r>
      <w:r>
        <w:rPr/>
        <w:t>dos</w:t>
      </w:r>
      <w:r>
        <w:rPr>
          <w:spacing w:val="-11"/>
        </w:rPr>
        <w:t xml:space="preserve"> </w:t>
      </w:r>
      <w:r>
        <w:rPr/>
        <w:t>Resíduos</w:t>
      </w:r>
      <w:r>
        <w:rPr>
          <w:spacing w:val="-10"/>
        </w:rPr>
        <w:t xml:space="preserve"> </w:t>
      </w:r>
      <w:r>
        <w:rPr/>
        <w:t>de</w:t>
      </w:r>
      <w:r>
        <w:rPr>
          <w:spacing w:val="-11"/>
        </w:rPr>
        <w:t xml:space="preserve"> </w:t>
      </w:r>
      <w:r>
        <w:rPr/>
        <w:t>Logística</w:t>
      </w:r>
      <w:r>
        <w:rPr>
          <w:spacing w:val="-9"/>
        </w:rPr>
        <w:t xml:space="preserve"> </w:t>
      </w:r>
      <w:r>
        <w:rPr/>
        <w:t>Reversa</w:t>
      </w:r>
    </w:p>
    <w:p>
      <w:pPr>
        <w:pStyle w:val="Normal"/>
        <w:rPr/>
      </w:pPr>
      <w:r>
        <w:rPr/>
        <w:t>A</w:t>
      </w:r>
      <w:r>
        <w:rPr>
          <w:spacing w:val="1"/>
        </w:rPr>
        <w:t xml:space="preserve"> </w:t>
      </w:r>
      <w:r>
        <w:rPr/>
        <w:t>partir</w:t>
      </w:r>
      <w:r>
        <w:rPr>
          <w:spacing w:val="1"/>
        </w:rPr>
        <w:t xml:space="preserve"> </w:t>
      </w:r>
      <w:r>
        <w:rPr/>
        <w:t>da</w:t>
      </w:r>
      <w:r>
        <w:rPr>
          <w:spacing w:val="1"/>
        </w:rPr>
        <w:t xml:space="preserve"> </w:t>
      </w:r>
      <w:r>
        <w:rPr/>
        <w:t>sanção</w:t>
      </w:r>
      <w:r>
        <w:rPr>
          <w:spacing w:val="1"/>
        </w:rPr>
        <w:t xml:space="preserve"> </w:t>
      </w:r>
      <w:r>
        <w:rPr/>
        <w:t>da</w:t>
      </w:r>
      <w:r>
        <w:rPr>
          <w:spacing w:val="1"/>
        </w:rPr>
        <w:t xml:space="preserve"> </w:t>
      </w:r>
      <w:r>
        <w:rPr/>
        <w:t>Lei</w:t>
      </w:r>
      <w:r>
        <w:rPr>
          <w:spacing w:val="1"/>
        </w:rPr>
        <w:t xml:space="preserve"> </w:t>
      </w:r>
      <w:r>
        <w:rPr/>
        <w:t>Federal</w:t>
      </w:r>
      <w:r>
        <w:rPr>
          <w:spacing w:val="1"/>
        </w:rPr>
        <w:t xml:space="preserve"> </w:t>
      </w:r>
      <w:r>
        <w:rPr/>
        <w:t>nº</w:t>
      </w:r>
      <w:r>
        <w:rPr>
          <w:spacing w:val="1"/>
        </w:rPr>
        <w:t xml:space="preserve"> </w:t>
      </w:r>
      <w:r>
        <w:rPr/>
        <w:t>12.305/2010,</w:t>
      </w:r>
      <w:r>
        <w:rPr>
          <w:spacing w:val="1"/>
        </w:rPr>
        <w:t xml:space="preserve"> </w:t>
      </w:r>
      <w:r>
        <w:rPr/>
        <w:t>a</w:t>
      </w:r>
      <w:r>
        <w:rPr>
          <w:spacing w:val="1"/>
        </w:rPr>
        <w:t xml:space="preserve"> </w:t>
      </w:r>
      <w:r>
        <w:rPr/>
        <w:t>quantificação</w:t>
      </w:r>
      <w:r>
        <w:rPr>
          <w:spacing w:val="1"/>
        </w:rPr>
        <w:t xml:space="preserve"> </w:t>
      </w:r>
      <w:r>
        <w:rPr/>
        <w:t>da</w:t>
      </w:r>
      <w:r>
        <w:rPr>
          <w:spacing w:val="1"/>
        </w:rPr>
        <w:t xml:space="preserve"> </w:t>
      </w:r>
      <w:r>
        <w:rPr/>
        <w:t>geração</w:t>
      </w:r>
      <w:r>
        <w:rPr>
          <w:spacing w:val="1"/>
        </w:rPr>
        <w:t xml:space="preserve"> </w:t>
      </w:r>
      <w:r>
        <w:rPr/>
        <w:t xml:space="preserve">dos </w:t>
      </w:r>
      <w:r>
        <w:rPr>
          <w:spacing w:val="-52"/>
        </w:rPr>
        <w:t xml:space="preserve"> </w:t>
      </w:r>
      <w:r>
        <w:rPr/>
        <w:t>resíduos com</w:t>
      </w:r>
      <w:r>
        <w:rPr>
          <w:spacing w:val="-2"/>
        </w:rPr>
        <w:t xml:space="preserve"> </w:t>
      </w:r>
      <w:r>
        <w:rPr/>
        <w:t>logística</w:t>
      </w:r>
      <w:r>
        <w:rPr>
          <w:spacing w:val="-3"/>
        </w:rPr>
        <w:t xml:space="preserve"> </w:t>
      </w:r>
      <w:r>
        <w:rPr/>
        <w:t>reversa passa a</w:t>
      </w:r>
      <w:r>
        <w:rPr>
          <w:spacing w:val="-1"/>
        </w:rPr>
        <w:t xml:space="preserve"> </w:t>
      </w:r>
      <w:r>
        <w:rPr/>
        <w:t>ser</w:t>
      </w:r>
      <w:r>
        <w:rPr>
          <w:spacing w:val="-2"/>
        </w:rPr>
        <w:t xml:space="preserve"> </w:t>
      </w:r>
      <w:r>
        <w:rPr/>
        <w:t>obrigatória</w:t>
      </w:r>
      <w:r>
        <w:rPr>
          <w:spacing w:val="-1"/>
        </w:rPr>
        <w:t xml:space="preserve"> </w:t>
      </w:r>
      <w:r>
        <w:rPr/>
        <w:t>em</w:t>
      </w:r>
      <w:r>
        <w:rPr>
          <w:spacing w:val="-1"/>
        </w:rPr>
        <w:t xml:space="preserve"> </w:t>
      </w:r>
      <w:r>
        <w:rPr/>
        <w:t>cada</w:t>
      </w:r>
      <w:r>
        <w:rPr>
          <w:spacing w:val="-1"/>
        </w:rPr>
        <w:t xml:space="preserve"> </w:t>
      </w:r>
      <w:r>
        <w:rPr/>
        <w:t>localidade</w:t>
      </w:r>
      <w:r>
        <w:rPr>
          <w:spacing w:val="-2"/>
        </w:rPr>
        <w:t xml:space="preserve"> </w:t>
      </w:r>
      <w:r>
        <w:rPr/>
        <w:t>e</w:t>
      </w:r>
      <w:r>
        <w:rPr>
          <w:spacing w:val="-2"/>
        </w:rPr>
        <w:t xml:space="preserve"> </w:t>
      </w:r>
      <w:r>
        <w:rPr/>
        <w:t>região. De</w:t>
      </w:r>
      <w:r>
        <w:rPr>
          <w:spacing w:val="1"/>
        </w:rPr>
        <w:t xml:space="preserve"> </w:t>
      </w:r>
      <w:r>
        <w:rPr/>
        <w:t>forma</w:t>
      </w:r>
      <w:r>
        <w:rPr>
          <w:spacing w:val="1"/>
        </w:rPr>
        <w:t xml:space="preserve"> </w:t>
      </w:r>
      <w:r>
        <w:rPr/>
        <w:t>geral,</w:t>
      </w:r>
      <w:r>
        <w:rPr>
          <w:spacing w:val="1"/>
        </w:rPr>
        <w:t xml:space="preserve"> </w:t>
      </w:r>
      <w:r>
        <w:rPr/>
        <w:t>não</w:t>
      </w:r>
      <w:r>
        <w:rPr>
          <w:spacing w:val="1"/>
        </w:rPr>
        <w:t xml:space="preserve"> </w:t>
      </w:r>
      <w:r>
        <w:rPr/>
        <w:t>existem</w:t>
      </w:r>
      <w:r>
        <w:rPr>
          <w:spacing w:val="1"/>
        </w:rPr>
        <w:t xml:space="preserve"> </w:t>
      </w:r>
      <w:r>
        <w:rPr/>
        <w:t>ainda</w:t>
      </w:r>
      <w:r>
        <w:rPr>
          <w:spacing w:val="1"/>
        </w:rPr>
        <w:t xml:space="preserve"> </w:t>
      </w:r>
      <w:r>
        <w:rPr/>
        <w:t>ações</w:t>
      </w:r>
      <w:r>
        <w:rPr>
          <w:spacing w:val="1"/>
        </w:rPr>
        <w:t xml:space="preserve"> </w:t>
      </w:r>
      <w:r>
        <w:rPr/>
        <w:t>que</w:t>
      </w:r>
      <w:r>
        <w:rPr>
          <w:spacing w:val="1"/>
        </w:rPr>
        <w:t xml:space="preserve"> </w:t>
      </w:r>
      <w:r>
        <w:rPr/>
        <w:t>permitam</w:t>
      </w:r>
      <w:r>
        <w:rPr>
          <w:spacing w:val="1"/>
        </w:rPr>
        <w:t xml:space="preserve"> </w:t>
      </w:r>
      <w:r>
        <w:rPr/>
        <w:t>quantificar</w:t>
      </w:r>
      <w:r>
        <w:rPr>
          <w:spacing w:val="1"/>
        </w:rPr>
        <w:t xml:space="preserve"> </w:t>
      </w:r>
      <w:r>
        <w:rPr/>
        <w:t>de</w:t>
      </w:r>
      <w:r>
        <w:rPr>
          <w:spacing w:val="54"/>
        </w:rPr>
        <w:t xml:space="preserve"> </w:t>
      </w:r>
      <w:r>
        <w:rPr/>
        <w:t>forma</w:t>
      </w:r>
      <w:r>
        <w:rPr>
          <w:spacing w:val="1"/>
        </w:rPr>
        <w:t xml:space="preserve"> </w:t>
      </w:r>
      <w:r>
        <w:rPr/>
        <w:t>estruturada as quantidades geradas, bem como estabelecer parâmetros para futuras</w:t>
      </w:r>
      <w:r>
        <w:rPr>
          <w:spacing w:val="1"/>
        </w:rPr>
        <w:t xml:space="preserve"> </w:t>
      </w:r>
      <w:r>
        <w:rPr/>
        <w:t>projeções.</w:t>
      </w:r>
    </w:p>
    <w:p>
      <w:pPr>
        <w:pStyle w:val="Normal"/>
        <w:rPr/>
      </w:pPr>
      <w:r>
        <w:rPr/>
        <w:t>No que se refere aos pneus, atualmente a Associação Reciclanip está bem estruturada</w:t>
      </w:r>
      <w:r>
        <w:rPr>
          <w:spacing w:val="1"/>
        </w:rPr>
        <w:t xml:space="preserve"> </w:t>
      </w:r>
      <w:r>
        <w:rPr/>
        <w:t xml:space="preserve">para realizar a coleta e destinação final adequada desses materiais. Quanto aos resíduos </w:t>
      </w:r>
      <w:r>
        <w:rPr>
          <w:spacing w:val="-52"/>
        </w:rPr>
        <w:t xml:space="preserve"> </w:t>
      </w:r>
      <w:r>
        <w:rPr/>
        <w:t>de agrotóxicos, o Município de Valinhos cede área para a iniciativa privada, que realiza a</w:t>
      </w:r>
      <w:r>
        <w:rPr>
          <w:spacing w:val="-52"/>
        </w:rPr>
        <w:t xml:space="preserve"> </w:t>
      </w:r>
      <w:r>
        <w:rPr/>
        <w:t>destinação adequada.</w:t>
      </w:r>
    </w:p>
    <w:p>
      <w:pPr>
        <w:pStyle w:val="Normal"/>
        <w:rPr/>
      </w:pPr>
      <w:r>
        <w:rPr/>
        <w:t>Para o presente plano, estabeleceu-se como responsabilidade do Município a logística</w:t>
      </w:r>
      <w:r>
        <w:rPr>
          <w:spacing w:val="1"/>
        </w:rPr>
        <w:t xml:space="preserve"> </w:t>
      </w:r>
      <w:r>
        <w:rPr/>
        <w:t>reversa dos</w:t>
      </w:r>
      <w:r>
        <w:rPr>
          <w:spacing w:val="1"/>
        </w:rPr>
        <w:t xml:space="preserve"> </w:t>
      </w:r>
      <w:r>
        <w:rPr/>
        <w:t>resíduos</w:t>
      </w:r>
      <w:r>
        <w:rPr>
          <w:spacing w:val="1"/>
        </w:rPr>
        <w:t xml:space="preserve"> </w:t>
      </w:r>
      <w:r>
        <w:rPr/>
        <w:t>gerados</w:t>
      </w:r>
      <w:r>
        <w:rPr>
          <w:spacing w:val="1"/>
        </w:rPr>
        <w:t xml:space="preserve"> </w:t>
      </w:r>
      <w:r>
        <w:rPr/>
        <w:t>em</w:t>
      </w:r>
      <w:r>
        <w:rPr>
          <w:spacing w:val="-1"/>
        </w:rPr>
        <w:t xml:space="preserve"> </w:t>
      </w:r>
      <w:r>
        <w:rPr/>
        <w:t>seus</w:t>
      </w:r>
      <w:r>
        <w:rPr>
          <w:spacing w:val="1"/>
        </w:rPr>
        <w:t xml:space="preserve"> </w:t>
      </w:r>
      <w:r>
        <w:rPr/>
        <w:t>prédios</w:t>
      </w:r>
      <w:r>
        <w:rPr>
          <w:spacing w:val="1"/>
        </w:rPr>
        <w:t xml:space="preserve"> </w:t>
      </w:r>
      <w:r>
        <w:rPr/>
        <w:t>públicos.</w:t>
      </w:r>
    </w:p>
    <w:p>
      <w:pPr>
        <w:pStyle w:val="ListParagraph"/>
        <w:numPr>
          <w:ilvl w:val="2"/>
          <w:numId w:val="7"/>
        </w:numPr>
        <w:tabs>
          <w:tab w:val="clear" w:pos="1134"/>
        </w:tabs>
        <w:ind w:left="0" w:hanging="0"/>
        <w:jc w:val="left"/>
        <w:rPr/>
      </w:pPr>
      <w:r>
        <w:rPr/>
        <w:t>Diretrizes</w:t>
      </w:r>
      <w:r>
        <w:rPr>
          <w:spacing w:val="1"/>
        </w:rPr>
        <w:t xml:space="preserve"> </w:t>
      </w:r>
      <w:r>
        <w:rPr/>
        <w:t>e</w:t>
      </w:r>
      <w:r>
        <w:rPr>
          <w:spacing w:val="1"/>
        </w:rPr>
        <w:t xml:space="preserve"> </w:t>
      </w:r>
      <w:r>
        <w:rPr/>
        <w:t>Objetivos</w:t>
      </w:r>
      <w:r>
        <w:rPr>
          <w:spacing w:val="1"/>
        </w:rPr>
        <w:t xml:space="preserve"> </w:t>
      </w:r>
      <w:r>
        <w:rPr/>
        <w:t>para</w:t>
      </w:r>
      <w:r>
        <w:rPr>
          <w:spacing w:val="1"/>
        </w:rPr>
        <w:t xml:space="preserve"> </w:t>
      </w:r>
      <w:r>
        <w:rPr/>
        <w:t>os</w:t>
      </w:r>
      <w:r>
        <w:rPr>
          <w:spacing w:val="1"/>
        </w:rPr>
        <w:t xml:space="preserve"> </w:t>
      </w:r>
      <w:r>
        <w:rPr/>
        <w:t>Resíduos</w:t>
      </w:r>
      <w:r>
        <w:rPr>
          <w:spacing w:val="1"/>
        </w:rPr>
        <w:t xml:space="preserve"> </w:t>
      </w:r>
      <w:r>
        <w:rPr/>
        <w:t>com</w:t>
      </w:r>
      <w:r>
        <w:rPr>
          <w:spacing w:val="1"/>
        </w:rPr>
        <w:t xml:space="preserve"> </w:t>
      </w:r>
      <w:r>
        <w:rPr/>
        <w:t>Logística</w:t>
      </w:r>
      <w:r>
        <w:rPr>
          <w:spacing w:val="1"/>
        </w:rPr>
        <w:t xml:space="preserve"> </w:t>
      </w:r>
      <w:r>
        <w:rPr/>
        <w:t xml:space="preserve">Reversa </w:t>
      </w:r>
      <w:r>
        <w:rPr>
          <w:spacing w:val="-52"/>
        </w:rPr>
        <w:t xml:space="preserve"> </w:t>
      </w:r>
      <w:r>
        <w:rPr/>
        <w:t>Obrigatória</w:t>
      </w:r>
    </w:p>
    <w:p>
      <w:pPr>
        <w:pStyle w:val="Normal"/>
        <w:spacing w:before="240" w:after="0"/>
        <w:rPr/>
      </w:pPr>
      <w:r>
        <w:rPr/>
        <w:t>Conforme</w:t>
      </w:r>
      <w:r>
        <w:rPr>
          <w:spacing w:val="1"/>
        </w:rPr>
        <w:t xml:space="preserve"> </w:t>
      </w:r>
      <w:r>
        <w:rPr/>
        <w:t>estabelecido</w:t>
      </w:r>
      <w:r>
        <w:rPr>
          <w:spacing w:val="1"/>
        </w:rPr>
        <w:t xml:space="preserve"> </w:t>
      </w:r>
      <w:r>
        <w:rPr/>
        <w:t>pela</w:t>
      </w:r>
      <w:r>
        <w:rPr>
          <w:spacing w:val="1"/>
        </w:rPr>
        <w:t xml:space="preserve"> </w:t>
      </w:r>
      <w:r>
        <w:rPr/>
        <w:t>PNRS,</w:t>
      </w:r>
      <w:r>
        <w:rPr>
          <w:spacing w:val="1"/>
        </w:rPr>
        <w:t xml:space="preserve"> </w:t>
      </w:r>
      <w:r>
        <w:rPr/>
        <w:t>a</w:t>
      </w:r>
      <w:r>
        <w:rPr>
          <w:spacing w:val="1"/>
        </w:rPr>
        <w:t xml:space="preserve"> </w:t>
      </w:r>
      <w:r>
        <w:rPr/>
        <w:t>Logística</w:t>
      </w:r>
      <w:r>
        <w:rPr>
          <w:spacing w:val="1"/>
        </w:rPr>
        <w:t xml:space="preserve"> </w:t>
      </w:r>
      <w:r>
        <w:rPr/>
        <w:t>Reversa</w:t>
      </w:r>
      <w:r>
        <w:rPr>
          <w:spacing w:val="1"/>
        </w:rPr>
        <w:t xml:space="preserve"> </w:t>
      </w:r>
      <w:r>
        <w:rPr/>
        <w:t>será</w:t>
      </w:r>
      <w:r>
        <w:rPr>
          <w:spacing w:val="1"/>
        </w:rPr>
        <w:t xml:space="preserve"> </w:t>
      </w:r>
      <w:r>
        <w:rPr/>
        <w:t>instituída</w:t>
      </w:r>
      <w:r>
        <w:rPr>
          <w:spacing w:val="1"/>
        </w:rPr>
        <w:t xml:space="preserve"> </w:t>
      </w:r>
      <w:r>
        <w:rPr/>
        <w:t>por</w:t>
      </w:r>
      <w:r>
        <w:rPr>
          <w:spacing w:val="1"/>
        </w:rPr>
        <w:t xml:space="preserve"> </w:t>
      </w:r>
      <w:r>
        <w:rPr/>
        <w:t>meio</w:t>
      </w:r>
      <w:r>
        <w:rPr>
          <w:spacing w:val="1"/>
        </w:rPr>
        <w:t xml:space="preserve"> </w:t>
      </w:r>
      <w:r>
        <w:rPr/>
        <w:t>de</w:t>
      </w:r>
      <w:r>
        <w:rPr>
          <w:spacing w:val="1"/>
        </w:rPr>
        <w:t xml:space="preserve"> </w:t>
      </w:r>
      <w:r>
        <w:rPr/>
        <w:t>Acordos Setoriais, envolvendo importadores, fabricantes, comerciantes, distribuidores,</w:t>
      </w:r>
      <w:r>
        <w:rPr>
          <w:spacing w:val="1"/>
        </w:rPr>
        <w:t xml:space="preserve"> </w:t>
      </w:r>
      <w:r>
        <w:rPr/>
        <w:t>cidadãos e titulares pelos serviços municipais de limpeza e manejo de resíduos sólidos</w:t>
      </w:r>
      <w:r>
        <w:rPr>
          <w:spacing w:val="1"/>
        </w:rPr>
        <w:t xml:space="preserve"> </w:t>
      </w:r>
      <w:r>
        <w:rPr/>
        <w:t>urbanos, de forma a implantar a responsabilidade compartilhada pelo ciclo de vida do</w:t>
      </w:r>
      <w:r>
        <w:rPr>
          <w:spacing w:val="1"/>
        </w:rPr>
        <w:t xml:space="preserve"> </w:t>
      </w:r>
      <w:r>
        <w:rPr/>
        <w:t>produto.</w:t>
      </w:r>
    </w:p>
    <w:p>
      <w:pPr>
        <w:pStyle w:val="Normal"/>
        <w:rPr/>
      </w:pPr>
      <w:r>
        <w:rPr/>
        <w:t>Ainda, a PNRS estabelece que caberá aos responsáveis pela implantação da logística</w:t>
      </w:r>
      <w:r>
        <w:rPr>
          <w:spacing w:val="1"/>
        </w:rPr>
        <w:t xml:space="preserve"> </w:t>
      </w:r>
      <w:r>
        <w:rPr/>
        <w:t>reversa no Município, a promoção da integração dos catadores de materiais recicláveis</w:t>
      </w:r>
      <w:r>
        <w:rPr>
          <w:spacing w:val="1"/>
        </w:rPr>
        <w:t xml:space="preserve"> </w:t>
      </w:r>
      <w:r>
        <w:rPr/>
        <w:t>aos sistemas</w:t>
      </w:r>
      <w:r>
        <w:rPr>
          <w:spacing w:val="1"/>
        </w:rPr>
        <w:t xml:space="preserve"> </w:t>
      </w:r>
      <w:r>
        <w:rPr/>
        <w:t>de</w:t>
      </w:r>
      <w:r>
        <w:rPr>
          <w:spacing w:val="-1"/>
        </w:rPr>
        <w:t xml:space="preserve"> </w:t>
      </w:r>
      <w:r>
        <w:rPr/>
        <w:t>logística</w:t>
      </w:r>
      <w:r>
        <w:rPr>
          <w:spacing w:val="-2"/>
        </w:rPr>
        <w:t xml:space="preserve"> </w:t>
      </w:r>
      <w:r>
        <w:rPr/>
        <w:t>reversa.</w:t>
      </w:r>
    </w:p>
    <w:p>
      <w:pPr>
        <w:pStyle w:val="Corpodotexto"/>
        <w:rPr/>
      </w:pPr>
      <w:r>
        <w:rPr/>
        <w:t>O poder público deverá auxiliar no processo de implantação da logística reversa, sendo</w:t>
      </w:r>
      <w:r>
        <w:rPr>
          <w:spacing w:val="1"/>
        </w:rPr>
        <w:t xml:space="preserve"> </w:t>
      </w:r>
      <w:r>
        <w:rPr/>
        <w:t>os</w:t>
      </w:r>
      <w:r>
        <w:rPr>
          <w:spacing w:val="-1"/>
        </w:rPr>
        <w:t xml:space="preserve"> </w:t>
      </w:r>
      <w:r>
        <w:rPr/>
        <w:t>principais interlocutores</w:t>
      </w:r>
      <w:r>
        <w:rPr>
          <w:spacing w:val="1"/>
        </w:rPr>
        <w:t xml:space="preserve"> </w:t>
      </w:r>
      <w:r>
        <w:rPr/>
        <w:t>com</w:t>
      </w:r>
      <w:r>
        <w:rPr>
          <w:spacing w:val="-1"/>
        </w:rPr>
        <w:t xml:space="preserve"> </w:t>
      </w:r>
      <w:r>
        <w:rPr/>
        <w:t>o Município:</w:t>
      </w:r>
    </w:p>
    <w:p>
      <w:pPr>
        <w:pStyle w:val="Normal"/>
        <w:rPr/>
      </w:pPr>
      <w:r>
        <w:rPr/>
        <w:t>- Fabricantes,</w:t>
      </w:r>
      <w:r>
        <w:rPr>
          <w:spacing w:val="-3"/>
        </w:rPr>
        <w:t xml:space="preserve"> </w:t>
      </w:r>
      <w:r>
        <w:rPr/>
        <w:t>comerciantes,</w:t>
      </w:r>
      <w:r>
        <w:rPr>
          <w:spacing w:val="-3"/>
        </w:rPr>
        <w:t xml:space="preserve"> </w:t>
      </w:r>
      <w:r>
        <w:rPr/>
        <w:t>distribuidores</w:t>
      </w:r>
      <w:r>
        <w:rPr>
          <w:spacing w:val="-1"/>
        </w:rPr>
        <w:t xml:space="preserve"> </w:t>
      </w:r>
      <w:r>
        <w:rPr/>
        <w:t>e</w:t>
      </w:r>
      <w:r>
        <w:rPr>
          <w:spacing w:val="-4"/>
        </w:rPr>
        <w:t xml:space="preserve"> </w:t>
      </w:r>
      <w:r>
        <w:rPr/>
        <w:t>importadores;</w:t>
      </w:r>
    </w:p>
    <w:p>
      <w:pPr>
        <w:pStyle w:val="Normal"/>
        <w:rPr/>
      </w:pPr>
      <w:r>
        <w:rPr/>
        <w:t>- Cooperativas</w:t>
      </w:r>
      <w:r>
        <w:rPr>
          <w:spacing w:val="-2"/>
        </w:rPr>
        <w:t xml:space="preserve"> </w:t>
      </w:r>
      <w:r>
        <w:rPr/>
        <w:t>de</w:t>
      </w:r>
      <w:r>
        <w:rPr>
          <w:spacing w:val="-4"/>
        </w:rPr>
        <w:t xml:space="preserve"> </w:t>
      </w:r>
      <w:r>
        <w:rPr/>
        <w:t>catadores;</w:t>
      </w:r>
    </w:p>
    <w:p>
      <w:pPr>
        <w:pStyle w:val="Normal"/>
        <w:rPr/>
      </w:pPr>
      <w:r>
        <w:rPr/>
        <w:t>- Associação</w:t>
      </w:r>
      <w:r>
        <w:rPr>
          <w:spacing w:val="-5"/>
        </w:rPr>
        <w:t xml:space="preserve"> </w:t>
      </w:r>
      <w:r>
        <w:rPr/>
        <w:t>Brasileira</w:t>
      </w:r>
      <w:r>
        <w:rPr>
          <w:spacing w:val="-2"/>
        </w:rPr>
        <w:t xml:space="preserve"> </w:t>
      </w:r>
      <w:r>
        <w:rPr/>
        <w:t>da</w:t>
      </w:r>
      <w:r>
        <w:rPr>
          <w:spacing w:val="-2"/>
        </w:rPr>
        <w:t xml:space="preserve"> </w:t>
      </w:r>
      <w:r>
        <w:rPr/>
        <w:t>Indústria</w:t>
      </w:r>
      <w:r>
        <w:rPr>
          <w:spacing w:val="-3"/>
        </w:rPr>
        <w:t xml:space="preserve"> </w:t>
      </w:r>
      <w:r>
        <w:rPr/>
        <w:t>da</w:t>
      </w:r>
      <w:r>
        <w:rPr>
          <w:spacing w:val="-1"/>
        </w:rPr>
        <w:t xml:space="preserve"> </w:t>
      </w:r>
      <w:r>
        <w:rPr/>
        <w:t>Iluminação</w:t>
      </w:r>
      <w:r>
        <w:rPr>
          <w:spacing w:val="-2"/>
        </w:rPr>
        <w:t xml:space="preserve"> </w:t>
      </w:r>
      <w:r>
        <w:rPr/>
        <w:t>(ABILUX);</w:t>
      </w:r>
    </w:p>
    <w:p>
      <w:pPr>
        <w:pStyle w:val="Normal"/>
        <w:rPr/>
      </w:pPr>
      <w:r>
        <w:rPr/>
        <w:t>- Associação</w:t>
      </w:r>
      <w:r>
        <w:rPr>
          <w:spacing w:val="-4"/>
        </w:rPr>
        <w:t xml:space="preserve"> </w:t>
      </w:r>
      <w:r>
        <w:rPr/>
        <w:t>Brasileira</w:t>
      </w:r>
      <w:r>
        <w:rPr>
          <w:spacing w:val="-1"/>
        </w:rPr>
        <w:t xml:space="preserve"> </w:t>
      </w:r>
      <w:r>
        <w:rPr/>
        <w:t>da</w:t>
      </w:r>
      <w:r>
        <w:rPr>
          <w:spacing w:val="-2"/>
        </w:rPr>
        <w:t xml:space="preserve"> </w:t>
      </w:r>
      <w:r>
        <w:rPr/>
        <w:t>Indústria</w:t>
      </w:r>
      <w:r>
        <w:rPr>
          <w:spacing w:val="-1"/>
        </w:rPr>
        <w:t xml:space="preserve"> </w:t>
      </w:r>
      <w:r>
        <w:rPr/>
        <w:t>Elétrica</w:t>
      </w:r>
      <w:r>
        <w:rPr>
          <w:spacing w:val="-2"/>
        </w:rPr>
        <w:t xml:space="preserve"> </w:t>
      </w:r>
      <w:r>
        <w:rPr/>
        <w:t>e</w:t>
      </w:r>
      <w:r>
        <w:rPr>
          <w:spacing w:val="-2"/>
        </w:rPr>
        <w:t xml:space="preserve"> </w:t>
      </w:r>
      <w:r>
        <w:rPr/>
        <w:t>Eletrônica</w:t>
      </w:r>
      <w:r>
        <w:rPr>
          <w:spacing w:val="-1"/>
        </w:rPr>
        <w:t xml:space="preserve"> </w:t>
      </w:r>
      <w:r>
        <w:rPr/>
        <w:t>(ABINEE);</w:t>
      </w:r>
    </w:p>
    <w:p>
      <w:pPr>
        <w:pStyle w:val="Normal"/>
        <w:rPr/>
      </w:pPr>
      <w:r>
        <w:rPr/>
        <w:t>- Associação</w:t>
      </w:r>
      <w:r>
        <w:rPr>
          <w:spacing w:val="-2"/>
        </w:rPr>
        <w:t xml:space="preserve"> </w:t>
      </w:r>
      <w:r>
        <w:rPr/>
        <w:t>Nacional</w:t>
      </w:r>
      <w:r>
        <w:rPr>
          <w:spacing w:val="-2"/>
        </w:rPr>
        <w:t xml:space="preserve"> </w:t>
      </w:r>
      <w:r>
        <w:rPr/>
        <w:t>da</w:t>
      </w:r>
      <w:r>
        <w:rPr>
          <w:spacing w:val="-2"/>
        </w:rPr>
        <w:t xml:space="preserve"> </w:t>
      </w:r>
      <w:r>
        <w:rPr/>
        <w:t>Indústria</w:t>
      </w:r>
      <w:r>
        <w:rPr>
          <w:spacing w:val="-1"/>
        </w:rPr>
        <w:t xml:space="preserve"> </w:t>
      </w:r>
      <w:r>
        <w:rPr/>
        <w:t>de</w:t>
      </w:r>
      <w:r>
        <w:rPr>
          <w:spacing w:val="-2"/>
        </w:rPr>
        <w:t xml:space="preserve"> </w:t>
      </w:r>
      <w:r>
        <w:rPr/>
        <w:t>Pneumáticos</w:t>
      </w:r>
      <w:r>
        <w:rPr>
          <w:spacing w:val="-4"/>
        </w:rPr>
        <w:t xml:space="preserve"> </w:t>
      </w:r>
      <w:r>
        <w:rPr/>
        <w:t>(ANIP);</w:t>
      </w:r>
    </w:p>
    <w:p>
      <w:pPr>
        <w:pStyle w:val="Normal"/>
        <w:rPr/>
      </w:pPr>
      <w:r>
        <w:rPr/>
        <w:t>- Reciclanip:</w:t>
      </w:r>
      <w:r>
        <w:rPr>
          <w:spacing w:val="33"/>
        </w:rPr>
        <w:t xml:space="preserve"> </w:t>
      </w:r>
      <w:r>
        <w:rPr/>
        <w:t>Organização</w:t>
      </w:r>
      <w:r>
        <w:rPr>
          <w:spacing w:val="36"/>
        </w:rPr>
        <w:t xml:space="preserve"> </w:t>
      </w:r>
      <w:r>
        <w:rPr/>
        <w:t>da</w:t>
      </w:r>
      <w:r>
        <w:rPr>
          <w:spacing w:val="34"/>
        </w:rPr>
        <w:t xml:space="preserve"> </w:t>
      </w:r>
      <w:r>
        <w:rPr/>
        <w:t>ANIP,</w:t>
      </w:r>
      <w:r>
        <w:rPr>
          <w:spacing w:val="33"/>
        </w:rPr>
        <w:t xml:space="preserve"> </w:t>
      </w:r>
      <w:r>
        <w:rPr/>
        <w:t>a</w:t>
      </w:r>
      <w:r>
        <w:rPr>
          <w:spacing w:val="34"/>
        </w:rPr>
        <w:t xml:space="preserve"> </w:t>
      </w:r>
      <w:r>
        <w:rPr/>
        <w:t>qual</w:t>
      </w:r>
      <w:r>
        <w:rPr>
          <w:spacing w:val="34"/>
        </w:rPr>
        <w:t xml:space="preserve"> </w:t>
      </w:r>
      <w:r>
        <w:rPr/>
        <w:t>cuida</w:t>
      </w:r>
      <w:r>
        <w:rPr>
          <w:spacing w:val="34"/>
        </w:rPr>
        <w:t xml:space="preserve"> </w:t>
      </w:r>
      <w:r>
        <w:rPr/>
        <w:t>especificamente</w:t>
      </w:r>
      <w:r>
        <w:rPr>
          <w:spacing w:val="34"/>
        </w:rPr>
        <w:t xml:space="preserve"> </w:t>
      </w:r>
      <w:r>
        <w:rPr/>
        <w:t>da</w:t>
      </w:r>
      <w:r>
        <w:rPr>
          <w:spacing w:val="34"/>
        </w:rPr>
        <w:t xml:space="preserve"> </w:t>
      </w:r>
      <w:r>
        <w:rPr/>
        <w:t>coleta</w:t>
      </w:r>
      <w:r>
        <w:rPr>
          <w:spacing w:val="34"/>
        </w:rPr>
        <w:t xml:space="preserve"> </w:t>
      </w:r>
      <w:r>
        <w:rPr/>
        <w:t>e</w:t>
      </w:r>
      <w:r>
        <w:rPr>
          <w:spacing w:val="33"/>
        </w:rPr>
        <w:t xml:space="preserve"> </w:t>
      </w:r>
      <w:r>
        <w:rPr/>
        <w:t>da</w:t>
      </w:r>
      <w:r>
        <w:rPr>
          <w:spacing w:val="-51"/>
        </w:rPr>
        <w:t xml:space="preserve"> </w:t>
      </w:r>
      <w:r>
        <w:rPr/>
        <w:t>destinação de</w:t>
      </w:r>
      <w:r>
        <w:rPr>
          <w:spacing w:val="-1"/>
        </w:rPr>
        <w:t xml:space="preserve"> </w:t>
      </w:r>
      <w:r>
        <w:rPr/>
        <w:t>pneus</w:t>
      </w:r>
      <w:r>
        <w:rPr>
          <w:spacing w:val="1"/>
        </w:rPr>
        <w:t xml:space="preserve"> </w:t>
      </w:r>
      <w:r>
        <w:rPr/>
        <w:t>inservíveis;</w:t>
      </w:r>
    </w:p>
    <w:p>
      <w:pPr>
        <w:pStyle w:val="Normal"/>
        <w:rPr/>
      </w:pPr>
      <w:r>
        <w:rPr/>
        <w:t>- Cooperativa</w:t>
      </w:r>
      <w:r>
        <w:rPr>
          <w:spacing w:val="38"/>
        </w:rPr>
        <w:t xml:space="preserve"> </w:t>
      </w:r>
      <w:r>
        <w:rPr/>
        <w:t>de</w:t>
      </w:r>
      <w:r>
        <w:rPr>
          <w:spacing w:val="40"/>
        </w:rPr>
        <w:t xml:space="preserve"> </w:t>
      </w:r>
      <w:r>
        <w:rPr/>
        <w:t>Trabalho</w:t>
      </w:r>
      <w:r>
        <w:rPr>
          <w:spacing w:val="38"/>
        </w:rPr>
        <w:t xml:space="preserve"> </w:t>
      </w:r>
      <w:r>
        <w:rPr/>
        <w:t>dos</w:t>
      </w:r>
      <w:r>
        <w:rPr>
          <w:spacing w:val="39"/>
        </w:rPr>
        <w:t xml:space="preserve"> </w:t>
      </w:r>
      <w:r>
        <w:rPr/>
        <w:t>Profissionais</w:t>
      </w:r>
      <w:r>
        <w:rPr>
          <w:spacing w:val="39"/>
        </w:rPr>
        <w:t xml:space="preserve"> </w:t>
      </w:r>
      <w:r>
        <w:rPr/>
        <w:t>de</w:t>
      </w:r>
      <w:r>
        <w:rPr>
          <w:spacing w:val="38"/>
        </w:rPr>
        <w:t xml:space="preserve"> </w:t>
      </w:r>
      <w:r>
        <w:rPr/>
        <w:t>Reciclagem</w:t>
      </w:r>
      <w:r>
        <w:rPr>
          <w:spacing w:val="39"/>
        </w:rPr>
        <w:t xml:space="preserve"> </w:t>
      </w:r>
      <w:r>
        <w:rPr/>
        <w:t>de</w:t>
      </w:r>
      <w:r>
        <w:rPr>
          <w:spacing w:val="38"/>
        </w:rPr>
        <w:t xml:space="preserve"> </w:t>
      </w:r>
      <w:r>
        <w:rPr/>
        <w:t>Resíduos</w:t>
      </w:r>
      <w:r>
        <w:rPr>
          <w:spacing w:val="41"/>
        </w:rPr>
        <w:t xml:space="preserve"> </w:t>
      </w:r>
      <w:r>
        <w:rPr/>
        <w:t>Sólidos</w:t>
      </w:r>
      <w:r>
        <w:rPr>
          <w:spacing w:val="-52"/>
        </w:rPr>
        <w:t xml:space="preserve"> </w:t>
      </w:r>
      <w:r>
        <w:rPr/>
        <w:t>(Reciclopast);</w:t>
      </w:r>
    </w:p>
    <w:p>
      <w:pPr>
        <w:pStyle w:val="Corpodotexto"/>
        <w:rPr/>
      </w:pPr>
      <w:r>
        <w:rPr/>
        <w:t>- Refeitórios</w:t>
      </w:r>
      <w:r>
        <w:rPr>
          <w:spacing w:val="-1"/>
        </w:rPr>
        <w:t xml:space="preserve"> </w:t>
      </w:r>
      <w:r>
        <w:rPr/>
        <w:t>de</w:t>
      </w:r>
      <w:r>
        <w:rPr>
          <w:spacing w:val="-3"/>
        </w:rPr>
        <w:t xml:space="preserve"> </w:t>
      </w:r>
      <w:r>
        <w:rPr/>
        <w:t>empresas, restaurantes,</w:t>
      </w:r>
      <w:r>
        <w:rPr>
          <w:spacing w:val="-2"/>
        </w:rPr>
        <w:t xml:space="preserve"> </w:t>
      </w:r>
      <w:r>
        <w:rPr/>
        <w:t>lanchonetes,</w:t>
      </w:r>
      <w:r>
        <w:rPr>
          <w:spacing w:val="-1"/>
        </w:rPr>
        <w:t xml:space="preserve"> </w:t>
      </w:r>
      <w:r>
        <w:rPr/>
        <w:t>bares</w:t>
      </w:r>
      <w:r>
        <w:rPr>
          <w:spacing w:val="-1"/>
        </w:rPr>
        <w:t xml:space="preserve"> </w:t>
      </w:r>
      <w:r>
        <w:rPr/>
        <w:t>e</w:t>
      </w:r>
      <w:r>
        <w:rPr>
          <w:spacing w:val="-3"/>
        </w:rPr>
        <w:t xml:space="preserve"> </w:t>
      </w:r>
      <w:r>
        <w:rPr/>
        <w:t>etc.</w:t>
      </w:r>
    </w:p>
    <w:p>
      <w:pPr>
        <w:pStyle w:val="Corpodotexto"/>
        <w:rPr>
          <w:szCs w:val="22"/>
        </w:rPr>
      </w:pPr>
      <w:r>
        <w:rPr>
          <w:szCs w:val="22"/>
        </w:rPr>
      </w:r>
    </w:p>
    <w:p>
      <w:pPr>
        <w:pStyle w:val="ListParagraph"/>
        <w:numPr>
          <w:ilvl w:val="2"/>
          <w:numId w:val="7"/>
        </w:numPr>
        <w:tabs>
          <w:tab w:val="clear" w:pos="1134"/>
        </w:tabs>
        <w:ind w:left="0" w:hanging="0"/>
        <w:jc w:val="left"/>
        <w:rPr/>
      </w:pPr>
      <w:r>
        <w:rPr>
          <w:spacing w:val="-1"/>
        </w:rPr>
        <w:t>Metas</w:t>
      </w:r>
      <w:r>
        <w:rPr>
          <w:spacing w:val="-13"/>
        </w:rPr>
        <w:t xml:space="preserve"> </w:t>
      </w:r>
      <w:r>
        <w:rPr>
          <w:spacing w:val="-1"/>
        </w:rPr>
        <w:t>e</w:t>
      </w:r>
      <w:r>
        <w:rPr>
          <w:spacing w:val="-12"/>
        </w:rPr>
        <w:t xml:space="preserve"> </w:t>
      </w:r>
      <w:r>
        <w:rPr>
          <w:spacing w:val="-1"/>
        </w:rPr>
        <w:t>Prazos</w:t>
      </w:r>
      <w:r>
        <w:rPr>
          <w:spacing w:val="-12"/>
        </w:rPr>
        <w:t xml:space="preserve"> </w:t>
      </w:r>
      <w:r>
        <w:rPr>
          <w:spacing w:val="-1"/>
        </w:rPr>
        <w:t>Para</w:t>
      </w:r>
      <w:r>
        <w:rPr>
          <w:spacing w:val="-13"/>
        </w:rPr>
        <w:t xml:space="preserve"> </w:t>
      </w:r>
      <w:r>
        <w:rPr/>
        <w:t>os</w:t>
      </w:r>
      <w:r>
        <w:rPr>
          <w:spacing w:val="-12"/>
        </w:rPr>
        <w:t xml:space="preserve"> </w:t>
      </w:r>
      <w:r>
        <w:rPr/>
        <w:t>Resíduos</w:t>
      </w:r>
      <w:r>
        <w:rPr>
          <w:spacing w:val="-12"/>
        </w:rPr>
        <w:t xml:space="preserve"> </w:t>
      </w:r>
      <w:r>
        <w:rPr/>
        <w:t>com</w:t>
      </w:r>
      <w:r>
        <w:rPr>
          <w:spacing w:val="-14"/>
        </w:rPr>
        <w:t xml:space="preserve"> </w:t>
      </w:r>
      <w:r>
        <w:rPr/>
        <w:t>Logística</w:t>
      </w:r>
      <w:r>
        <w:rPr>
          <w:spacing w:val="-11"/>
        </w:rPr>
        <w:t xml:space="preserve"> </w:t>
      </w:r>
      <w:r>
        <w:rPr/>
        <w:t>Reversa</w:t>
      </w:r>
      <w:r>
        <w:rPr>
          <w:spacing w:val="-12"/>
        </w:rPr>
        <w:t xml:space="preserve"> </w:t>
      </w:r>
      <w:r>
        <w:rPr/>
        <w:t>Obrigatória</w:t>
      </w:r>
    </w:p>
    <w:p>
      <w:pPr>
        <w:pStyle w:val="Corpodotexto"/>
        <w:spacing w:before="240" w:after="0"/>
        <w:rPr/>
      </w:pPr>
      <w:r>
        <w:rPr/>
        <w:t>Pneus</w:t>
      </w:r>
      <w:r>
        <w:rPr>
          <w:spacing w:val="-10"/>
        </w:rPr>
        <w:t xml:space="preserve"> </w:t>
      </w:r>
      <w:r>
        <w:rPr/>
        <w:t>usados</w:t>
      </w:r>
      <w:r>
        <w:rPr>
          <w:spacing w:val="-10"/>
        </w:rPr>
        <w:t xml:space="preserve"> </w:t>
      </w:r>
      <w:r>
        <w:rPr/>
        <w:t>inservíveis, l</w:t>
      </w:r>
      <w:r>
        <w:rPr>
          <w:spacing w:val="-1"/>
        </w:rPr>
        <w:t>âmpadas</w:t>
      </w:r>
      <w:r>
        <w:rPr>
          <w:spacing w:val="-13"/>
        </w:rPr>
        <w:t xml:space="preserve"> </w:t>
      </w:r>
      <w:r>
        <w:rPr>
          <w:spacing w:val="-1"/>
        </w:rPr>
        <w:t>fluorescentes,</w:t>
      </w:r>
      <w:r>
        <w:rPr>
          <w:spacing w:val="-10"/>
        </w:rPr>
        <w:t xml:space="preserve"> </w:t>
      </w:r>
      <w:r>
        <w:rPr>
          <w:spacing w:val="-1"/>
        </w:rPr>
        <w:t>de</w:t>
      </w:r>
      <w:r>
        <w:rPr>
          <w:spacing w:val="-10"/>
        </w:rPr>
        <w:t xml:space="preserve"> </w:t>
      </w:r>
      <w:r>
        <w:rPr/>
        <w:t>vapor</w:t>
      </w:r>
      <w:r>
        <w:rPr>
          <w:spacing w:val="-11"/>
        </w:rPr>
        <w:t xml:space="preserve"> </w:t>
      </w:r>
      <w:r>
        <w:rPr/>
        <w:t>de</w:t>
      </w:r>
      <w:r>
        <w:rPr>
          <w:spacing w:val="-10"/>
        </w:rPr>
        <w:t xml:space="preserve"> </w:t>
      </w:r>
      <w:r>
        <w:rPr/>
        <w:t>sódio</w:t>
      </w:r>
      <w:r>
        <w:rPr>
          <w:spacing w:val="-9"/>
        </w:rPr>
        <w:t xml:space="preserve"> </w:t>
      </w:r>
      <w:r>
        <w:rPr/>
        <w:t>e</w:t>
      </w:r>
      <w:r>
        <w:rPr>
          <w:spacing w:val="-10"/>
        </w:rPr>
        <w:t xml:space="preserve"> </w:t>
      </w:r>
      <w:r>
        <w:rPr/>
        <w:t>mercúrio</w:t>
      </w:r>
      <w:r>
        <w:rPr>
          <w:spacing w:val="-9"/>
        </w:rPr>
        <w:t xml:space="preserve"> </w:t>
      </w:r>
      <w:r>
        <w:rPr/>
        <w:t>e</w:t>
      </w:r>
      <w:r>
        <w:rPr>
          <w:spacing w:val="-10"/>
        </w:rPr>
        <w:t xml:space="preserve"> </w:t>
      </w:r>
      <w:r>
        <w:rPr/>
        <w:t>de</w:t>
      </w:r>
      <w:r>
        <w:rPr>
          <w:spacing w:val="-10"/>
        </w:rPr>
        <w:t xml:space="preserve"> </w:t>
      </w:r>
      <w:r>
        <w:rPr/>
        <w:t>luz</w:t>
      </w:r>
      <w:r>
        <w:rPr>
          <w:spacing w:val="-10"/>
        </w:rPr>
        <w:t xml:space="preserve"> </w:t>
      </w:r>
      <w:r>
        <w:rPr/>
        <w:t>mista,pilhas</w:t>
      </w:r>
      <w:r>
        <w:rPr>
          <w:spacing w:val="-12"/>
        </w:rPr>
        <w:t xml:space="preserve"> </w:t>
      </w:r>
      <w:r>
        <w:rPr/>
        <w:t>e</w:t>
      </w:r>
      <w:r>
        <w:rPr>
          <w:spacing w:val="-10"/>
        </w:rPr>
        <w:t xml:space="preserve"> </w:t>
      </w:r>
      <w:r>
        <w:rPr/>
        <w:t xml:space="preserve">baterias, </w:t>
      </w:r>
      <w:r>
        <w:rPr>
          <w:spacing w:val="-2"/>
        </w:rPr>
        <w:t>produtos</w:t>
      </w:r>
      <w:r>
        <w:rPr>
          <w:spacing w:val="-12"/>
        </w:rPr>
        <w:t xml:space="preserve"> </w:t>
      </w:r>
      <w:r>
        <w:rPr/>
        <w:t>eletroeletrônicos</w:t>
      </w:r>
      <w:r>
        <w:rPr>
          <w:spacing w:val="-10"/>
        </w:rPr>
        <w:t xml:space="preserve"> </w:t>
      </w:r>
      <w:r>
        <w:rPr/>
        <w:t>e</w:t>
      </w:r>
      <w:r>
        <w:rPr>
          <w:spacing w:val="-9"/>
        </w:rPr>
        <w:t xml:space="preserve"> </w:t>
      </w:r>
      <w:r>
        <w:rPr/>
        <w:t>seus</w:t>
      </w:r>
      <w:r>
        <w:rPr>
          <w:spacing w:val="-9"/>
        </w:rPr>
        <w:t xml:space="preserve"> </w:t>
      </w:r>
      <w:r>
        <w:rPr/>
        <w:t xml:space="preserve">componentes, </w:t>
      </w:r>
      <w:r>
        <w:rPr>
          <w:spacing w:val="-1"/>
        </w:rPr>
        <w:t>óleos</w:t>
      </w:r>
      <w:r>
        <w:rPr>
          <w:spacing w:val="-12"/>
        </w:rPr>
        <w:t xml:space="preserve"> </w:t>
      </w:r>
      <w:r>
        <w:rPr>
          <w:spacing w:val="-1"/>
        </w:rPr>
        <w:t>vegetais</w:t>
      </w:r>
      <w:r>
        <w:rPr>
          <w:spacing w:val="-11"/>
        </w:rPr>
        <w:t xml:space="preserve"> </w:t>
      </w:r>
      <w:r>
        <w:rPr/>
        <w:t>de</w:t>
      </w:r>
      <w:r>
        <w:rPr>
          <w:spacing w:val="-10"/>
        </w:rPr>
        <w:t xml:space="preserve"> </w:t>
      </w:r>
      <w:r>
        <w:rPr/>
        <w:t>uso</w:t>
      </w:r>
      <w:r>
        <w:rPr>
          <w:spacing w:val="-9"/>
        </w:rPr>
        <w:t xml:space="preserve"> </w:t>
      </w:r>
      <w:r>
        <w:rPr/>
        <w:t>alimentar, embalagens</w:t>
      </w:r>
      <w:r>
        <w:rPr>
          <w:spacing w:val="-10"/>
        </w:rPr>
        <w:t xml:space="preserve"> </w:t>
      </w:r>
      <w:r>
        <w:rPr/>
        <w:t>de</w:t>
      </w:r>
      <w:r>
        <w:rPr>
          <w:spacing w:val="-11"/>
        </w:rPr>
        <w:t xml:space="preserve"> </w:t>
      </w:r>
      <w:r>
        <w:rPr/>
        <w:t>óleos</w:t>
      </w:r>
      <w:r>
        <w:rPr>
          <w:spacing w:val="-9"/>
        </w:rPr>
        <w:t xml:space="preserve"> </w:t>
      </w:r>
      <w:r>
        <w:rPr/>
        <w:t>lubrificantes: Segundo a nova legislação, o Município deverá discutir com os responsáveis a implantação da logística</w:t>
      </w:r>
      <w:r>
        <w:rPr>
          <w:spacing w:val="1"/>
        </w:rPr>
        <w:t xml:space="preserve"> </w:t>
      </w:r>
      <w:r>
        <w:rPr/>
        <w:t>reversa de</w:t>
      </w:r>
      <w:r>
        <w:rPr>
          <w:spacing w:val="-1"/>
        </w:rPr>
        <w:t xml:space="preserve"> </w:t>
      </w:r>
      <w:r>
        <w:rPr/>
        <w:t>cada um</w:t>
      </w:r>
      <w:r>
        <w:rPr>
          <w:spacing w:val="1"/>
        </w:rPr>
        <w:t xml:space="preserve"> </w:t>
      </w:r>
      <w:r>
        <w:rPr/>
        <w:t>dos</w:t>
      </w:r>
      <w:r>
        <w:rPr>
          <w:spacing w:val="-4"/>
        </w:rPr>
        <w:t xml:space="preserve"> </w:t>
      </w:r>
      <w:r>
        <w:rPr/>
        <w:t>produtos, de acordo com o setor específico.</w:t>
      </w:r>
    </w:p>
    <w:p>
      <w:pPr>
        <w:pStyle w:val="Corpodotexto"/>
        <w:rPr/>
      </w:pPr>
      <w:r>
        <w:rPr/>
        <w:t>Com relação a embalagens</w:t>
      </w:r>
      <w:r>
        <w:rPr>
          <w:spacing w:val="-11"/>
        </w:rPr>
        <w:t xml:space="preserve"> </w:t>
      </w:r>
      <w:r>
        <w:rPr/>
        <w:t>de</w:t>
      </w:r>
      <w:r>
        <w:rPr>
          <w:spacing w:val="-12"/>
        </w:rPr>
        <w:t xml:space="preserve"> </w:t>
      </w:r>
      <w:r>
        <w:rPr/>
        <w:t>agrotóxicos, deve-se continuar</w:t>
      </w:r>
      <w:r>
        <w:rPr>
          <w:spacing w:val="-5"/>
        </w:rPr>
        <w:t xml:space="preserve"> </w:t>
      </w:r>
      <w:r>
        <w:rPr/>
        <w:t>com</w:t>
      </w:r>
      <w:r>
        <w:rPr>
          <w:spacing w:val="-3"/>
        </w:rPr>
        <w:t xml:space="preserve"> </w:t>
      </w:r>
      <w:r>
        <w:rPr/>
        <w:t>a</w:t>
      </w:r>
      <w:r>
        <w:rPr>
          <w:spacing w:val="-1"/>
        </w:rPr>
        <w:t xml:space="preserve"> </w:t>
      </w:r>
      <w:r>
        <w:rPr/>
        <w:t>parceria</w:t>
      </w:r>
      <w:r>
        <w:rPr>
          <w:spacing w:val="-2"/>
        </w:rPr>
        <w:t xml:space="preserve"> </w:t>
      </w:r>
      <w:r>
        <w:rPr/>
        <w:t>com</w:t>
      </w:r>
      <w:r>
        <w:rPr>
          <w:spacing w:val="-3"/>
        </w:rPr>
        <w:t xml:space="preserve"> </w:t>
      </w:r>
      <w:r>
        <w:rPr/>
        <w:t>a</w:t>
      </w:r>
      <w:r>
        <w:rPr>
          <w:spacing w:val="3"/>
        </w:rPr>
        <w:t xml:space="preserve"> </w:t>
      </w:r>
      <w:r>
        <w:rPr/>
        <w:t>iniciativa</w:t>
      </w:r>
      <w:r>
        <w:rPr>
          <w:spacing w:val="-2"/>
        </w:rPr>
        <w:t xml:space="preserve"> </w:t>
      </w:r>
      <w:r>
        <w:rPr/>
        <w:t>privada.</w:t>
      </w:r>
    </w:p>
    <w:p>
      <w:pPr>
        <w:pStyle w:val="Corpodotexto"/>
        <w:rPr/>
      </w:pPr>
      <w:r>
        <w:rPr/>
        <w:t>Como meta geral, deverá ser criada fiscalização para todos os itens da logística reversa, visando reduzir o descarte irregular desses produtos.</w:t>
      </w:r>
      <w:r>
        <w:br w:type="page"/>
      </w:r>
    </w:p>
    <w:p>
      <w:pPr>
        <w:pStyle w:val="Corpodotexto"/>
        <w:ind w:hanging="0"/>
        <w:rPr/>
      </w:pPr>
      <w:r>
        <w:rPr/>
        <mc:AlternateContent>
          <mc:Choice Requires="wps">
            <w:drawing>
              <wp:inline distT="0" distB="0" distL="0" distR="0">
                <wp:extent cx="5367655" cy="215900"/>
                <wp:effectExtent l="0" t="0" r="4445" b="0"/>
                <wp:docPr id="138" name="Forma37"/>
                <a:graphic xmlns:a="http://schemas.openxmlformats.org/drawingml/2006/main">
                  <a:graphicData uri="http://schemas.microsoft.com/office/word/2010/wordprocessingShape">
                    <wps:wsp>
                      <wps:cNvSpPr/>
                      <wps:spPr>
                        <a:xfrm>
                          <a:off x="0" y="0"/>
                          <a:ext cx="5367600" cy="216000"/>
                        </a:xfrm>
                        <a:prstGeom prst="rect">
                          <a:avLst/>
                        </a:prstGeom>
                        <a:solidFill>
                          <a:srgbClr val="001f5f"/>
                        </a:solidFill>
                        <a:ln w="0">
                          <a:noFill/>
                        </a:ln>
                      </wps:spPr>
                      <wps:style>
                        <a:lnRef idx="0"/>
                        <a:fillRef idx="0"/>
                        <a:effectRef idx="0"/>
                        <a:fontRef idx="minor"/>
                      </wps:style>
                      <wps:txbx>
                        <w:txbxContent>
                          <w:p>
                            <w:pPr>
                              <w:pStyle w:val="Ttulo1"/>
                              <w:numPr>
                                <w:ilvl w:val="0"/>
                                <w:numId w:val="99"/>
                              </w:numPr>
                              <w:tabs>
                                <w:tab w:val="clear" w:pos="1134"/>
                                <w:tab w:val="left" w:pos="426" w:leader="none"/>
                              </w:tabs>
                              <w:ind w:left="0" w:hanging="0"/>
                              <w:rPr>
                                <w:color w:val="FFFFFF"/>
                              </w:rPr>
                            </w:pPr>
                            <w:bookmarkStart w:id="140" w:name="_Toc118380267"/>
                            <w:r>
                              <w:rPr>
                                <w:color w:val="FFFFFF"/>
                                <w:lang w:val="pt-BR"/>
                              </w:rPr>
                              <w:t>PROGRAMAS, PROJET</w:t>
                            </w:r>
                            <w:bookmarkStart w:id="141" w:name="_GoBack"/>
                            <w:bookmarkEnd w:id="141"/>
                            <w:r>
                              <w:rPr>
                                <w:color w:val="FFFFFF"/>
                                <w:lang w:val="pt-BR"/>
                              </w:rPr>
                              <w:t>OS E AÇÕES PARA ATENDIMENTO DAS DEMANDAS</w:t>
                            </w:r>
                            <w:bookmarkEnd w:id="140"/>
                          </w:p>
                        </w:txbxContent>
                      </wps:txbx>
                      <wps:bodyPr lIns="0" rIns="0" tIns="0" bIns="0" anchor="t">
                        <a:noAutofit/>
                      </wps:bodyPr>
                    </wps:wsp>
                  </a:graphicData>
                </a:graphic>
              </wp:inline>
            </w:drawing>
          </mc:Choice>
          <mc:Fallback>
            <w:pict>
              <v:rect id="shape_0" ID="Forma37" path="m0,0l-2147483645,0l-2147483645,-2147483646l0,-2147483646xe" fillcolor="#001f5f" stroked="f" o:allowincell="f" style="position:absolute;margin-left:0pt;margin-top:-17.05pt;width:422.6pt;height:16.95pt;mso-wrap-style:square;v-text-anchor:top;mso-position-vertical:top">
                <v:fill o:detectmouseclick="t" type="solid" color2="#ffe0a0"/>
                <v:stroke color="#3465a4" joinstyle="round" endcap="flat"/>
                <v:textbox>
                  <w:txbxContent>
                    <w:p>
                      <w:pPr>
                        <w:pStyle w:val="Ttulo1"/>
                        <w:numPr>
                          <w:ilvl w:val="0"/>
                          <w:numId w:val="99"/>
                        </w:numPr>
                        <w:tabs>
                          <w:tab w:val="clear" w:pos="1134"/>
                          <w:tab w:val="left" w:pos="426" w:leader="none"/>
                        </w:tabs>
                        <w:ind w:left="0" w:hanging="0"/>
                        <w:rPr>
                          <w:color w:val="FFFFFF"/>
                        </w:rPr>
                      </w:pPr>
                      <w:bookmarkStart w:id="142" w:name="_Toc118380267"/>
                      <w:r>
                        <w:rPr>
                          <w:color w:val="FFFFFF"/>
                          <w:lang w:val="pt-BR"/>
                        </w:rPr>
                        <w:t>PROGRAMAS, PROJET</w:t>
                      </w:r>
                      <w:bookmarkStart w:id="143" w:name="_GoBack"/>
                      <w:bookmarkEnd w:id="143"/>
                      <w:r>
                        <w:rPr>
                          <w:color w:val="FFFFFF"/>
                          <w:lang w:val="pt-BR"/>
                        </w:rPr>
                        <w:t>OS E AÇÕES PARA ATENDIMENTO DAS DEMANDAS</w:t>
                      </w:r>
                      <w:bookmarkEnd w:id="142"/>
                    </w:p>
                  </w:txbxContent>
                </v:textbox>
                <w10:wrap type="square"/>
              </v:rect>
            </w:pict>
          </mc:Fallback>
        </mc:AlternateContent>
      </w:r>
    </w:p>
    <w:p>
      <w:pPr>
        <w:pStyle w:val="Corpodotexto"/>
        <w:rPr/>
      </w:pPr>
      <w:r>
        <w:rPr/>
      </w:r>
    </w:p>
    <w:p>
      <w:pPr>
        <w:pStyle w:val="Corpodotexto"/>
        <w:rPr/>
      </w:pPr>
      <w:r>
        <w:rPr/>
        <w:t>A partir da análise das características do Município, levantadas na fase de diagnóstico, propõe-se, a seguir, uma série de programas, projetos e ações a serem implantados no Município de Valinhos, de forma que os mesmos fomentarão o desenvolvimento do tema e permitir o alcance dos objetivos e metas estabelecidos no horizonte do PMGIRS, os quais são:</w:t>
      </w:r>
    </w:p>
    <w:p>
      <w:pPr>
        <w:pStyle w:val="Corpodotexto"/>
        <w:numPr>
          <w:ilvl w:val="0"/>
          <w:numId w:val="51"/>
        </w:numPr>
        <w:ind w:left="567" w:hanging="397"/>
        <w:rPr/>
      </w:pPr>
      <w:r>
        <w:rPr/>
        <w:t>P1:</w:t>
      </w:r>
      <w:r>
        <w:rPr>
          <w:spacing w:val="-1"/>
        </w:rPr>
        <w:t xml:space="preserve"> </w:t>
      </w:r>
      <w:r>
        <w:rPr/>
        <w:t>Estruturação</w:t>
      </w:r>
      <w:r>
        <w:rPr>
          <w:spacing w:val="-1"/>
        </w:rPr>
        <w:t xml:space="preserve"> </w:t>
      </w:r>
      <w:r>
        <w:rPr/>
        <w:t>de</w:t>
      </w:r>
      <w:r>
        <w:rPr>
          <w:spacing w:val="-1"/>
        </w:rPr>
        <w:t xml:space="preserve"> </w:t>
      </w:r>
      <w:r>
        <w:rPr/>
        <w:t>áreas de</w:t>
      </w:r>
      <w:r>
        <w:rPr>
          <w:spacing w:val="-2"/>
        </w:rPr>
        <w:t xml:space="preserve"> </w:t>
      </w:r>
      <w:r>
        <w:rPr/>
        <w:t>captação</w:t>
      </w:r>
      <w:r>
        <w:rPr>
          <w:spacing w:val="-1"/>
        </w:rPr>
        <w:t xml:space="preserve"> </w:t>
      </w:r>
      <w:r>
        <w:rPr/>
        <w:t>de resíduos sólidos;</w:t>
      </w:r>
    </w:p>
    <w:p>
      <w:pPr>
        <w:pStyle w:val="Corpodotexto"/>
        <w:numPr>
          <w:ilvl w:val="0"/>
          <w:numId w:val="51"/>
        </w:numPr>
        <w:ind w:left="567" w:hanging="397"/>
        <w:rPr/>
      </w:pPr>
      <w:r>
        <w:rPr/>
        <w:t>P2:</w:t>
      </w:r>
      <w:r>
        <w:rPr>
          <w:spacing w:val="-3"/>
        </w:rPr>
        <w:t xml:space="preserve"> </w:t>
      </w:r>
      <w:r>
        <w:rPr/>
        <w:t>Aproveitamento</w:t>
      </w:r>
      <w:r>
        <w:rPr>
          <w:spacing w:val="-3"/>
        </w:rPr>
        <w:t xml:space="preserve"> </w:t>
      </w:r>
      <w:r>
        <w:rPr/>
        <w:t>dos</w:t>
      </w:r>
      <w:r>
        <w:rPr>
          <w:spacing w:val="-2"/>
        </w:rPr>
        <w:t xml:space="preserve"> </w:t>
      </w:r>
      <w:r>
        <w:rPr/>
        <w:t>resíduos</w:t>
      </w:r>
      <w:r>
        <w:rPr>
          <w:spacing w:val="-2"/>
        </w:rPr>
        <w:t xml:space="preserve"> </w:t>
      </w:r>
      <w:r>
        <w:rPr/>
        <w:t>domiciliares</w:t>
      </w:r>
      <w:r>
        <w:rPr>
          <w:spacing w:val="-2"/>
        </w:rPr>
        <w:t xml:space="preserve"> </w:t>
      </w:r>
      <w:r>
        <w:rPr/>
        <w:t>recicláveis</w:t>
      </w:r>
      <w:r>
        <w:rPr>
          <w:spacing w:val="-2"/>
        </w:rPr>
        <w:t xml:space="preserve"> </w:t>
      </w:r>
      <w:r>
        <w:rPr/>
        <w:t>secos;</w:t>
      </w:r>
    </w:p>
    <w:p>
      <w:pPr>
        <w:pStyle w:val="Corpodotexto"/>
        <w:numPr>
          <w:ilvl w:val="0"/>
          <w:numId w:val="51"/>
        </w:numPr>
        <w:ind w:left="567" w:hanging="397"/>
        <w:rPr/>
      </w:pPr>
      <w:r>
        <w:rPr/>
        <w:t>P3:</w:t>
      </w:r>
      <w:r>
        <w:rPr>
          <w:spacing w:val="18"/>
        </w:rPr>
        <w:t xml:space="preserve"> </w:t>
      </w:r>
      <w:r>
        <w:rPr/>
        <w:t>Aproveitamento</w:t>
      </w:r>
      <w:r>
        <w:rPr>
          <w:spacing w:val="20"/>
        </w:rPr>
        <w:t xml:space="preserve"> </w:t>
      </w:r>
      <w:r>
        <w:rPr/>
        <w:t>da</w:t>
      </w:r>
      <w:r>
        <w:rPr>
          <w:spacing w:val="23"/>
        </w:rPr>
        <w:t xml:space="preserve"> </w:t>
      </w:r>
      <w:r>
        <w:rPr/>
        <w:t>parcela</w:t>
      </w:r>
      <w:r>
        <w:rPr>
          <w:spacing w:val="18"/>
        </w:rPr>
        <w:t xml:space="preserve"> </w:t>
      </w:r>
      <w:r>
        <w:rPr/>
        <w:t>verde</w:t>
      </w:r>
      <w:r>
        <w:rPr>
          <w:spacing w:val="21"/>
        </w:rPr>
        <w:t xml:space="preserve"> </w:t>
      </w:r>
      <w:r>
        <w:rPr/>
        <w:t>dos</w:t>
      </w:r>
      <w:r>
        <w:rPr>
          <w:spacing w:val="19"/>
        </w:rPr>
        <w:t xml:space="preserve"> </w:t>
      </w:r>
      <w:r>
        <w:rPr/>
        <w:t>resíduos</w:t>
      </w:r>
      <w:r>
        <w:rPr>
          <w:spacing w:val="19"/>
        </w:rPr>
        <w:t xml:space="preserve"> </w:t>
      </w:r>
      <w:r>
        <w:rPr/>
        <w:t>sólidos</w:t>
      </w:r>
      <w:r>
        <w:rPr>
          <w:spacing w:val="19"/>
        </w:rPr>
        <w:t xml:space="preserve"> </w:t>
      </w:r>
      <w:r>
        <w:rPr/>
        <w:t>urbanos</w:t>
      </w:r>
      <w:r>
        <w:rPr>
          <w:spacing w:val="19"/>
        </w:rPr>
        <w:t xml:space="preserve"> </w:t>
      </w:r>
      <w:r>
        <w:rPr/>
        <w:t>(gestão</w:t>
      </w:r>
      <w:r>
        <w:rPr>
          <w:spacing w:val="18"/>
        </w:rPr>
        <w:t xml:space="preserve"> </w:t>
      </w:r>
      <w:r>
        <w:rPr/>
        <w:t>dos</w:t>
      </w:r>
      <w:r>
        <w:rPr>
          <w:spacing w:val="-51"/>
        </w:rPr>
        <w:t xml:space="preserve"> </w:t>
      </w:r>
      <w:r>
        <w:rPr/>
        <w:t>resíduos verdes);</w:t>
      </w:r>
    </w:p>
    <w:p>
      <w:pPr>
        <w:pStyle w:val="Corpodotexto"/>
        <w:numPr>
          <w:ilvl w:val="0"/>
          <w:numId w:val="51"/>
        </w:numPr>
        <w:ind w:left="567" w:hanging="397"/>
        <w:rPr/>
      </w:pPr>
      <w:r>
        <w:rPr/>
        <w:t>P4:</w:t>
      </w:r>
      <w:r>
        <w:rPr>
          <w:spacing w:val="-2"/>
        </w:rPr>
        <w:t xml:space="preserve"> </w:t>
      </w:r>
      <w:r>
        <w:rPr/>
        <w:t>Disposição</w:t>
      </w:r>
      <w:r>
        <w:rPr>
          <w:spacing w:val="-2"/>
        </w:rPr>
        <w:t xml:space="preserve"> </w:t>
      </w:r>
      <w:r>
        <w:rPr/>
        <w:t>final</w:t>
      </w:r>
      <w:r>
        <w:rPr>
          <w:spacing w:val="-2"/>
        </w:rPr>
        <w:t xml:space="preserve"> </w:t>
      </w:r>
      <w:r>
        <w:rPr/>
        <w:t>ambientalmente</w:t>
      </w:r>
      <w:r>
        <w:rPr>
          <w:spacing w:val="-1"/>
        </w:rPr>
        <w:t xml:space="preserve"> </w:t>
      </w:r>
      <w:r>
        <w:rPr/>
        <w:t>adequada</w:t>
      </w:r>
      <w:r>
        <w:rPr>
          <w:spacing w:val="-2"/>
        </w:rPr>
        <w:t xml:space="preserve"> </w:t>
      </w:r>
      <w:r>
        <w:rPr/>
        <w:t>dos</w:t>
      </w:r>
      <w:r>
        <w:rPr>
          <w:spacing w:val="-1"/>
        </w:rPr>
        <w:t xml:space="preserve"> </w:t>
      </w:r>
      <w:r>
        <w:rPr/>
        <w:t>resíduos sólidos</w:t>
      </w:r>
      <w:r>
        <w:rPr>
          <w:spacing w:val="-1"/>
        </w:rPr>
        <w:t xml:space="preserve"> </w:t>
      </w:r>
      <w:r>
        <w:rPr/>
        <w:t>urbanos;</w:t>
      </w:r>
    </w:p>
    <w:p>
      <w:pPr>
        <w:pStyle w:val="Corpodotexto"/>
        <w:numPr>
          <w:ilvl w:val="0"/>
          <w:numId w:val="51"/>
        </w:numPr>
        <w:ind w:left="567" w:hanging="397"/>
        <w:rPr/>
      </w:pPr>
      <w:r>
        <w:rPr/>
        <w:t>P5:</w:t>
      </w:r>
      <w:r>
        <w:rPr>
          <w:spacing w:val="-2"/>
        </w:rPr>
        <w:t xml:space="preserve"> </w:t>
      </w:r>
      <w:r>
        <w:rPr/>
        <w:t>Gestão</w:t>
      </w:r>
      <w:r>
        <w:rPr>
          <w:spacing w:val="-1"/>
        </w:rPr>
        <w:t xml:space="preserve"> </w:t>
      </w:r>
      <w:r>
        <w:rPr/>
        <w:t>dos</w:t>
      </w:r>
      <w:r>
        <w:rPr>
          <w:spacing w:val="-2"/>
        </w:rPr>
        <w:t xml:space="preserve"> </w:t>
      </w:r>
      <w:r>
        <w:rPr/>
        <w:t>resíduos</w:t>
      </w:r>
      <w:r>
        <w:rPr>
          <w:spacing w:val="-2"/>
        </w:rPr>
        <w:t xml:space="preserve"> </w:t>
      </w:r>
      <w:r>
        <w:rPr/>
        <w:t>da</w:t>
      </w:r>
      <w:r>
        <w:rPr>
          <w:spacing w:val="-1"/>
        </w:rPr>
        <w:t xml:space="preserve"> </w:t>
      </w:r>
      <w:r>
        <w:rPr/>
        <w:t>construção</w:t>
      </w:r>
      <w:r>
        <w:rPr>
          <w:spacing w:val="-3"/>
        </w:rPr>
        <w:t xml:space="preserve"> </w:t>
      </w:r>
      <w:r>
        <w:rPr/>
        <w:t>civil;</w:t>
      </w:r>
    </w:p>
    <w:p>
      <w:pPr>
        <w:pStyle w:val="Corpodotexto"/>
        <w:numPr>
          <w:ilvl w:val="0"/>
          <w:numId w:val="51"/>
        </w:numPr>
        <w:ind w:left="567" w:hanging="397"/>
        <w:rPr/>
      </w:pPr>
      <w:r>
        <w:rPr/>
        <w:t>P6:</w:t>
      </w:r>
      <w:r>
        <w:rPr>
          <w:spacing w:val="-1"/>
        </w:rPr>
        <w:t xml:space="preserve"> </w:t>
      </w:r>
      <w:r>
        <w:rPr/>
        <w:t>Gestão</w:t>
      </w:r>
      <w:r>
        <w:rPr>
          <w:spacing w:val="-1"/>
        </w:rPr>
        <w:t xml:space="preserve"> </w:t>
      </w:r>
      <w:r>
        <w:rPr/>
        <w:t>dos</w:t>
      </w:r>
      <w:r>
        <w:rPr>
          <w:spacing w:val="-2"/>
        </w:rPr>
        <w:t xml:space="preserve"> </w:t>
      </w:r>
      <w:r>
        <w:rPr/>
        <w:t>resíduos</w:t>
      </w:r>
      <w:r>
        <w:rPr>
          <w:spacing w:val="-1"/>
        </w:rPr>
        <w:t xml:space="preserve"> </w:t>
      </w:r>
      <w:r>
        <w:rPr/>
        <w:t>de</w:t>
      </w:r>
      <w:r>
        <w:rPr>
          <w:spacing w:val="-2"/>
        </w:rPr>
        <w:t xml:space="preserve"> </w:t>
      </w:r>
      <w:r>
        <w:rPr/>
        <w:t>serviços</w:t>
      </w:r>
      <w:r>
        <w:rPr>
          <w:spacing w:val="-1"/>
        </w:rPr>
        <w:t xml:space="preserve"> </w:t>
      </w:r>
      <w:r>
        <w:rPr/>
        <w:t>de</w:t>
      </w:r>
      <w:r>
        <w:rPr>
          <w:spacing w:val="-1"/>
        </w:rPr>
        <w:t xml:space="preserve"> </w:t>
      </w:r>
      <w:r>
        <w:rPr/>
        <w:t>saúde;</w:t>
      </w:r>
    </w:p>
    <w:p>
      <w:pPr>
        <w:pStyle w:val="Corpodotexto"/>
        <w:numPr>
          <w:ilvl w:val="0"/>
          <w:numId w:val="51"/>
        </w:numPr>
        <w:ind w:left="567" w:hanging="397"/>
        <w:rPr/>
      </w:pPr>
      <w:r>
        <w:rPr/>
        <w:t>P7:</w:t>
      </w:r>
      <w:r>
        <w:rPr>
          <w:spacing w:val="-2"/>
        </w:rPr>
        <w:t xml:space="preserve"> </w:t>
      </w:r>
      <w:r>
        <w:rPr/>
        <w:t>Gestão</w:t>
      </w:r>
      <w:r>
        <w:rPr>
          <w:spacing w:val="-1"/>
        </w:rPr>
        <w:t xml:space="preserve"> </w:t>
      </w:r>
      <w:r>
        <w:rPr/>
        <w:t>dos</w:t>
      </w:r>
      <w:r>
        <w:rPr>
          <w:spacing w:val="-2"/>
        </w:rPr>
        <w:t xml:space="preserve"> </w:t>
      </w:r>
      <w:r>
        <w:rPr/>
        <w:t>resíduos</w:t>
      </w:r>
      <w:r>
        <w:rPr>
          <w:spacing w:val="-3"/>
        </w:rPr>
        <w:t xml:space="preserve"> </w:t>
      </w:r>
      <w:r>
        <w:rPr/>
        <w:t>volumosos;</w:t>
      </w:r>
    </w:p>
    <w:p>
      <w:pPr>
        <w:pStyle w:val="Corpodotexto"/>
        <w:numPr>
          <w:ilvl w:val="0"/>
          <w:numId w:val="51"/>
        </w:numPr>
        <w:ind w:left="567" w:hanging="397"/>
        <w:rPr/>
      </w:pPr>
      <w:r>
        <w:rPr/>
        <w:t>P8:</w:t>
      </w:r>
      <w:r>
        <w:rPr>
          <w:spacing w:val="-2"/>
        </w:rPr>
        <w:t xml:space="preserve"> </w:t>
      </w:r>
      <w:r>
        <w:rPr/>
        <w:t>Gestão</w:t>
      </w:r>
      <w:r>
        <w:rPr>
          <w:spacing w:val="-1"/>
        </w:rPr>
        <w:t xml:space="preserve"> </w:t>
      </w:r>
      <w:r>
        <w:rPr/>
        <w:t>dos</w:t>
      </w:r>
      <w:r>
        <w:rPr>
          <w:spacing w:val="-2"/>
        </w:rPr>
        <w:t xml:space="preserve"> </w:t>
      </w:r>
      <w:r>
        <w:rPr/>
        <w:t>resíduos</w:t>
      </w:r>
      <w:r>
        <w:rPr>
          <w:spacing w:val="-2"/>
        </w:rPr>
        <w:t xml:space="preserve"> </w:t>
      </w:r>
      <w:r>
        <w:rPr/>
        <w:t>de</w:t>
      </w:r>
      <w:r>
        <w:rPr>
          <w:spacing w:val="-2"/>
        </w:rPr>
        <w:t xml:space="preserve"> </w:t>
      </w:r>
      <w:r>
        <w:rPr/>
        <w:t>logística</w:t>
      </w:r>
      <w:r>
        <w:rPr>
          <w:spacing w:val="-2"/>
        </w:rPr>
        <w:t xml:space="preserve"> </w:t>
      </w:r>
      <w:r>
        <w:rPr/>
        <w:t>reversa;</w:t>
      </w:r>
    </w:p>
    <w:p>
      <w:pPr>
        <w:pStyle w:val="Corpodotexto"/>
        <w:numPr>
          <w:ilvl w:val="0"/>
          <w:numId w:val="51"/>
        </w:numPr>
        <w:ind w:left="567" w:hanging="397"/>
        <w:rPr/>
      </w:pPr>
      <w:r>
        <w:rPr/>
        <w:t>P9:</w:t>
      </w:r>
      <w:r>
        <w:rPr>
          <w:spacing w:val="-3"/>
        </w:rPr>
        <w:t xml:space="preserve"> </w:t>
      </w:r>
      <w:r>
        <w:rPr/>
        <w:t>Educação</w:t>
      </w:r>
      <w:r>
        <w:rPr>
          <w:spacing w:val="-2"/>
        </w:rPr>
        <w:t xml:space="preserve"> </w:t>
      </w:r>
      <w:r>
        <w:rPr/>
        <w:t>Ambiental;</w:t>
      </w:r>
    </w:p>
    <w:p>
      <w:pPr>
        <w:pStyle w:val="Corpodotexto"/>
        <w:numPr>
          <w:ilvl w:val="0"/>
          <w:numId w:val="51"/>
        </w:numPr>
        <w:ind w:left="567" w:hanging="397"/>
        <w:rPr/>
      </w:pPr>
      <w:r>
        <w:rPr/>
        <w:t>P10:</w:t>
      </w:r>
      <w:r>
        <w:rPr>
          <w:spacing w:val="-2"/>
        </w:rPr>
        <w:t xml:space="preserve"> </w:t>
      </w:r>
      <w:r>
        <w:rPr/>
        <w:t>Fortalecimento</w:t>
      </w:r>
      <w:r>
        <w:rPr>
          <w:spacing w:val="-1"/>
        </w:rPr>
        <w:t xml:space="preserve"> </w:t>
      </w:r>
      <w:r>
        <w:rPr/>
        <w:t>da</w:t>
      </w:r>
      <w:r>
        <w:rPr>
          <w:spacing w:val="-1"/>
        </w:rPr>
        <w:t xml:space="preserve"> </w:t>
      </w:r>
      <w:r>
        <w:rPr/>
        <w:t>gestão</w:t>
      </w:r>
      <w:r>
        <w:rPr>
          <w:spacing w:val="-1"/>
        </w:rPr>
        <w:t xml:space="preserve"> </w:t>
      </w:r>
      <w:r>
        <w:rPr/>
        <w:t>no setor</w:t>
      </w:r>
      <w:r>
        <w:rPr>
          <w:spacing w:val="-2"/>
        </w:rPr>
        <w:t xml:space="preserve"> </w:t>
      </w:r>
      <w:r>
        <w:rPr/>
        <w:t>de</w:t>
      </w:r>
      <w:r>
        <w:rPr>
          <w:spacing w:val="-3"/>
        </w:rPr>
        <w:t xml:space="preserve"> </w:t>
      </w:r>
      <w:r>
        <w:rPr/>
        <w:t>resíduos sólidos.</w:t>
      </w:r>
    </w:p>
    <w:p>
      <w:pPr>
        <w:pStyle w:val="Corpodotexto"/>
        <w:rPr/>
      </w:pPr>
      <w:r>
        <w:rPr/>
      </w:r>
    </w:p>
    <w:p>
      <w:pPr>
        <w:pStyle w:val="Corpodotexto"/>
        <w:rPr/>
      </w:pPr>
      <w:r>
        <w:rPr/>
        <w:t>As ações propostas deverão ser discutidas e consolidadas na eventualidade de quaisquer soluções consorciadas que venham a ser adotadas, quando pertinentes.</w:t>
      </w:r>
    </w:p>
    <w:p>
      <w:pPr>
        <w:pStyle w:val="Corpodotexto"/>
        <w:rPr/>
      </w:pPr>
      <w:r>
        <w:rPr/>
        <w:t>A seguir, descreve-se cada um dos programas.</w:t>
      </w:r>
    </w:p>
    <w:p>
      <w:pPr>
        <w:pStyle w:val="Corpodotexto"/>
        <w:rPr/>
      </w:pPr>
      <w:r>
        <w:rPr/>
      </w:r>
    </w:p>
    <w:p>
      <w:pPr>
        <w:pStyle w:val="Corpodotexto"/>
        <w:rPr/>
      </w:pPr>
      <w:r>
        <w:rPr/>
        <w:drawing>
          <wp:inline distT="0" distB="0" distL="0" distR="0">
            <wp:extent cx="126365" cy="118110"/>
            <wp:effectExtent l="0" t="0" r="0" b="0"/>
            <wp:docPr id="140" name="Figura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Figura37" descr="*"/>
                    <pic:cNvPicPr>
                      <a:picLocks noChangeAspect="1" noChangeArrowheads="1"/>
                    </pic:cNvPicPr>
                  </pic:nvPicPr>
                  <pic:blipFill>
                    <a:blip r:embed="rId108"/>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spacing w:val="-1"/>
        </w:rPr>
        <w:t>P1:</w:t>
      </w:r>
      <w:r>
        <w:rPr>
          <w:spacing w:val="-10"/>
        </w:rPr>
        <w:t xml:space="preserve"> </w:t>
      </w:r>
      <w:r>
        <w:rPr>
          <w:spacing w:val="-1"/>
        </w:rPr>
        <w:t>Estruturação</w:t>
      </w:r>
      <w:r>
        <w:rPr>
          <w:spacing w:val="-9"/>
        </w:rPr>
        <w:t xml:space="preserve"> </w:t>
      </w:r>
      <w:r>
        <w:rPr>
          <w:spacing w:val="-1"/>
        </w:rPr>
        <w:t>de</w:t>
      </w:r>
      <w:r>
        <w:rPr>
          <w:spacing w:val="-12"/>
        </w:rPr>
        <w:t xml:space="preserve"> </w:t>
      </w:r>
      <w:r>
        <w:rPr>
          <w:spacing w:val="-1"/>
        </w:rPr>
        <w:t>Áreas</w:t>
      </w:r>
      <w:r>
        <w:rPr>
          <w:spacing w:val="-12"/>
        </w:rPr>
        <w:t xml:space="preserve"> </w:t>
      </w:r>
      <w:r>
        <w:rPr>
          <w:spacing w:val="-1"/>
        </w:rPr>
        <w:t>de</w:t>
      </w:r>
      <w:r>
        <w:rPr>
          <w:spacing w:val="-10"/>
        </w:rPr>
        <w:t xml:space="preserve"> </w:t>
      </w:r>
      <w:r>
        <w:rPr>
          <w:spacing w:val="-1"/>
        </w:rPr>
        <w:t>Captação</w:t>
      </w:r>
      <w:r>
        <w:rPr>
          <w:spacing w:val="-9"/>
        </w:rPr>
        <w:t xml:space="preserve"> </w:t>
      </w:r>
      <w:r>
        <w:rPr>
          <w:spacing w:val="-1"/>
        </w:rPr>
        <w:t>de</w:t>
      </w:r>
      <w:r>
        <w:rPr>
          <w:spacing w:val="-11"/>
        </w:rPr>
        <w:t xml:space="preserve"> </w:t>
      </w:r>
      <w:r>
        <w:rPr/>
        <w:t>Resíduos</w:t>
      </w:r>
      <w:r>
        <w:rPr>
          <w:spacing w:val="-12"/>
        </w:rPr>
        <w:t xml:space="preserve"> </w:t>
      </w:r>
      <w:r>
        <w:rPr/>
        <w:t>Sólidos</w:t>
      </w:r>
    </w:p>
    <w:p>
      <w:pPr>
        <w:pStyle w:val="Corpodotexto"/>
        <w:rPr/>
      </w:pPr>
      <w:r>
        <w:rPr/>
        <w:t>O objetivo deste programa é prover ao Município uma infraestrutura de ecoponto(s) e logística para captação dos resíduos domiciliares secos, resíduos domiciliares úmidos e resíduos da construção civil, visto que são os que têm de presença mais significativa (em volume).</w:t>
      </w:r>
    </w:p>
    <w:p>
      <w:pPr>
        <w:pStyle w:val="Corpodotexto"/>
        <w:rPr/>
      </w:pPr>
      <w:r>
        <w:rPr/>
        <w:t>A área para captação permitirá o recebimento de:</w:t>
      </w:r>
    </w:p>
    <w:p>
      <w:pPr>
        <w:pStyle w:val="Corpodotexto"/>
        <w:numPr>
          <w:ilvl w:val="0"/>
          <w:numId w:val="52"/>
        </w:numPr>
        <w:ind w:left="851" w:hanging="425"/>
        <w:rPr/>
      </w:pPr>
      <w:r>
        <w:rPr/>
        <w:t>Resíduos</w:t>
      </w:r>
      <w:r>
        <w:rPr>
          <w:spacing w:val="-1"/>
        </w:rPr>
        <w:t xml:space="preserve"> </w:t>
      </w:r>
      <w:r>
        <w:rPr/>
        <w:t>da</w:t>
      </w:r>
      <w:r>
        <w:rPr>
          <w:spacing w:val="-2"/>
        </w:rPr>
        <w:t xml:space="preserve"> </w:t>
      </w:r>
      <w:r>
        <w:rPr/>
        <w:t>construção</w:t>
      </w:r>
      <w:r>
        <w:rPr>
          <w:spacing w:val="-5"/>
        </w:rPr>
        <w:t xml:space="preserve"> </w:t>
      </w:r>
      <w:r>
        <w:rPr/>
        <w:t>civil</w:t>
      </w:r>
      <w:r>
        <w:rPr>
          <w:spacing w:val="-2"/>
        </w:rPr>
        <w:t xml:space="preserve"> </w:t>
      </w:r>
      <w:r>
        <w:rPr/>
        <w:t>gerados</w:t>
      </w:r>
      <w:r>
        <w:rPr>
          <w:spacing w:val="-1"/>
        </w:rPr>
        <w:t xml:space="preserve"> </w:t>
      </w:r>
      <w:r>
        <w:rPr/>
        <w:t>em</w:t>
      </w:r>
      <w:r>
        <w:rPr>
          <w:spacing w:val="-2"/>
        </w:rPr>
        <w:t xml:space="preserve"> </w:t>
      </w:r>
      <w:r>
        <w:rPr/>
        <w:t>pequenas</w:t>
      </w:r>
      <w:r>
        <w:rPr>
          <w:spacing w:val="1"/>
        </w:rPr>
        <w:t xml:space="preserve"> </w:t>
      </w:r>
      <w:r>
        <w:rPr/>
        <w:t>quantidades;</w:t>
      </w:r>
    </w:p>
    <w:p>
      <w:pPr>
        <w:pStyle w:val="Corpodotexto"/>
        <w:numPr>
          <w:ilvl w:val="0"/>
          <w:numId w:val="52"/>
        </w:numPr>
        <w:ind w:left="851" w:hanging="425"/>
        <w:rPr/>
      </w:pPr>
      <w:r>
        <w:rPr/>
        <w:t>Resíduos</w:t>
      </w:r>
      <w:r>
        <w:rPr>
          <w:spacing w:val="-2"/>
        </w:rPr>
        <w:t xml:space="preserve"> </w:t>
      </w:r>
      <w:r>
        <w:rPr/>
        <w:t>volumosos</w:t>
      </w:r>
      <w:r>
        <w:rPr>
          <w:spacing w:val="-1"/>
        </w:rPr>
        <w:t xml:space="preserve"> </w:t>
      </w:r>
      <w:r>
        <w:rPr/>
        <w:t>(móveis,</w:t>
      </w:r>
      <w:r>
        <w:rPr>
          <w:spacing w:val="-2"/>
        </w:rPr>
        <w:t xml:space="preserve"> </w:t>
      </w:r>
      <w:r>
        <w:rPr/>
        <w:t>podas</w:t>
      </w:r>
      <w:r>
        <w:rPr>
          <w:spacing w:val="-1"/>
        </w:rPr>
        <w:t xml:space="preserve"> </w:t>
      </w:r>
      <w:r>
        <w:rPr/>
        <w:t>e</w:t>
      </w:r>
      <w:r>
        <w:rPr>
          <w:spacing w:val="-3"/>
        </w:rPr>
        <w:t xml:space="preserve"> </w:t>
      </w:r>
      <w:r>
        <w:rPr/>
        <w:t>inservíveis);</w:t>
      </w:r>
    </w:p>
    <w:p>
      <w:pPr>
        <w:pStyle w:val="Corpodotexto"/>
        <w:numPr>
          <w:ilvl w:val="0"/>
          <w:numId w:val="52"/>
        </w:numPr>
        <w:ind w:left="851" w:hanging="425"/>
        <w:rPr/>
      </w:pPr>
      <w:r>
        <w:rPr/>
        <w:t>Resíduos</w:t>
      </w:r>
      <w:r>
        <w:rPr>
          <w:spacing w:val="1"/>
        </w:rPr>
        <w:t xml:space="preserve"> </w:t>
      </w:r>
      <w:r>
        <w:rPr/>
        <w:t>domiciliares</w:t>
      </w:r>
      <w:r>
        <w:rPr>
          <w:spacing w:val="1"/>
        </w:rPr>
        <w:t xml:space="preserve"> </w:t>
      </w:r>
      <w:r>
        <w:rPr/>
        <w:t>secos</w:t>
      </w:r>
      <w:r>
        <w:rPr>
          <w:spacing w:val="1"/>
        </w:rPr>
        <w:t xml:space="preserve"> </w:t>
      </w:r>
      <w:r>
        <w:rPr/>
        <w:t>de</w:t>
      </w:r>
      <w:r>
        <w:rPr>
          <w:spacing w:val="1"/>
        </w:rPr>
        <w:t xml:space="preserve"> </w:t>
      </w:r>
      <w:r>
        <w:rPr/>
        <w:t>entrega</w:t>
      </w:r>
      <w:r>
        <w:rPr>
          <w:spacing w:val="1"/>
        </w:rPr>
        <w:t xml:space="preserve"> </w:t>
      </w:r>
      <w:r>
        <w:rPr/>
        <w:t>voluntária</w:t>
      </w:r>
      <w:r>
        <w:rPr>
          <w:spacing w:val="1"/>
        </w:rPr>
        <w:t xml:space="preserve"> </w:t>
      </w:r>
      <w:r>
        <w:rPr/>
        <w:t>ou</w:t>
      </w:r>
      <w:r>
        <w:rPr>
          <w:spacing w:val="1"/>
        </w:rPr>
        <w:t xml:space="preserve"> </w:t>
      </w:r>
      <w:r>
        <w:rPr/>
        <w:t>captados</w:t>
      </w:r>
      <w:r>
        <w:rPr>
          <w:spacing w:val="1"/>
        </w:rPr>
        <w:t xml:space="preserve"> </w:t>
      </w:r>
      <w:r>
        <w:rPr/>
        <w:t>por</w:t>
      </w:r>
      <w:r>
        <w:rPr>
          <w:spacing w:val="1"/>
        </w:rPr>
        <w:t xml:space="preserve"> </w:t>
      </w:r>
      <w:r>
        <w:rPr/>
        <w:t>meio</w:t>
      </w:r>
      <w:r>
        <w:rPr>
          <w:spacing w:val="1"/>
        </w:rPr>
        <w:t xml:space="preserve"> </w:t>
      </w:r>
      <w:r>
        <w:rPr/>
        <w:t>de</w:t>
      </w:r>
      <w:r>
        <w:rPr>
          <w:spacing w:val="-52"/>
        </w:rPr>
        <w:t xml:space="preserve"> </w:t>
      </w:r>
      <w:r>
        <w:rPr/>
        <w:t>pequenos veículos;</w:t>
      </w:r>
    </w:p>
    <w:p>
      <w:pPr>
        <w:pStyle w:val="Corpodotexto"/>
        <w:numPr>
          <w:ilvl w:val="0"/>
          <w:numId w:val="52"/>
        </w:numPr>
        <w:ind w:left="851" w:hanging="425"/>
        <w:rPr/>
      </w:pPr>
      <w:r>
        <w:rPr/>
        <w:t>Resíduos</w:t>
      </w:r>
      <w:r>
        <w:rPr>
          <w:spacing w:val="-2"/>
        </w:rPr>
        <w:t xml:space="preserve"> </w:t>
      </w:r>
      <w:r>
        <w:rPr/>
        <w:t>com</w:t>
      </w:r>
      <w:r>
        <w:rPr>
          <w:spacing w:val="-3"/>
        </w:rPr>
        <w:t xml:space="preserve"> </w:t>
      </w:r>
      <w:r>
        <w:rPr/>
        <w:t>logística</w:t>
      </w:r>
      <w:r>
        <w:rPr>
          <w:spacing w:val="-3"/>
        </w:rPr>
        <w:t xml:space="preserve"> </w:t>
      </w:r>
      <w:r>
        <w:rPr/>
        <w:t>reversa.</w:t>
      </w:r>
    </w:p>
    <w:p>
      <w:pPr>
        <w:pStyle w:val="Corpodotexto"/>
        <w:spacing w:before="46" w:after="0"/>
        <w:ind w:left="842" w:right="847" w:firstLine="567"/>
        <w:rPr/>
      </w:pPr>
      <w:r>
        <w:rPr/>
      </w:r>
    </w:p>
    <w:p>
      <w:pPr>
        <w:pStyle w:val="Corpodotexto"/>
        <w:rPr/>
      </w:pPr>
      <w:r>
        <w:rPr/>
        <w:t>Esta se constituirá em endereço(s) para o qual os resíduos serão conduzidos, evitando-se assim, as disposições irregulares em pontos viciados.</w:t>
      </w:r>
    </w:p>
    <w:p>
      <w:pPr>
        <w:pStyle w:val="Corpodotexto"/>
        <w:rPr/>
      </w:pPr>
      <w:r>
        <w:rPr/>
        <w:t>Para o cumprimento destes objetivos deverão ser tomadas as seguintes medidas:</w:t>
      </w:r>
    </w:p>
    <w:p>
      <w:pPr>
        <w:pStyle w:val="Corpodotexto"/>
        <w:numPr>
          <w:ilvl w:val="0"/>
          <w:numId w:val="53"/>
        </w:numPr>
        <w:ind w:left="851" w:hanging="425"/>
        <w:rPr/>
      </w:pPr>
      <w:r>
        <w:rPr/>
        <w:t>Dispor</w:t>
      </w:r>
      <w:r>
        <w:rPr>
          <w:spacing w:val="5"/>
        </w:rPr>
        <w:t xml:space="preserve"> </w:t>
      </w:r>
      <w:r>
        <w:rPr/>
        <w:t>ao</w:t>
      </w:r>
      <w:r>
        <w:rPr>
          <w:spacing w:val="6"/>
        </w:rPr>
        <w:t xml:space="preserve"> </w:t>
      </w:r>
      <w:r>
        <w:rPr/>
        <w:t>Ecoponto</w:t>
      </w:r>
      <w:r>
        <w:rPr>
          <w:spacing w:val="5"/>
        </w:rPr>
        <w:t xml:space="preserve"> </w:t>
      </w:r>
      <w:r>
        <w:rPr/>
        <w:t>a</w:t>
      </w:r>
      <w:r>
        <w:rPr>
          <w:spacing w:val="6"/>
        </w:rPr>
        <w:t xml:space="preserve"> </w:t>
      </w:r>
      <w:r>
        <w:rPr/>
        <w:t>infraestrutura</w:t>
      </w:r>
      <w:r>
        <w:rPr>
          <w:spacing w:val="6"/>
        </w:rPr>
        <w:t xml:space="preserve"> </w:t>
      </w:r>
      <w:r>
        <w:rPr/>
        <w:t>adequada</w:t>
      </w:r>
      <w:r>
        <w:rPr>
          <w:spacing w:val="8"/>
        </w:rPr>
        <w:t xml:space="preserve"> </w:t>
      </w:r>
      <w:r>
        <w:rPr/>
        <w:t>para</w:t>
      </w:r>
      <w:r>
        <w:rPr>
          <w:spacing w:val="6"/>
        </w:rPr>
        <w:t xml:space="preserve"> </w:t>
      </w:r>
      <w:r>
        <w:rPr/>
        <w:t>o</w:t>
      </w:r>
      <w:r>
        <w:rPr>
          <w:spacing w:val="5"/>
        </w:rPr>
        <w:t xml:space="preserve"> </w:t>
      </w:r>
      <w:r>
        <w:rPr/>
        <w:t>manejo</w:t>
      </w:r>
      <w:r>
        <w:rPr>
          <w:spacing w:val="6"/>
        </w:rPr>
        <w:t xml:space="preserve"> </w:t>
      </w:r>
      <w:r>
        <w:rPr/>
        <w:t>dos</w:t>
      </w:r>
      <w:r>
        <w:rPr>
          <w:spacing w:val="9"/>
        </w:rPr>
        <w:t xml:space="preserve"> </w:t>
      </w:r>
      <w:r>
        <w:rPr/>
        <w:t>resíduos</w:t>
      </w:r>
      <w:r>
        <w:rPr>
          <w:spacing w:val="-52"/>
        </w:rPr>
        <w:t xml:space="preserve"> </w:t>
      </w:r>
      <w:r>
        <w:rPr/>
        <w:t>sólidos encaminhados</w:t>
      </w:r>
      <w:r>
        <w:rPr>
          <w:spacing w:val="1"/>
        </w:rPr>
        <w:t xml:space="preserve"> </w:t>
      </w:r>
      <w:r>
        <w:rPr/>
        <w:t>ao</w:t>
      </w:r>
      <w:r>
        <w:rPr>
          <w:spacing w:val="-3"/>
        </w:rPr>
        <w:t xml:space="preserve"> </w:t>
      </w:r>
      <w:r>
        <w:rPr/>
        <w:t>local;</w:t>
      </w:r>
    </w:p>
    <w:p>
      <w:pPr>
        <w:pStyle w:val="Corpodotexto"/>
        <w:numPr>
          <w:ilvl w:val="0"/>
          <w:numId w:val="53"/>
        </w:numPr>
        <w:ind w:left="851" w:hanging="425"/>
        <w:rPr/>
      </w:pPr>
      <w:r>
        <w:rPr/>
        <w:t>Capacitar</w:t>
      </w:r>
      <w:r>
        <w:rPr>
          <w:spacing w:val="7"/>
        </w:rPr>
        <w:t xml:space="preserve"> </w:t>
      </w:r>
      <w:r>
        <w:rPr/>
        <w:t>uma</w:t>
      </w:r>
      <w:r>
        <w:rPr>
          <w:spacing w:val="9"/>
        </w:rPr>
        <w:t xml:space="preserve"> </w:t>
      </w:r>
      <w:r>
        <w:rPr/>
        <w:t>equipe</w:t>
      </w:r>
      <w:r>
        <w:rPr>
          <w:spacing w:val="8"/>
        </w:rPr>
        <w:t xml:space="preserve"> </w:t>
      </w:r>
      <w:r>
        <w:rPr/>
        <w:t>de</w:t>
      </w:r>
      <w:r>
        <w:rPr>
          <w:spacing w:val="8"/>
        </w:rPr>
        <w:t xml:space="preserve"> </w:t>
      </w:r>
      <w:r>
        <w:rPr/>
        <w:t>funcionários</w:t>
      </w:r>
      <w:r>
        <w:rPr>
          <w:spacing w:val="9"/>
        </w:rPr>
        <w:t xml:space="preserve"> </w:t>
      </w:r>
      <w:r>
        <w:rPr/>
        <w:t>para</w:t>
      </w:r>
      <w:r>
        <w:rPr>
          <w:spacing w:val="9"/>
        </w:rPr>
        <w:t xml:space="preserve"> </w:t>
      </w:r>
      <w:r>
        <w:rPr/>
        <w:t>o</w:t>
      </w:r>
      <w:r>
        <w:rPr>
          <w:spacing w:val="8"/>
        </w:rPr>
        <w:t xml:space="preserve"> </w:t>
      </w:r>
      <w:r>
        <w:rPr/>
        <w:t>manuseio</w:t>
      </w:r>
      <w:r>
        <w:rPr>
          <w:spacing w:val="9"/>
        </w:rPr>
        <w:t xml:space="preserve"> </w:t>
      </w:r>
      <w:r>
        <w:rPr/>
        <w:t>adequados</w:t>
      </w:r>
      <w:r>
        <w:rPr>
          <w:spacing w:val="9"/>
        </w:rPr>
        <w:t xml:space="preserve"> </w:t>
      </w:r>
      <w:r>
        <w:rPr/>
        <w:t>dos</w:t>
      </w:r>
      <w:r>
        <w:rPr>
          <w:spacing w:val="10"/>
        </w:rPr>
        <w:t xml:space="preserve"> </w:t>
      </w:r>
      <w:r>
        <w:rPr/>
        <w:t>resíduos</w:t>
      </w:r>
      <w:r>
        <w:rPr>
          <w:spacing w:val="-51"/>
        </w:rPr>
        <w:t xml:space="preserve">     </w:t>
      </w:r>
      <w:r>
        <w:rPr/>
        <w:t>sólidos;</w:t>
      </w:r>
    </w:p>
    <w:p>
      <w:pPr>
        <w:pStyle w:val="Corpodotexto"/>
        <w:numPr>
          <w:ilvl w:val="0"/>
          <w:numId w:val="53"/>
        </w:numPr>
        <w:ind w:left="851" w:hanging="425"/>
        <w:rPr/>
      </w:pPr>
      <w:r>
        <w:rPr/>
        <w:t>Organizar</w:t>
      </w:r>
      <w:r>
        <w:rPr>
          <w:spacing w:val="43"/>
        </w:rPr>
        <w:t xml:space="preserve"> </w:t>
      </w:r>
      <w:r>
        <w:rPr/>
        <w:t>o</w:t>
      </w:r>
      <w:r>
        <w:rPr>
          <w:spacing w:val="44"/>
        </w:rPr>
        <w:t xml:space="preserve"> </w:t>
      </w:r>
      <w:r>
        <w:rPr/>
        <w:t>fluxo</w:t>
      </w:r>
      <w:r>
        <w:rPr>
          <w:spacing w:val="45"/>
        </w:rPr>
        <w:t xml:space="preserve"> </w:t>
      </w:r>
      <w:r>
        <w:rPr/>
        <w:t>de</w:t>
      </w:r>
      <w:r>
        <w:rPr>
          <w:spacing w:val="44"/>
        </w:rPr>
        <w:t xml:space="preserve"> </w:t>
      </w:r>
      <w:r>
        <w:rPr/>
        <w:t>coleta</w:t>
      </w:r>
      <w:r>
        <w:rPr>
          <w:spacing w:val="45"/>
        </w:rPr>
        <w:t xml:space="preserve"> </w:t>
      </w:r>
      <w:r>
        <w:rPr/>
        <w:t>e</w:t>
      </w:r>
      <w:r>
        <w:rPr>
          <w:spacing w:val="44"/>
        </w:rPr>
        <w:t xml:space="preserve"> </w:t>
      </w:r>
      <w:r>
        <w:rPr/>
        <w:t>destinação</w:t>
      </w:r>
      <w:r>
        <w:rPr>
          <w:spacing w:val="45"/>
        </w:rPr>
        <w:t xml:space="preserve"> </w:t>
      </w:r>
      <w:r>
        <w:rPr/>
        <w:t>dos</w:t>
      </w:r>
      <w:r>
        <w:rPr>
          <w:spacing w:val="45"/>
        </w:rPr>
        <w:t xml:space="preserve"> </w:t>
      </w:r>
      <w:r>
        <w:rPr/>
        <w:t>resíduos</w:t>
      </w:r>
      <w:r>
        <w:rPr>
          <w:spacing w:val="45"/>
        </w:rPr>
        <w:t xml:space="preserve"> </w:t>
      </w:r>
      <w:r>
        <w:rPr/>
        <w:t>concentrados</w:t>
      </w:r>
      <w:r>
        <w:rPr>
          <w:spacing w:val="46"/>
        </w:rPr>
        <w:t xml:space="preserve"> </w:t>
      </w:r>
      <w:r>
        <w:rPr/>
        <w:t>na</w:t>
      </w:r>
      <w:r>
        <w:rPr>
          <w:spacing w:val="45"/>
        </w:rPr>
        <w:t xml:space="preserve"> </w:t>
      </w:r>
      <w:r>
        <w:rPr/>
        <w:t>rede</w:t>
      </w:r>
      <w:r>
        <w:rPr>
          <w:spacing w:val="-52"/>
        </w:rPr>
        <w:t xml:space="preserve">         </w:t>
      </w:r>
      <w:r>
        <w:rPr/>
        <w:t>composta</w:t>
      </w:r>
      <w:r>
        <w:rPr>
          <w:spacing w:val="-1"/>
        </w:rPr>
        <w:t xml:space="preserve"> </w:t>
      </w:r>
      <w:r>
        <w:rPr/>
        <w:t>pelas</w:t>
      </w:r>
      <w:r>
        <w:rPr>
          <w:spacing w:val="1"/>
        </w:rPr>
        <w:t xml:space="preserve"> </w:t>
      </w:r>
      <w:r>
        <w:rPr/>
        <w:t>áreas</w:t>
      </w:r>
      <w:r>
        <w:rPr>
          <w:spacing w:val="1"/>
        </w:rPr>
        <w:t xml:space="preserve"> </w:t>
      </w:r>
      <w:r>
        <w:rPr/>
        <w:t>de</w:t>
      </w:r>
      <w:r>
        <w:rPr>
          <w:spacing w:val="-3"/>
        </w:rPr>
        <w:t xml:space="preserve"> </w:t>
      </w:r>
      <w:r>
        <w:rPr/>
        <w:t>captação.</w:t>
      </w:r>
    </w:p>
    <w:p>
      <w:pPr>
        <w:pStyle w:val="Corpodotexto"/>
        <w:rPr>
          <w:sz w:val="20"/>
        </w:rPr>
      </w:pPr>
      <w:r>
        <w:rPr>
          <w:sz w:val="20"/>
        </w:rPr>
      </w:r>
    </w:p>
    <w:p>
      <w:pPr>
        <w:pStyle w:val="Corpodotexto"/>
        <w:numPr>
          <w:ilvl w:val="0"/>
          <w:numId w:val="132"/>
        </w:numPr>
        <w:spacing w:before="52" w:after="0"/>
        <w:ind w:left="720" w:right="3" w:hanging="360"/>
        <w:rPr>
          <w:spacing w:val="-51"/>
        </w:rPr>
      </w:pPr>
      <w:r>
        <w:rPr>
          <w:spacing w:val="-2"/>
        </w:rPr>
        <w:t>P2:</w:t>
      </w:r>
      <w:r>
        <w:rPr>
          <w:spacing w:val="-10"/>
        </w:rPr>
        <w:t xml:space="preserve"> </w:t>
      </w:r>
      <w:r>
        <w:rPr>
          <w:spacing w:val="-1"/>
        </w:rPr>
        <w:t>Aproveitamento</w:t>
      </w:r>
      <w:r>
        <w:rPr>
          <w:spacing w:val="-9"/>
        </w:rPr>
        <w:t xml:space="preserve"> </w:t>
      </w:r>
      <w:r>
        <w:rPr>
          <w:spacing w:val="-1"/>
        </w:rPr>
        <w:t>dos</w:t>
      </w:r>
      <w:r>
        <w:rPr>
          <w:spacing w:val="-12"/>
        </w:rPr>
        <w:t xml:space="preserve"> </w:t>
      </w:r>
      <w:r>
        <w:rPr>
          <w:spacing w:val="-1"/>
        </w:rPr>
        <w:t>Resíduos</w:t>
      </w:r>
      <w:r>
        <w:rPr>
          <w:spacing w:val="-13"/>
        </w:rPr>
        <w:t xml:space="preserve"> </w:t>
      </w:r>
      <w:r>
        <w:rPr>
          <w:spacing w:val="-1"/>
        </w:rPr>
        <w:t>Domiciliares</w:t>
      </w:r>
      <w:r>
        <w:rPr>
          <w:spacing w:val="-10"/>
        </w:rPr>
        <w:t xml:space="preserve"> </w:t>
      </w:r>
      <w:r>
        <w:rPr>
          <w:spacing w:val="-1"/>
        </w:rPr>
        <w:t>Recicláveis</w:t>
      </w:r>
      <w:r>
        <w:rPr>
          <w:spacing w:val="-13"/>
        </w:rPr>
        <w:t xml:space="preserve"> </w:t>
      </w:r>
      <w:r>
        <w:rPr>
          <w:spacing w:val="-1"/>
        </w:rPr>
        <w:t>Secos</w:t>
      </w:r>
      <w:r>
        <w:rPr>
          <w:spacing w:val="-51"/>
        </w:rPr>
        <w:t xml:space="preserve"> </w:t>
      </w:r>
    </w:p>
    <w:p>
      <w:pPr>
        <w:pStyle w:val="Corpodotexto"/>
        <w:spacing w:before="52" w:after="0"/>
        <w:ind w:left="720" w:right="3" w:hanging="0"/>
        <w:rPr/>
      </w:pPr>
      <w:r>
        <w:rPr/>
        <w:t>São</w:t>
      </w:r>
      <w:r>
        <w:rPr>
          <w:spacing w:val="-2"/>
        </w:rPr>
        <w:t xml:space="preserve"> </w:t>
      </w:r>
      <w:r>
        <w:rPr/>
        <w:t>objetivos</w:t>
      </w:r>
      <w:r>
        <w:rPr>
          <w:spacing w:val="1"/>
        </w:rPr>
        <w:t xml:space="preserve"> </w:t>
      </w:r>
      <w:r>
        <w:rPr/>
        <w:t>deste</w:t>
      </w:r>
      <w:r>
        <w:rPr>
          <w:spacing w:val="-1"/>
        </w:rPr>
        <w:t xml:space="preserve"> </w:t>
      </w:r>
      <w:r>
        <w:rPr/>
        <w:t>programa:</w:t>
      </w:r>
    </w:p>
    <w:p>
      <w:pPr>
        <w:pStyle w:val="Corpodotexto"/>
        <w:numPr>
          <w:ilvl w:val="0"/>
          <w:numId w:val="54"/>
        </w:numPr>
        <w:ind w:left="851" w:hanging="425"/>
        <w:rPr/>
      </w:pPr>
      <w:r>
        <w:rPr/>
        <w:t>Redução</w:t>
      </w:r>
      <w:r>
        <w:rPr>
          <w:spacing w:val="-2"/>
        </w:rPr>
        <w:t xml:space="preserve"> </w:t>
      </w:r>
      <w:r>
        <w:rPr/>
        <w:t>dos</w:t>
      </w:r>
      <w:r>
        <w:rPr>
          <w:spacing w:val="-2"/>
        </w:rPr>
        <w:t xml:space="preserve"> </w:t>
      </w:r>
      <w:r>
        <w:rPr/>
        <w:t>resíduos</w:t>
      </w:r>
      <w:r>
        <w:rPr>
          <w:spacing w:val="-1"/>
        </w:rPr>
        <w:t xml:space="preserve"> </w:t>
      </w:r>
      <w:r>
        <w:rPr/>
        <w:t>sólidos</w:t>
      </w:r>
      <w:r>
        <w:rPr>
          <w:spacing w:val="-1"/>
        </w:rPr>
        <w:t xml:space="preserve"> </w:t>
      </w:r>
      <w:r>
        <w:rPr/>
        <w:t>encaminhados</w:t>
      </w:r>
      <w:r>
        <w:rPr>
          <w:spacing w:val="-1"/>
        </w:rPr>
        <w:t xml:space="preserve"> </w:t>
      </w:r>
      <w:r>
        <w:rPr/>
        <w:t>para</w:t>
      </w:r>
      <w:r>
        <w:rPr>
          <w:spacing w:val="-4"/>
        </w:rPr>
        <w:t xml:space="preserve"> </w:t>
      </w:r>
      <w:r>
        <w:rPr/>
        <w:t>o</w:t>
      </w:r>
      <w:r>
        <w:rPr>
          <w:spacing w:val="-3"/>
        </w:rPr>
        <w:t xml:space="preserve"> </w:t>
      </w:r>
      <w:r>
        <w:rPr/>
        <w:t>aterro;</w:t>
      </w:r>
    </w:p>
    <w:p>
      <w:pPr>
        <w:pStyle w:val="Corpodotexto"/>
        <w:numPr>
          <w:ilvl w:val="0"/>
          <w:numId w:val="54"/>
        </w:numPr>
        <w:ind w:left="851" w:hanging="425"/>
        <w:rPr/>
      </w:pPr>
      <w:r>
        <w:rPr/>
        <w:t>Aproveitamento</w:t>
      </w:r>
      <w:r>
        <w:rPr>
          <w:spacing w:val="48"/>
        </w:rPr>
        <w:t xml:space="preserve"> </w:t>
      </w:r>
      <w:r>
        <w:rPr/>
        <w:t>dos</w:t>
      </w:r>
      <w:r>
        <w:rPr>
          <w:spacing w:val="49"/>
        </w:rPr>
        <w:t xml:space="preserve"> </w:t>
      </w:r>
      <w:r>
        <w:rPr/>
        <w:t>resíduos</w:t>
      </w:r>
      <w:r>
        <w:rPr>
          <w:spacing w:val="49"/>
        </w:rPr>
        <w:t xml:space="preserve"> </w:t>
      </w:r>
      <w:r>
        <w:rPr/>
        <w:t>sólidos</w:t>
      </w:r>
      <w:r>
        <w:rPr>
          <w:spacing w:val="49"/>
        </w:rPr>
        <w:t xml:space="preserve"> </w:t>
      </w:r>
      <w:r>
        <w:rPr/>
        <w:t>secos,</w:t>
      </w:r>
      <w:r>
        <w:rPr>
          <w:spacing w:val="48"/>
        </w:rPr>
        <w:t xml:space="preserve"> </w:t>
      </w:r>
      <w:r>
        <w:rPr/>
        <w:t>através</w:t>
      </w:r>
      <w:r>
        <w:rPr>
          <w:spacing w:val="49"/>
        </w:rPr>
        <w:t xml:space="preserve"> </w:t>
      </w:r>
      <w:r>
        <w:rPr/>
        <w:t>da</w:t>
      </w:r>
      <w:r>
        <w:rPr>
          <w:spacing w:val="48"/>
        </w:rPr>
        <w:t xml:space="preserve"> </w:t>
      </w:r>
      <w:r>
        <w:rPr/>
        <w:t>coleta</w:t>
      </w:r>
      <w:r>
        <w:rPr>
          <w:spacing w:val="48"/>
        </w:rPr>
        <w:t xml:space="preserve"> </w:t>
      </w:r>
      <w:r>
        <w:rPr/>
        <w:t>seletiva</w:t>
      </w:r>
      <w:r>
        <w:rPr>
          <w:spacing w:val="48"/>
        </w:rPr>
        <w:t xml:space="preserve"> </w:t>
      </w:r>
      <w:r>
        <w:rPr/>
        <w:t>e</w:t>
      </w:r>
      <w:r>
        <w:rPr>
          <w:spacing w:val="-52"/>
        </w:rPr>
        <w:t xml:space="preserve"> </w:t>
      </w:r>
      <w:r>
        <w:rPr/>
        <w:t>reciclagem,</w:t>
      </w:r>
      <w:r>
        <w:rPr>
          <w:spacing w:val="-2"/>
        </w:rPr>
        <w:t xml:space="preserve"> </w:t>
      </w:r>
      <w:r>
        <w:rPr/>
        <w:t>com</w:t>
      </w:r>
      <w:r>
        <w:rPr>
          <w:spacing w:val="-1"/>
        </w:rPr>
        <w:t xml:space="preserve"> </w:t>
      </w:r>
      <w:r>
        <w:rPr/>
        <w:t>geração de emprego</w:t>
      </w:r>
      <w:r>
        <w:rPr>
          <w:spacing w:val="-1"/>
        </w:rPr>
        <w:t xml:space="preserve"> </w:t>
      </w:r>
      <w:r>
        <w:rPr/>
        <w:t>e</w:t>
      </w:r>
      <w:r>
        <w:rPr>
          <w:spacing w:val="2"/>
        </w:rPr>
        <w:t xml:space="preserve"> </w:t>
      </w:r>
      <w:r>
        <w:rPr/>
        <w:t>renda;</w:t>
      </w:r>
    </w:p>
    <w:p>
      <w:pPr>
        <w:pStyle w:val="Corpodotexto"/>
        <w:numPr>
          <w:ilvl w:val="0"/>
          <w:numId w:val="54"/>
        </w:numPr>
        <w:ind w:left="851" w:hanging="425"/>
        <w:rPr/>
      </w:pPr>
      <w:r>
        <w:rPr/>
        <w:t>Destinação</w:t>
      </w:r>
      <w:r>
        <w:rPr>
          <w:spacing w:val="-1"/>
        </w:rPr>
        <w:t xml:space="preserve"> </w:t>
      </w:r>
      <w:r>
        <w:rPr/>
        <w:t>adequada</w:t>
      </w:r>
      <w:r>
        <w:rPr>
          <w:spacing w:val="-1"/>
        </w:rPr>
        <w:t xml:space="preserve"> </w:t>
      </w:r>
      <w:r>
        <w:rPr/>
        <w:t>de</w:t>
      </w:r>
      <w:r>
        <w:rPr>
          <w:spacing w:val="-3"/>
        </w:rPr>
        <w:t xml:space="preserve"> </w:t>
      </w:r>
      <w:r>
        <w:rPr/>
        <w:t>cada</w:t>
      </w:r>
      <w:r>
        <w:rPr>
          <w:spacing w:val="-1"/>
        </w:rPr>
        <w:t xml:space="preserve"> </w:t>
      </w:r>
      <w:r>
        <w:rPr/>
        <w:t>resíduo</w:t>
      </w:r>
      <w:r>
        <w:rPr>
          <w:spacing w:val="-1"/>
        </w:rPr>
        <w:t xml:space="preserve"> </w:t>
      </w:r>
      <w:r>
        <w:rPr/>
        <w:t>segregado;</w:t>
      </w:r>
    </w:p>
    <w:p>
      <w:pPr>
        <w:pStyle w:val="Corpodotexto"/>
        <w:numPr>
          <w:ilvl w:val="0"/>
          <w:numId w:val="54"/>
        </w:numPr>
        <w:ind w:left="851" w:hanging="425"/>
        <w:rPr/>
      </w:pPr>
      <w:r>
        <w:rPr/>
        <w:t>Implantação</w:t>
      </w:r>
      <w:r>
        <w:rPr>
          <w:spacing w:val="10"/>
        </w:rPr>
        <w:t xml:space="preserve"> </w:t>
      </w:r>
      <w:r>
        <w:rPr/>
        <w:t>e</w:t>
      </w:r>
      <w:r>
        <w:rPr>
          <w:spacing w:val="10"/>
        </w:rPr>
        <w:t xml:space="preserve"> </w:t>
      </w:r>
      <w:r>
        <w:rPr/>
        <w:t>consolidação</w:t>
      </w:r>
      <w:r>
        <w:rPr>
          <w:spacing w:val="10"/>
        </w:rPr>
        <w:t xml:space="preserve"> </w:t>
      </w:r>
      <w:r>
        <w:rPr/>
        <w:t>da</w:t>
      </w:r>
      <w:r>
        <w:rPr>
          <w:spacing w:val="10"/>
        </w:rPr>
        <w:t xml:space="preserve"> </w:t>
      </w:r>
      <w:r>
        <w:rPr/>
        <w:t>coleta</w:t>
      </w:r>
      <w:r>
        <w:rPr>
          <w:spacing w:val="11"/>
        </w:rPr>
        <w:t xml:space="preserve"> </w:t>
      </w:r>
      <w:r>
        <w:rPr/>
        <w:t>seletiva</w:t>
      </w:r>
      <w:r>
        <w:rPr>
          <w:spacing w:val="13"/>
        </w:rPr>
        <w:t xml:space="preserve"> </w:t>
      </w:r>
      <w:r>
        <w:rPr/>
        <w:t>e</w:t>
      </w:r>
      <w:r>
        <w:rPr>
          <w:spacing w:val="13"/>
        </w:rPr>
        <w:t xml:space="preserve"> </w:t>
      </w:r>
      <w:r>
        <w:rPr/>
        <w:t>reciclagem</w:t>
      </w:r>
      <w:r>
        <w:rPr>
          <w:spacing w:val="10"/>
        </w:rPr>
        <w:t xml:space="preserve"> </w:t>
      </w:r>
      <w:r>
        <w:rPr/>
        <w:t>dos</w:t>
      </w:r>
      <w:r>
        <w:rPr>
          <w:spacing w:val="11"/>
        </w:rPr>
        <w:t xml:space="preserve"> </w:t>
      </w:r>
      <w:r>
        <w:rPr/>
        <w:t>resíduos</w:t>
      </w:r>
      <w:r>
        <w:rPr>
          <w:spacing w:val="11"/>
        </w:rPr>
        <w:t xml:space="preserve"> </w:t>
      </w:r>
      <w:r>
        <w:rPr/>
        <w:t>sólidos</w:t>
      </w:r>
      <w:r>
        <w:rPr>
          <w:spacing w:val="-51"/>
        </w:rPr>
        <w:t xml:space="preserve"> </w:t>
      </w:r>
      <w:r>
        <w:rPr/>
        <w:t>secos</w:t>
      </w:r>
      <w:r>
        <w:rPr>
          <w:spacing w:val="-1"/>
        </w:rPr>
        <w:t xml:space="preserve"> </w:t>
      </w:r>
      <w:r>
        <w:rPr/>
        <w:t>em todo o Município;</w:t>
      </w:r>
    </w:p>
    <w:p>
      <w:pPr>
        <w:pStyle w:val="Corpodotexto"/>
        <w:numPr>
          <w:ilvl w:val="0"/>
          <w:numId w:val="54"/>
        </w:numPr>
        <w:ind w:left="851" w:hanging="425"/>
        <w:rPr/>
      </w:pPr>
      <w:r>
        <w:rPr/>
        <w:t>Possibilidade</w:t>
      </w:r>
      <w:r>
        <w:rPr>
          <w:spacing w:val="23"/>
        </w:rPr>
        <w:t xml:space="preserve"> </w:t>
      </w:r>
      <w:r>
        <w:rPr/>
        <w:t>de</w:t>
      </w:r>
      <w:r>
        <w:rPr>
          <w:spacing w:val="23"/>
        </w:rPr>
        <w:t xml:space="preserve"> </w:t>
      </w:r>
      <w:r>
        <w:rPr/>
        <w:t>geração</w:t>
      </w:r>
      <w:r>
        <w:rPr>
          <w:spacing w:val="24"/>
        </w:rPr>
        <w:t xml:space="preserve"> </w:t>
      </w:r>
      <w:r>
        <w:rPr/>
        <w:t>de</w:t>
      </w:r>
      <w:r>
        <w:rPr>
          <w:spacing w:val="23"/>
        </w:rPr>
        <w:t xml:space="preserve"> </w:t>
      </w:r>
      <w:r>
        <w:rPr/>
        <w:t>receita</w:t>
      </w:r>
      <w:r>
        <w:rPr>
          <w:spacing w:val="24"/>
        </w:rPr>
        <w:t xml:space="preserve"> </w:t>
      </w:r>
      <w:r>
        <w:rPr/>
        <w:t>com</w:t>
      </w:r>
      <w:r>
        <w:rPr>
          <w:spacing w:val="23"/>
        </w:rPr>
        <w:t xml:space="preserve"> </w:t>
      </w:r>
      <w:r>
        <w:rPr/>
        <w:t>a</w:t>
      </w:r>
      <w:r>
        <w:rPr>
          <w:spacing w:val="24"/>
        </w:rPr>
        <w:t xml:space="preserve"> </w:t>
      </w:r>
      <w:r>
        <w:rPr/>
        <w:t>venda</w:t>
      </w:r>
      <w:r>
        <w:rPr>
          <w:spacing w:val="24"/>
        </w:rPr>
        <w:t xml:space="preserve"> </w:t>
      </w:r>
      <w:r>
        <w:rPr/>
        <w:t>do</w:t>
      </w:r>
      <w:r>
        <w:rPr>
          <w:spacing w:val="24"/>
        </w:rPr>
        <w:t xml:space="preserve"> </w:t>
      </w:r>
      <w:r>
        <w:rPr/>
        <w:t>produto</w:t>
      </w:r>
      <w:r>
        <w:rPr>
          <w:spacing w:val="27"/>
        </w:rPr>
        <w:t xml:space="preserve"> </w:t>
      </w:r>
      <w:r>
        <w:rPr/>
        <w:t>reciclado</w:t>
      </w:r>
      <w:r>
        <w:rPr>
          <w:spacing w:val="24"/>
        </w:rPr>
        <w:t xml:space="preserve"> </w:t>
      </w:r>
      <w:r>
        <w:rPr/>
        <w:t>e</w:t>
      </w:r>
      <w:r>
        <w:rPr>
          <w:spacing w:val="-52"/>
        </w:rPr>
        <w:t xml:space="preserve"> </w:t>
      </w:r>
      <w:r>
        <w:rPr/>
        <w:t>reaproveitável;</w:t>
      </w:r>
    </w:p>
    <w:p>
      <w:pPr>
        <w:pStyle w:val="Corpodotexto"/>
        <w:numPr>
          <w:ilvl w:val="0"/>
          <w:numId w:val="54"/>
        </w:numPr>
        <w:ind w:left="851" w:hanging="425"/>
        <w:rPr/>
      </w:pPr>
      <w:r>
        <w:rPr/>
        <w:t>Utilização</w:t>
      </w:r>
      <w:r>
        <w:rPr>
          <w:spacing w:val="-1"/>
        </w:rPr>
        <w:t xml:space="preserve"> </w:t>
      </w:r>
      <w:r>
        <w:rPr/>
        <w:t>da</w:t>
      </w:r>
      <w:r>
        <w:rPr>
          <w:spacing w:val="1"/>
        </w:rPr>
        <w:t xml:space="preserve"> </w:t>
      </w:r>
      <w:r>
        <w:rPr/>
        <w:t>coleta</w:t>
      </w:r>
      <w:r>
        <w:rPr>
          <w:spacing w:val="1"/>
        </w:rPr>
        <w:t xml:space="preserve"> </w:t>
      </w:r>
      <w:r>
        <w:rPr/>
        <w:t>seletiva</w:t>
      </w:r>
      <w:r>
        <w:rPr>
          <w:spacing w:val="1"/>
        </w:rPr>
        <w:t xml:space="preserve"> </w:t>
      </w:r>
      <w:r>
        <w:rPr/>
        <w:t>e reciclagem</w:t>
      </w:r>
      <w:r>
        <w:rPr>
          <w:spacing w:val="-1"/>
        </w:rPr>
        <w:t xml:space="preserve"> </w:t>
      </w:r>
      <w:r>
        <w:rPr/>
        <w:t>dos</w:t>
      </w:r>
      <w:r>
        <w:rPr>
          <w:spacing w:val="1"/>
        </w:rPr>
        <w:t xml:space="preserve"> </w:t>
      </w:r>
      <w:r>
        <w:rPr/>
        <w:t>resíduos</w:t>
      </w:r>
      <w:r>
        <w:rPr>
          <w:spacing w:val="1"/>
        </w:rPr>
        <w:t xml:space="preserve"> </w:t>
      </w:r>
      <w:r>
        <w:rPr/>
        <w:t>sólidos</w:t>
      </w:r>
      <w:r>
        <w:rPr>
          <w:spacing w:val="1"/>
        </w:rPr>
        <w:t xml:space="preserve"> </w:t>
      </w:r>
      <w:r>
        <w:rPr/>
        <w:t>como instrumento</w:t>
      </w:r>
      <w:r>
        <w:rPr>
          <w:spacing w:val="-52"/>
        </w:rPr>
        <w:t xml:space="preserve"> </w:t>
      </w:r>
      <w:r>
        <w:rPr/>
        <w:t>para</w:t>
      </w:r>
      <w:r>
        <w:rPr>
          <w:spacing w:val="-1"/>
        </w:rPr>
        <w:t xml:space="preserve"> </w:t>
      </w:r>
      <w:r>
        <w:rPr/>
        <w:t>atendimento aos</w:t>
      </w:r>
      <w:r>
        <w:rPr>
          <w:spacing w:val="1"/>
        </w:rPr>
        <w:t xml:space="preserve"> </w:t>
      </w:r>
      <w:r>
        <w:rPr/>
        <w:t>objetivos</w:t>
      </w:r>
      <w:r>
        <w:rPr>
          <w:spacing w:val="1"/>
        </w:rPr>
        <w:t xml:space="preserve"> </w:t>
      </w:r>
      <w:r>
        <w:rPr/>
        <w:t>e</w:t>
      </w:r>
      <w:r>
        <w:rPr>
          <w:spacing w:val="-1"/>
        </w:rPr>
        <w:t xml:space="preserve"> </w:t>
      </w:r>
      <w:r>
        <w:rPr/>
        <w:t>metas;</w:t>
      </w:r>
    </w:p>
    <w:p>
      <w:pPr>
        <w:pStyle w:val="Corpodotexto"/>
        <w:numPr>
          <w:ilvl w:val="0"/>
          <w:numId w:val="54"/>
        </w:numPr>
        <w:ind w:left="851" w:hanging="425"/>
        <w:rPr/>
      </w:pPr>
      <w:r>
        <w:rPr/>
        <w:t>Priorização</w:t>
      </w:r>
      <w:r>
        <w:rPr>
          <w:spacing w:val="1"/>
        </w:rPr>
        <w:t xml:space="preserve"> </w:t>
      </w:r>
      <w:r>
        <w:rPr/>
        <w:t>da</w:t>
      </w:r>
      <w:r>
        <w:rPr>
          <w:spacing w:val="1"/>
        </w:rPr>
        <w:t xml:space="preserve"> </w:t>
      </w:r>
      <w:r>
        <w:rPr/>
        <w:t>inclusão</w:t>
      </w:r>
      <w:r>
        <w:rPr>
          <w:spacing w:val="1"/>
        </w:rPr>
        <w:t xml:space="preserve"> </w:t>
      </w:r>
      <w:r>
        <w:rPr/>
        <w:t>social</w:t>
      </w:r>
      <w:r>
        <w:rPr>
          <w:spacing w:val="1"/>
        </w:rPr>
        <w:t xml:space="preserve"> </w:t>
      </w:r>
      <w:r>
        <w:rPr/>
        <w:t>dos</w:t>
      </w:r>
      <w:r>
        <w:rPr>
          <w:spacing w:val="1"/>
        </w:rPr>
        <w:t xml:space="preserve"> </w:t>
      </w:r>
      <w:r>
        <w:rPr/>
        <w:t>catadores,</w:t>
      </w:r>
      <w:r>
        <w:rPr>
          <w:spacing w:val="1"/>
        </w:rPr>
        <w:t xml:space="preserve"> </w:t>
      </w:r>
      <w:r>
        <w:rPr/>
        <w:t>a</w:t>
      </w:r>
      <w:r>
        <w:rPr>
          <w:spacing w:val="1"/>
        </w:rPr>
        <w:t xml:space="preserve"> </w:t>
      </w:r>
      <w:r>
        <w:rPr/>
        <w:t>serem</w:t>
      </w:r>
      <w:r>
        <w:rPr>
          <w:spacing w:val="1"/>
        </w:rPr>
        <w:t xml:space="preserve"> </w:t>
      </w:r>
      <w:r>
        <w:rPr/>
        <w:t>organizados,</w:t>
      </w:r>
      <w:r>
        <w:rPr>
          <w:spacing w:val="1"/>
        </w:rPr>
        <w:t xml:space="preserve"> </w:t>
      </w:r>
      <w:r>
        <w:rPr/>
        <w:t>para</w:t>
      </w:r>
      <w:r>
        <w:rPr>
          <w:spacing w:val="1"/>
        </w:rPr>
        <w:t xml:space="preserve"> </w:t>
      </w:r>
      <w:r>
        <w:rPr/>
        <w:t>a</w:t>
      </w:r>
      <w:r>
        <w:rPr>
          <w:spacing w:val="1"/>
        </w:rPr>
        <w:t xml:space="preserve"> </w:t>
      </w:r>
      <w:r>
        <w:rPr/>
        <w:t>prestação do serviço público e, quando necessário, complementar a ação com</w:t>
      </w:r>
      <w:r>
        <w:rPr>
          <w:spacing w:val="1"/>
        </w:rPr>
        <w:t xml:space="preserve"> </w:t>
      </w:r>
      <w:r>
        <w:rPr/>
        <w:t>funcionários que</w:t>
      </w:r>
      <w:r>
        <w:rPr>
          <w:spacing w:val="-1"/>
        </w:rPr>
        <w:t xml:space="preserve"> </w:t>
      </w:r>
      <w:r>
        <w:rPr/>
        <w:t>atuem sob a mesma</w:t>
      </w:r>
      <w:r>
        <w:rPr>
          <w:spacing w:val="1"/>
        </w:rPr>
        <w:t xml:space="preserve"> </w:t>
      </w:r>
      <w:r>
        <w:rPr/>
        <w:t>logística;</w:t>
      </w:r>
    </w:p>
    <w:p>
      <w:pPr>
        <w:pStyle w:val="Corpodotexto"/>
        <w:numPr>
          <w:ilvl w:val="0"/>
          <w:numId w:val="54"/>
        </w:numPr>
        <w:ind w:left="851" w:hanging="425"/>
        <w:rPr/>
      </w:pPr>
      <w:r>
        <w:rPr/>
        <w:t>Educação</w:t>
      </w:r>
      <w:r>
        <w:rPr>
          <w:spacing w:val="-2"/>
        </w:rPr>
        <w:t xml:space="preserve"> </w:t>
      </w:r>
      <w:r>
        <w:rPr/>
        <w:t>Ambiental;</w:t>
      </w:r>
    </w:p>
    <w:p>
      <w:pPr>
        <w:pStyle w:val="Corpodotexto"/>
        <w:numPr>
          <w:ilvl w:val="0"/>
          <w:numId w:val="55"/>
        </w:numPr>
        <w:ind w:left="851" w:hanging="425"/>
        <w:rPr/>
      </w:pPr>
      <w:r>
        <w:rPr/>
        <w:t>Conscientização</w:t>
      </w:r>
      <w:r>
        <w:rPr>
          <w:spacing w:val="-2"/>
        </w:rPr>
        <w:t xml:space="preserve"> </w:t>
      </w:r>
      <w:r>
        <w:rPr/>
        <w:t>da</w:t>
      </w:r>
      <w:r>
        <w:rPr>
          <w:spacing w:val="-2"/>
        </w:rPr>
        <w:t xml:space="preserve"> </w:t>
      </w:r>
      <w:r>
        <w:rPr/>
        <w:t>População;</w:t>
      </w:r>
    </w:p>
    <w:p>
      <w:pPr>
        <w:pStyle w:val="Corpodotexto"/>
        <w:numPr>
          <w:ilvl w:val="0"/>
          <w:numId w:val="55"/>
        </w:numPr>
        <w:ind w:left="851" w:hanging="425"/>
        <w:rPr/>
      </w:pPr>
      <w:r>
        <w:rPr/>
        <w:t>Compatibilização</w:t>
      </w:r>
      <w:r>
        <w:rPr>
          <w:spacing w:val="1"/>
        </w:rPr>
        <w:t xml:space="preserve"> </w:t>
      </w:r>
      <w:r>
        <w:rPr/>
        <w:t>das</w:t>
      </w:r>
      <w:r>
        <w:rPr>
          <w:spacing w:val="1"/>
        </w:rPr>
        <w:t xml:space="preserve"> </w:t>
      </w:r>
      <w:r>
        <w:rPr/>
        <w:t>ações</w:t>
      </w:r>
      <w:r>
        <w:rPr>
          <w:spacing w:val="1"/>
        </w:rPr>
        <w:t xml:space="preserve"> </w:t>
      </w:r>
      <w:r>
        <w:rPr/>
        <w:t>do</w:t>
      </w:r>
      <w:r>
        <w:rPr>
          <w:spacing w:val="1"/>
        </w:rPr>
        <w:t xml:space="preserve"> </w:t>
      </w:r>
      <w:r>
        <w:rPr/>
        <w:t>programa</w:t>
      </w:r>
      <w:r>
        <w:rPr>
          <w:spacing w:val="1"/>
        </w:rPr>
        <w:t xml:space="preserve"> </w:t>
      </w:r>
      <w:r>
        <w:rPr/>
        <w:t>com</w:t>
      </w:r>
      <w:r>
        <w:rPr>
          <w:spacing w:val="1"/>
        </w:rPr>
        <w:t xml:space="preserve"> </w:t>
      </w:r>
      <w:r>
        <w:rPr/>
        <w:t>as</w:t>
      </w:r>
      <w:r>
        <w:rPr>
          <w:spacing w:val="1"/>
        </w:rPr>
        <w:t xml:space="preserve"> </w:t>
      </w:r>
      <w:r>
        <w:rPr/>
        <w:t>dos</w:t>
      </w:r>
      <w:r>
        <w:rPr>
          <w:spacing w:val="1"/>
        </w:rPr>
        <w:t xml:space="preserve"> </w:t>
      </w:r>
      <w:r>
        <w:rPr/>
        <w:t>demais</w:t>
      </w:r>
      <w:r>
        <w:rPr>
          <w:spacing w:val="1"/>
        </w:rPr>
        <w:t xml:space="preserve"> </w:t>
      </w:r>
      <w:r>
        <w:rPr/>
        <w:t>programas</w:t>
      </w:r>
      <w:r>
        <w:rPr>
          <w:spacing w:val="1"/>
        </w:rPr>
        <w:t xml:space="preserve"> </w:t>
      </w:r>
      <w:r>
        <w:rPr/>
        <w:t>constantes no</w:t>
      </w:r>
      <w:r>
        <w:rPr>
          <w:spacing w:val="-2"/>
        </w:rPr>
        <w:t xml:space="preserve"> </w:t>
      </w:r>
      <w:r>
        <w:rPr/>
        <w:t>PMGIRS.</w:t>
      </w:r>
    </w:p>
    <w:p>
      <w:pPr>
        <w:pStyle w:val="Corpodotexto"/>
        <w:rPr/>
      </w:pPr>
      <w:r>
        <w:rPr/>
      </w:r>
    </w:p>
    <w:p>
      <w:pPr>
        <w:pStyle w:val="Corpodotexto"/>
        <w:rPr/>
      </w:pPr>
      <w:r>
        <w:rPr/>
        <w:t>Deverão</w:t>
      </w:r>
      <w:r>
        <w:rPr>
          <w:spacing w:val="-2"/>
        </w:rPr>
        <w:t xml:space="preserve"> </w:t>
      </w:r>
      <w:r>
        <w:rPr/>
        <w:t>ser</w:t>
      </w:r>
      <w:r>
        <w:rPr>
          <w:spacing w:val="-3"/>
        </w:rPr>
        <w:t xml:space="preserve"> </w:t>
      </w:r>
      <w:r>
        <w:rPr/>
        <w:t>implementadas</w:t>
      </w:r>
      <w:r>
        <w:rPr>
          <w:spacing w:val="-1"/>
        </w:rPr>
        <w:t xml:space="preserve"> </w:t>
      </w:r>
      <w:r>
        <w:rPr/>
        <w:t>as</w:t>
      </w:r>
      <w:r>
        <w:rPr>
          <w:spacing w:val="-2"/>
        </w:rPr>
        <w:t xml:space="preserve"> </w:t>
      </w:r>
      <w:r>
        <w:rPr/>
        <w:t>seguintes</w:t>
      </w:r>
      <w:r>
        <w:rPr>
          <w:spacing w:val="-1"/>
        </w:rPr>
        <w:t xml:space="preserve"> </w:t>
      </w:r>
      <w:r>
        <w:rPr/>
        <w:t>ações</w:t>
      </w:r>
      <w:r>
        <w:rPr>
          <w:spacing w:val="-1"/>
        </w:rPr>
        <w:t xml:space="preserve"> </w:t>
      </w:r>
      <w:r>
        <w:rPr/>
        <w:t>relativas</w:t>
      </w:r>
      <w:r>
        <w:rPr>
          <w:spacing w:val="-2"/>
        </w:rPr>
        <w:t xml:space="preserve"> </w:t>
      </w:r>
      <w:r>
        <w:rPr/>
        <w:t>a</w:t>
      </w:r>
      <w:r>
        <w:rPr>
          <w:spacing w:val="-1"/>
        </w:rPr>
        <w:t xml:space="preserve"> </w:t>
      </w:r>
      <w:r>
        <w:rPr/>
        <w:t>este</w:t>
      </w:r>
      <w:r>
        <w:rPr>
          <w:spacing w:val="-3"/>
        </w:rPr>
        <w:t xml:space="preserve"> </w:t>
      </w:r>
      <w:r>
        <w:rPr/>
        <w:t>programa:</w:t>
      </w:r>
    </w:p>
    <w:p>
      <w:pPr>
        <w:pStyle w:val="Corpodotexto"/>
        <w:numPr>
          <w:ilvl w:val="0"/>
          <w:numId w:val="56"/>
        </w:numPr>
        <w:ind w:left="851" w:hanging="425"/>
        <w:rPr/>
      </w:pPr>
      <w:r>
        <w:rPr/>
        <w:t>Ampliar,</w:t>
      </w:r>
      <w:r>
        <w:rPr>
          <w:spacing w:val="1"/>
        </w:rPr>
        <w:t xml:space="preserve"> </w:t>
      </w:r>
      <w:r>
        <w:rPr/>
        <w:t>ao</w:t>
      </w:r>
      <w:r>
        <w:rPr>
          <w:spacing w:val="1"/>
        </w:rPr>
        <w:t xml:space="preserve"> </w:t>
      </w:r>
      <w:r>
        <w:rPr/>
        <w:t>longo</w:t>
      </w:r>
      <w:r>
        <w:rPr>
          <w:spacing w:val="1"/>
        </w:rPr>
        <w:t xml:space="preserve"> </w:t>
      </w:r>
      <w:r>
        <w:rPr/>
        <w:t>do</w:t>
      </w:r>
      <w:r>
        <w:rPr>
          <w:spacing w:val="1"/>
        </w:rPr>
        <w:t xml:space="preserve"> </w:t>
      </w:r>
      <w:r>
        <w:rPr/>
        <w:t>PMGIRS,</w:t>
      </w:r>
      <w:r>
        <w:rPr>
          <w:spacing w:val="1"/>
        </w:rPr>
        <w:t xml:space="preserve"> </w:t>
      </w:r>
      <w:r>
        <w:rPr/>
        <w:t>a</w:t>
      </w:r>
      <w:r>
        <w:rPr>
          <w:spacing w:val="1"/>
        </w:rPr>
        <w:t xml:space="preserve"> </w:t>
      </w:r>
      <w:r>
        <w:rPr/>
        <w:t>coleta</w:t>
      </w:r>
      <w:r>
        <w:rPr>
          <w:spacing w:val="1"/>
        </w:rPr>
        <w:t xml:space="preserve"> </w:t>
      </w:r>
      <w:r>
        <w:rPr/>
        <w:t>seletiva</w:t>
      </w:r>
      <w:r>
        <w:rPr>
          <w:spacing w:val="1"/>
        </w:rPr>
        <w:t xml:space="preserve"> </w:t>
      </w:r>
      <w:r>
        <w:rPr/>
        <w:t>à</w:t>
      </w:r>
      <w:r>
        <w:rPr>
          <w:spacing w:val="1"/>
        </w:rPr>
        <w:t xml:space="preserve"> </w:t>
      </w:r>
      <w:r>
        <w:rPr/>
        <w:t>toda</w:t>
      </w:r>
      <w:r>
        <w:rPr>
          <w:spacing w:val="1"/>
        </w:rPr>
        <w:t xml:space="preserve"> </w:t>
      </w:r>
      <w:r>
        <w:rPr/>
        <w:t>área</w:t>
      </w:r>
      <w:r>
        <w:rPr>
          <w:spacing w:val="1"/>
        </w:rPr>
        <w:t xml:space="preserve"> </w:t>
      </w:r>
      <w:r>
        <w:rPr/>
        <w:t>atendível</w:t>
      </w:r>
      <w:r>
        <w:rPr>
          <w:spacing w:val="1"/>
        </w:rPr>
        <w:t xml:space="preserve"> </w:t>
      </w:r>
      <w:r>
        <w:rPr/>
        <w:t>do</w:t>
      </w:r>
      <w:r>
        <w:rPr>
          <w:spacing w:val="1"/>
        </w:rPr>
        <w:t xml:space="preserve"> </w:t>
      </w:r>
      <w:r>
        <w:rPr/>
        <w:t>Município;</w:t>
      </w:r>
    </w:p>
    <w:p>
      <w:pPr>
        <w:pStyle w:val="Corpodotexto"/>
        <w:numPr>
          <w:ilvl w:val="0"/>
          <w:numId w:val="56"/>
        </w:numPr>
        <w:ind w:left="851" w:hanging="425"/>
        <w:rPr/>
      </w:pPr>
      <w:r>
        <w:rPr/>
        <w:t>Organizar</w:t>
      </w:r>
      <w:r>
        <w:rPr>
          <w:spacing w:val="1"/>
        </w:rPr>
        <w:t xml:space="preserve"> </w:t>
      </w:r>
      <w:r>
        <w:rPr/>
        <w:t>o</w:t>
      </w:r>
      <w:r>
        <w:rPr>
          <w:spacing w:val="1"/>
        </w:rPr>
        <w:t xml:space="preserve"> </w:t>
      </w:r>
      <w:r>
        <w:rPr/>
        <w:t>fluxo</w:t>
      </w:r>
      <w:r>
        <w:rPr>
          <w:spacing w:val="1"/>
        </w:rPr>
        <w:t xml:space="preserve"> </w:t>
      </w:r>
      <w:r>
        <w:rPr/>
        <w:t>de</w:t>
      </w:r>
      <w:r>
        <w:rPr>
          <w:spacing w:val="1"/>
        </w:rPr>
        <w:t xml:space="preserve"> </w:t>
      </w:r>
      <w:r>
        <w:rPr/>
        <w:t>remoção</w:t>
      </w:r>
      <w:r>
        <w:rPr>
          <w:spacing w:val="1"/>
        </w:rPr>
        <w:t xml:space="preserve"> </w:t>
      </w:r>
      <w:r>
        <w:rPr/>
        <w:t>e</w:t>
      </w:r>
      <w:r>
        <w:rPr>
          <w:spacing w:val="1"/>
        </w:rPr>
        <w:t xml:space="preserve"> </w:t>
      </w:r>
      <w:r>
        <w:rPr/>
        <w:t>destinação</w:t>
      </w:r>
      <w:r>
        <w:rPr>
          <w:spacing w:val="1"/>
        </w:rPr>
        <w:t xml:space="preserve"> </w:t>
      </w:r>
      <w:r>
        <w:rPr/>
        <w:t>dos</w:t>
      </w:r>
      <w:r>
        <w:rPr>
          <w:spacing w:val="1"/>
        </w:rPr>
        <w:t xml:space="preserve"> </w:t>
      </w:r>
      <w:r>
        <w:rPr/>
        <w:t>resíduos</w:t>
      </w:r>
      <w:r>
        <w:rPr>
          <w:spacing w:val="1"/>
        </w:rPr>
        <w:t xml:space="preserve"> </w:t>
      </w:r>
      <w:r>
        <w:rPr/>
        <w:t>concentrados</w:t>
      </w:r>
      <w:r>
        <w:rPr>
          <w:spacing w:val="1"/>
        </w:rPr>
        <w:t xml:space="preserve"> </w:t>
      </w:r>
      <w:r>
        <w:rPr/>
        <w:t>no</w:t>
      </w:r>
      <w:r>
        <w:rPr>
          <w:spacing w:val="1"/>
        </w:rPr>
        <w:t xml:space="preserve"> </w:t>
      </w:r>
      <w:r>
        <w:rPr/>
        <w:t>ecoponto,</w:t>
      </w:r>
      <w:r>
        <w:rPr>
          <w:spacing w:val="1"/>
        </w:rPr>
        <w:t xml:space="preserve"> </w:t>
      </w:r>
      <w:r>
        <w:rPr/>
        <w:t>utilizando-se</w:t>
      </w:r>
      <w:r>
        <w:rPr>
          <w:spacing w:val="1"/>
        </w:rPr>
        <w:t xml:space="preserve"> </w:t>
      </w:r>
      <w:r>
        <w:rPr/>
        <w:t>de</w:t>
      </w:r>
      <w:r>
        <w:rPr>
          <w:spacing w:val="1"/>
        </w:rPr>
        <w:t xml:space="preserve"> </w:t>
      </w:r>
      <w:r>
        <w:rPr/>
        <w:t>logística</w:t>
      </w:r>
      <w:r>
        <w:rPr>
          <w:spacing w:val="1"/>
        </w:rPr>
        <w:t xml:space="preserve"> </w:t>
      </w:r>
      <w:r>
        <w:rPr/>
        <w:t>de</w:t>
      </w:r>
      <w:r>
        <w:rPr>
          <w:spacing w:val="1"/>
        </w:rPr>
        <w:t xml:space="preserve"> </w:t>
      </w:r>
      <w:r>
        <w:rPr/>
        <w:t>transporte</w:t>
      </w:r>
      <w:r>
        <w:rPr>
          <w:spacing w:val="1"/>
        </w:rPr>
        <w:t xml:space="preserve"> </w:t>
      </w:r>
      <w:r>
        <w:rPr/>
        <w:t>constituída</w:t>
      </w:r>
      <w:r>
        <w:rPr>
          <w:spacing w:val="1"/>
        </w:rPr>
        <w:t xml:space="preserve"> </w:t>
      </w:r>
      <w:r>
        <w:rPr/>
        <w:t>por</w:t>
      </w:r>
      <w:r>
        <w:rPr>
          <w:spacing w:val="1"/>
        </w:rPr>
        <w:t xml:space="preserve"> </w:t>
      </w:r>
      <w:r>
        <w:rPr/>
        <w:t>pequenos</w:t>
      </w:r>
      <w:r>
        <w:rPr>
          <w:spacing w:val="1"/>
        </w:rPr>
        <w:t xml:space="preserve"> </w:t>
      </w:r>
      <w:r>
        <w:rPr/>
        <w:t>veículos para a concentração de cargas, posteriormente associada ao transporte</w:t>
      </w:r>
      <w:r>
        <w:rPr>
          <w:spacing w:val="-52"/>
        </w:rPr>
        <w:t xml:space="preserve"> </w:t>
      </w:r>
      <w:r>
        <w:rPr/>
        <w:t>com</w:t>
      </w:r>
      <w:r>
        <w:rPr>
          <w:spacing w:val="-2"/>
        </w:rPr>
        <w:t xml:space="preserve"> </w:t>
      </w:r>
      <w:r>
        <w:rPr/>
        <w:t>veículos</w:t>
      </w:r>
      <w:r>
        <w:rPr>
          <w:spacing w:val="1"/>
        </w:rPr>
        <w:t xml:space="preserve"> </w:t>
      </w:r>
      <w:r>
        <w:rPr/>
        <w:t>de</w:t>
      </w:r>
      <w:r>
        <w:rPr>
          <w:spacing w:val="-1"/>
        </w:rPr>
        <w:t xml:space="preserve"> </w:t>
      </w:r>
      <w:r>
        <w:rPr/>
        <w:t>maior</w:t>
      </w:r>
      <w:r>
        <w:rPr>
          <w:spacing w:val="-1"/>
        </w:rPr>
        <w:t xml:space="preserve"> </w:t>
      </w:r>
      <w:r>
        <w:rPr/>
        <w:t>capacidade;</w:t>
      </w:r>
    </w:p>
    <w:p>
      <w:pPr>
        <w:pStyle w:val="Corpodotexto"/>
        <w:numPr>
          <w:ilvl w:val="0"/>
          <w:numId w:val="56"/>
        </w:numPr>
        <w:ind w:left="851" w:hanging="425"/>
        <w:rPr/>
      </w:pPr>
      <w:r>
        <w:rPr/>
        <w:t>Implantar uma Central de Triagem para a segregação dos resíduos reutilizáveis e</w:t>
      </w:r>
      <w:r>
        <w:rPr>
          <w:spacing w:val="1"/>
        </w:rPr>
        <w:t xml:space="preserve"> </w:t>
      </w:r>
      <w:r>
        <w:rPr/>
        <w:t>recicláveis,</w:t>
      </w:r>
      <w:r>
        <w:rPr>
          <w:spacing w:val="-1"/>
        </w:rPr>
        <w:t xml:space="preserve"> </w:t>
      </w:r>
      <w:r>
        <w:rPr/>
        <w:t>originários</w:t>
      </w:r>
      <w:r>
        <w:rPr>
          <w:spacing w:val="1"/>
        </w:rPr>
        <w:t xml:space="preserve"> </w:t>
      </w:r>
      <w:r>
        <w:rPr/>
        <w:t>do fluxo de</w:t>
      </w:r>
      <w:r>
        <w:rPr>
          <w:spacing w:val="-1"/>
        </w:rPr>
        <w:t xml:space="preserve"> </w:t>
      </w:r>
      <w:r>
        <w:rPr/>
        <w:t>coleta e</w:t>
      </w:r>
      <w:r>
        <w:rPr>
          <w:spacing w:val="-2"/>
        </w:rPr>
        <w:t xml:space="preserve"> </w:t>
      </w:r>
      <w:r>
        <w:rPr/>
        <w:t>destinação;</w:t>
      </w:r>
    </w:p>
    <w:p>
      <w:pPr>
        <w:pStyle w:val="Corpodotexto"/>
        <w:numPr>
          <w:ilvl w:val="0"/>
          <w:numId w:val="56"/>
        </w:numPr>
        <w:ind w:left="851" w:hanging="425"/>
        <w:rPr/>
      </w:pPr>
      <w:r>
        <w:rPr/>
        <w:t>No âmbito municipal, incentivar os negócios voltados à reutilização e reciclagem</w:t>
      </w:r>
      <w:r>
        <w:rPr>
          <w:spacing w:val="1"/>
        </w:rPr>
        <w:t xml:space="preserve"> </w:t>
      </w:r>
      <w:r>
        <w:rPr/>
        <w:t>de</w:t>
      </w:r>
      <w:r>
        <w:rPr>
          <w:spacing w:val="-2"/>
        </w:rPr>
        <w:t xml:space="preserve"> </w:t>
      </w:r>
      <w:r>
        <w:rPr/>
        <w:t>resíduos</w:t>
      </w:r>
      <w:r>
        <w:rPr>
          <w:spacing w:val="1"/>
        </w:rPr>
        <w:t xml:space="preserve"> </w:t>
      </w:r>
      <w:r>
        <w:rPr/>
        <w:t>secos;</w:t>
      </w:r>
    </w:p>
    <w:p>
      <w:pPr>
        <w:pStyle w:val="Corpodotexto"/>
        <w:numPr>
          <w:ilvl w:val="0"/>
          <w:numId w:val="56"/>
        </w:numPr>
        <w:ind w:left="851" w:hanging="425"/>
        <w:rPr/>
      </w:pPr>
      <w:r>
        <w:rPr/>
        <w:t>Cadastrar os catadores participantes da coleta seletiva informal, visando sua</w:t>
      </w:r>
      <w:r>
        <w:rPr>
          <w:spacing w:val="1"/>
        </w:rPr>
        <w:t xml:space="preserve"> </w:t>
      </w:r>
      <w:r>
        <w:rPr/>
        <w:t>organização</w:t>
      </w:r>
      <w:r>
        <w:rPr>
          <w:spacing w:val="1"/>
        </w:rPr>
        <w:t xml:space="preserve"> </w:t>
      </w:r>
      <w:r>
        <w:rPr/>
        <w:t>e inclusão</w:t>
      </w:r>
      <w:r>
        <w:rPr>
          <w:spacing w:val="1"/>
        </w:rPr>
        <w:t xml:space="preserve"> </w:t>
      </w:r>
      <w:r>
        <w:rPr/>
        <w:t>em processos formais,</w:t>
      </w:r>
      <w:r>
        <w:rPr>
          <w:spacing w:val="1"/>
        </w:rPr>
        <w:t xml:space="preserve"> </w:t>
      </w:r>
      <w:r>
        <w:rPr/>
        <w:t>como agentes prestadores do</w:t>
      </w:r>
      <w:r>
        <w:rPr>
          <w:spacing w:val="1"/>
        </w:rPr>
        <w:t xml:space="preserve"> </w:t>
      </w:r>
      <w:r>
        <w:rPr/>
        <w:t>serviço</w:t>
      </w:r>
      <w:r>
        <w:rPr>
          <w:spacing w:val="1"/>
        </w:rPr>
        <w:t xml:space="preserve"> </w:t>
      </w:r>
      <w:r>
        <w:rPr/>
        <w:t>público</w:t>
      </w:r>
      <w:r>
        <w:rPr>
          <w:spacing w:val="1"/>
        </w:rPr>
        <w:t xml:space="preserve"> </w:t>
      </w:r>
      <w:r>
        <w:rPr/>
        <w:t>da</w:t>
      </w:r>
      <w:r>
        <w:rPr>
          <w:spacing w:val="1"/>
        </w:rPr>
        <w:t xml:space="preserve"> </w:t>
      </w:r>
      <w:r>
        <w:rPr/>
        <w:t>coleta</w:t>
      </w:r>
      <w:r>
        <w:rPr>
          <w:spacing w:val="1"/>
        </w:rPr>
        <w:t xml:space="preserve"> </w:t>
      </w:r>
      <w:r>
        <w:rPr/>
        <w:t>seletiva</w:t>
      </w:r>
      <w:r>
        <w:rPr>
          <w:spacing w:val="1"/>
        </w:rPr>
        <w:t xml:space="preserve"> </w:t>
      </w:r>
      <w:r>
        <w:rPr/>
        <w:t>através</w:t>
      </w:r>
      <w:r>
        <w:rPr>
          <w:spacing w:val="1"/>
        </w:rPr>
        <w:t xml:space="preserve"> </w:t>
      </w:r>
      <w:r>
        <w:rPr/>
        <w:t>de</w:t>
      </w:r>
      <w:r>
        <w:rPr>
          <w:spacing w:val="1"/>
        </w:rPr>
        <w:t xml:space="preserve"> </w:t>
      </w:r>
      <w:r>
        <w:rPr/>
        <w:t>um</w:t>
      </w:r>
      <w:r>
        <w:rPr>
          <w:spacing w:val="1"/>
        </w:rPr>
        <w:t xml:space="preserve"> </w:t>
      </w:r>
      <w:r>
        <w:rPr/>
        <w:t>serviço</w:t>
      </w:r>
      <w:r>
        <w:rPr>
          <w:spacing w:val="1"/>
        </w:rPr>
        <w:t xml:space="preserve"> </w:t>
      </w:r>
      <w:r>
        <w:rPr/>
        <w:t>de</w:t>
      </w:r>
      <w:r>
        <w:rPr>
          <w:spacing w:val="1"/>
        </w:rPr>
        <w:t xml:space="preserve"> </w:t>
      </w:r>
      <w:r>
        <w:rPr/>
        <w:t>proteção</w:t>
      </w:r>
      <w:r>
        <w:rPr>
          <w:spacing w:val="54"/>
        </w:rPr>
        <w:t xml:space="preserve"> </w:t>
      </w:r>
      <w:r>
        <w:rPr/>
        <w:t>social</w:t>
      </w:r>
      <w:r>
        <w:rPr>
          <w:spacing w:val="-52"/>
        </w:rPr>
        <w:t xml:space="preserve"> </w:t>
      </w:r>
      <w:r>
        <w:rPr/>
        <w:t>básica</w:t>
      </w:r>
      <w:r>
        <w:rPr>
          <w:spacing w:val="48"/>
        </w:rPr>
        <w:t xml:space="preserve"> </w:t>
      </w:r>
      <w:r>
        <w:rPr/>
        <w:t>centralizada,</w:t>
      </w:r>
      <w:r>
        <w:rPr>
          <w:spacing w:val="49"/>
        </w:rPr>
        <w:t xml:space="preserve"> </w:t>
      </w:r>
      <w:r>
        <w:rPr/>
        <w:t>com</w:t>
      </w:r>
      <w:r>
        <w:rPr>
          <w:spacing w:val="47"/>
        </w:rPr>
        <w:t xml:space="preserve"> </w:t>
      </w:r>
      <w:r>
        <w:rPr/>
        <w:t>essa</w:t>
      </w:r>
      <w:r>
        <w:rPr>
          <w:spacing w:val="48"/>
        </w:rPr>
        <w:t xml:space="preserve"> </w:t>
      </w:r>
      <w:r>
        <w:rPr/>
        <w:t>finalidade</w:t>
      </w:r>
      <w:r>
        <w:rPr>
          <w:spacing w:val="49"/>
        </w:rPr>
        <w:t xml:space="preserve"> </w:t>
      </w:r>
      <w:r>
        <w:rPr/>
        <w:t>de</w:t>
      </w:r>
      <w:r>
        <w:rPr>
          <w:spacing w:val="47"/>
        </w:rPr>
        <w:t xml:space="preserve"> </w:t>
      </w:r>
      <w:r>
        <w:rPr/>
        <w:t>cadastramento,</w:t>
      </w:r>
      <w:r>
        <w:rPr>
          <w:spacing w:val="50"/>
        </w:rPr>
        <w:t xml:space="preserve"> </w:t>
      </w:r>
      <w:r>
        <w:rPr/>
        <w:t>a</w:t>
      </w:r>
      <w:r>
        <w:rPr>
          <w:spacing w:val="48"/>
        </w:rPr>
        <w:t xml:space="preserve"> </w:t>
      </w:r>
      <w:r>
        <w:rPr/>
        <w:t>ser</w:t>
      </w:r>
      <w:r>
        <w:rPr>
          <w:spacing w:val="47"/>
        </w:rPr>
        <w:t xml:space="preserve"> </w:t>
      </w:r>
      <w:r>
        <w:rPr/>
        <w:t>organizado</w:t>
      </w:r>
      <w:r>
        <w:rPr>
          <w:spacing w:val="-52"/>
        </w:rPr>
        <w:t xml:space="preserve"> </w:t>
      </w:r>
      <w:r>
        <w:rPr/>
        <w:t>pela</w:t>
      </w:r>
      <w:r>
        <w:rPr>
          <w:spacing w:val="-1"/>
        </w:rPr>
        <w:t xml:space="preserve"> </w:t>
      </w:r>
      <w:r>
        <w:rPr/>
        <w:t>pasta de</w:t>
      </w:r>
      <w:r>
        <w:rPr>
          <w:spacing w:val="-1"/>
        </w:rPr>
        <w:t xml:space="preserve"> </w:t>
      </w:r>
      <w:r>
        <w:rPr/>
        <w:t>assistência</w:t>
      </w:r>
      <w:r>
        <w:rPr>
          <w:spacing w:val="-2"/>
        </w:rPr>
        <w:t xml:space="preserve"> </w:t>
      </w:r>
      <w:r>
        <w:rPr/>
        <w:t>social;</w:t>
      </w:r>
    </w:p>
    <w:p>
      <w:pPr>
        <w:pStyle w:val="Corpodotexto"/>
        <w:numPr>
          <w:ilvl w:val="0"/>
          <w:numId w:val="56"/>
        </w:numPr>
        <w:ind w:left="851" w:hanging="425"/>
        <w:rPr/>
      </w:pPr>
      <w:r>
        <w:rPr/>
        <w:t>Elaborar manual e folhetos explicativos, que orientam quanto ao processamento</w:t>
      </w:r>
      <w:r>
        <w:rPr>
          <w:spacing w:val="-52"/>
        </w:rPr>
        <w:t xml:space="preserve"> </w:t>
      </w:r>
      <w:r>
        <w:rPr/>
        <w:t>dos resíduos recicláveis, para</w:t>
      </w:r>
      <w:r>
        <w:rPr>
          <w:spacing w:val="-1"/>
        </w:rPr>
        <w:t xml:space="preserve"> </w:t>
      </w:r>
      <w:r>
        <w:rPr/>
        <w:t>serem</w:t>
      </w:r>
      <w:r>
        <w:rPr>
          <w:spacing w:val="-1"/>
        </w:rPr>
        <w:t xml:space="preserve"> </w:t>
      </w:r>
      <w:r>
        <w:rPr/>
        <w:t>entregues em</w:t>
      </w:r>
      <w:r>
        <w:rPr>
          <w:spacing w:val="-1"/>
        </w:rPr>
        <w:t xml:space="preserve"> </w:t>
      </w:r>
      <w:r>
        <w:rPr/>
        <w:t>todas as</w:t>
      </w:r>
      <w:r>
        <w:rPr>
          <w:spacing w:val="-2"/>
        </w:rPr>
        <w:t xml:space="preserve"> </w:t>
      </w:r>
      <w:r>
        <w:rPr/>
        <w:t>residências;</w:t>
      </w:r>
    </w:p>
    <w:p>
      <w:pPr>
        <w:pStyle w:val="Corpodotexto"/>
        <w:numPr>
          <w:ilvl w:val="0"/>
          <w:numId w:val="56"/>
        </w:numPr>
        <w:ind w:left="851" w:hanging="425"/>
        <w:rPr/>
      </w:pPr>
      <w:r>
        <w:rPr/>
        <w:t>Sensibilizar</w:t>
      </w:r>
      <w:r>
        <w:rPr>
          <w:spacing w:val="-3"/>
        </w:rPr>
        <w:t xml:space="preserve"> </w:t>
      </w:r>
      <w:r>
        <w:rPr/>
        <w:t>a</w:t>
      </w:r>
      <w:r>
        <w:rPr>
          <w:spacing w:val="-2"/>
        </w:rPr>
        <w:t xml:space="preserve"> </w:t>
      </w:r>
      <w:r>
        <w:rPr/>
        <w:t>população</w:t>
      </w:r>
      <w:r>
        <w:rPr>
          <w:spacing w:val="-2"/>
        </w:rPr>
        <w:t xml:space="preserve"> </w:t>
      </w:r>
      <w:r>
        <w:rPr/>
        <w:t>quanto</w:t>
      </w:r>
      <w:r>
        <w:rPr>
          <w:spacing w:val="-1"/>
        </w:rPr>
        <w:t xml:space="preserve"> </w:t>
      </w:r>
      <w:r>
        <w:rPr/>
        <w:t>à</w:t>
      </w:r>
      <w:r>
        <w:rPr>
          <w:spacing w:val="-1"/>
        </w:rPr>
        <w:t xml:space="preserve"> </w:t>
      </w:r>
      <w:r>
        <w:rPr/>
        <w:t>importância</w:t>
      </w:r>
      <w:r>
        <w:rPr>
          <w:spacing w:val="-2"/>
        </w:rPr>
        <w:t xml:space="preserve"> </w:t>
      </w:r>
      <w:r>
        <w:rPr/>
        <w:t>da</w:t>
      </w:r>
      <w:r>
        <w:rPr>
          <w:spacing w:val="-2"/>
        </w:rPr>
        <w:t xml:space="preserve"> </w:t>
      </w:r>
      <w:r>
        <w:rPr/>
        <w:t>coleta</w:t>
      </w:r>
      <w:r>
        <w:rPr>
          <w:spacing w:val="-2"/>
        </w:rPr>
        <w:t xml:space="preserve"> </w:t>
      </w:r>
      <w:r>
        <w:rPr/>
        <w:t>seletiva;</w:t>
      </w:r>
    </w:p>
    <w:p>
      <w:pPr>
        <w:pStyle w:val="Corpodotexto"/>
        <w:numPr>
          <w:ilvl w:val="0"/>
          <w:numId w:val="56"/>
        </w:numPr>
        <w:ind w:left="851" w:hanging="425"/>
        <w:rPr/>
      </w:pPr>
      <w:r>
        <w:rPr/>
        <w:t>Promover</w:t>
      </w:r>
      <w:r>
        <w:rPr>
          <w:spacing w:val="-3"/>
        </w:rPr>
        <w:t xml:space="preserve"> </w:t>
      </w:r>
      <w:r>
        <w:rPr/>
        <w:t>a</w:t>
      </w:r>
      <w:r>
        <w:rPr>
          <w:spacing w:val="-2"/>
        </w:rPr>
        <w:t xml:space="preserve"> </w:t>
      </w:r>
      <w:r>
        <w:rPr/>
        <w:t>educação</w:t>
      </w:r>
      <w:r>
        <w:rPr>
          <w:spacing w:val="-2"/>
        </w:rPr>
        <w:t xml:space="preserve"> </w:t>
      </w:r>
      <w:r>
        <w:rPr/>
        <w:t>ambiental</w:t>
      </w:r>
      <w:r>
        <w:rPr>
          <w:spacing w:val="-1"/>
        </w:rPr>
        <w:t xml:space="preserve"> </w:t>
      </w:r>
      <w:r>
        <w:rPr/>
        <w:t>no</w:t>
      </w:r>
      <w:r>
        <w:rPr>
          <w:spacing w:val="-2"/>
        </w:rPr>
        <w:t xml:space="preserve"> </w:t>
      </w:r>
      <w:r>
        <w:rPr/>
        <w:t>Município;</w:t>
      </w:r>
    </w:p>
    <w:p>
      <w:pPr>
        <w:pStyle w:val="Corpodotexto"/>
        <w:numPr>
          <w:ilvl w:val="0"/>
          <w:numId w:val="56"/>
        </w:numPr>
        <w:ind w:left="851" w:hanging="425"/>
        <w:rPr/>
      </w:pPr>
      <w:r>
        <w:rPr/>
        <w:t>Realizar</w:t>
      </w:r>
      <w:r>
        <w:rPr>
          <w:spacing w:val="16"/>
        </w:rPr>
        <w:t xml:space="preserve"> </w:t>
      </w:r>
      <w:r>
        <w:rPr/>
        <w:t>palestras</w:t>
      </w:r>
      <w:r>
        <w:rPr>
          <w:spacing w:val="18"/>
        </w:rPr>
        <w:t xml:space="preserve"> </w:t>
      </w:r>
      <w:r>
        <w:rPr/>
        <w:t>de</w:t>
      </w:r>
      <w:r>
        <w:rPr>
          <w:spacing w:val="18"/>
        </w:rPr>
        <w:t xml:space="preserve"> </w:t>
      </w:r>
      <w:r>
        <w:rPr/>
        <w:t>esclarecimentos</w:t>
      </w:r>
      <w:r>
        <w:rPr>
          <w:spacing w:val="18"/>
        </w:rPr>
        <w:t xml:space="preserve"> </w:t>
      </w:r>
      <w:r>
        <w:rPr/>
        <w:t>referentes</w:t>
      </w:r>
      <w:r>
        <w:rPr>
          <w:spacing w:val="21"/>
        </w:rPr>
        <w:t xml:space="preserve"> </w:t>
      </w:r>
      <w:r>
        <w:rPr/>
        <w:t>ao</w:t>
      </w:r>
      <w:r>
        <w:rPr>
          <w:spacing w:val="18"/>
        </w:rPr>
        <w:t xml:space="preserve"> </w:t>
      </w:r>
      <w:r>
        <w:rPr/>
        <w:t>PMGIRS</w:t>
      </w:r>
      <w:r>
        <w:rPr>
          <w:spacing w:val="18"/>
        </w:rPr>
        <w:t xml:space="preserve"> </w:t>
      </w:r>
      <w:r>
        <w:rPr/>
        <w:t>nas</w:t>
      </w:r>
      <w:r>
        <w:rPr>
          <w:spacing w:val="19"/>
        </w:rPr>
        <w:t xml:space="preserve"> </w:t>
      </w:r>
      <w:r>
        <w:rPr/>
        <w:t>instituições</w:t>
      </w:r>
      <w:r>
        <w:rPr>
          <w:spacing w:val="18"/>
        </w:rPr>
        <w:t xml:space="preserve"> </w:t>
      </w:r>
      <w:r>
        <w:rPr/>
        <w:t>de</w:t>
      </w:r>
      <w:r>
        <w:rPr>
          <w:spacing w:val="-51"/>
        </w:rPr>
        <w:t xml:space="preserve">   </w:t>
      </w:r>
      <w:r>
        <w:rPr/>
        <w:t>ensino</w:t>
      </w:r>
      <w:r>
        <w:rPr>
          <w:spacing w:val="-1"/>
        </w:rPr>
        <w:t xml:space="preserve"> </w:t>
      </w:r>
      <w:r>
        <w:rPr/>
        <w:t>do Município,</w:t>
      </w:r>
      <w:r>
        <w:rPr>
          <w:spacing w:val="-2"/>
        </w:rPr>
        <w:t xml:space="preserve"> </w:t>
      </w:r>
      <w:r>
        <w:rPr/>
        <w:t>órgãos municipais,</w:t>
      </w:r>
      <w:r>
        <w:rPr>
          <w:spacing w:val="-1"/>
        </w:rPr>
        <w:t xml:space="preserve"> </w:t>
      </w:r>
      <w:r>
        <w:rPr/>
        <w:t>estaduais</w:t>
      </w:r>
      <w:r>
        <w:rPr>
          <w:spacing w:val="-3"/>
        </w:rPr>
        <w:t xml:space="preserve"> </w:t>
      </w:r>
      <w:r>
        <w:rPr/>
        <w:t>e</w:t>
      </w:r>
      <w:r>
        <w:rPr>
          <w:spacing w:val="-2"/>
        </w:rPr>
        <w:t xml:space="preserve"> </w:t>
      </w:r>
      <w:r>
        <w:rPr/>
        <w:t>federais do Município;</w:t>
      </w:r>
    </w:p>
    <w:p>
      <w:pPr>
        <w:pStyle w:val="Corpodotexto"/>
        <w:numPr>
          <w:ilvl w:val="0"/>
          <w:numId w:val="56"/>
        </w:numPr>
        <w:ind w:left="851" w:hanging="425"/>
        <w:rPr/>
      </w:pPr>
      <w:r>
        <w:rPr/>
        <w:t>Organizar</w:t>
      </w:r>
      <w:r>
        <w:rPr>
          <w:spacing w:val="37"/>
        </w:rPr>
        <w:t xml:space="preserve"> </w:t>
      </w:r>
      <w:r>
        <w:rPr/>
        <w:t>encontros,</w:t>
      </w:r>
      <w:r>
        <w:rPr>
          <w:spacing w:val="38"/>
        </w:rPr>
        <w:t xml:space="preserve"> </w:t>
      </w:r>
      <w:r>
        <w:rPr/>
        <w:t>mesas</w:t>
      </w:r>
      <w:r>
        <w:rPr>
          <w:spacing w:val="39"/>
        </w:rPr>
        <w:t xml:space="preserve"> </w:t>
      </w:r>
      <w:r>
        <w:rPr/>
        <w:t>redondas</w:t>
      </w:r>
      <w:r>
        <w:rPr>
          <w:spacing w:val="39"/>
        </w:rPr>
        <w:t xml:space="preserve"> </w:t>
      </w:r>
      <w:r>
        <w:rPr/>
        <w:t>e</w:t>
      </w:r>
      <w:r>
        <w:rPr>
          <w:spacing w:val="38"/>
        </w:rPr>
        <w:t xml:space="preserve"> </w:t>
      </w:r>
      <w:r>
        <w:rPr/>
        <w:t>palestras</w:t>
      </w:r>
      <w:r>
        <w:rPr>
          <w:spacing w:val="38"/>
        </w:rPr>
        <w:t xml:space="preserve"> </w:t>
      </w:r>
      <w:r>
        <w:rPr/>
        <w:t>a</w:t>
      </w:r>
      <w:r>
        <w:rPr>
          <w:spacing w:val="39"/>
        </w:rPr>
        <w:t xml:space="preserve"> </w:t>
      </w:r>
      <w:r>
        <w:rPr/>
        <w:t>respeito</w:t>
      </w:r>
      <w:r>
        <w:rPr>
          <w:spacing w:val="39"/>
        </w:rPr>
        <w:t xml:space="preserve"> </w:t>
      </w:r>
      <w:r>
        <w:rPr/>
        <w:t>dos</w:t>
      </w:r>
      <w:r>
        <w:rPr>
          <w:spacing w:val="38"/>
        </w:rPr>
        <w:t xml:space="preserve"> </w:t>
      </w:r>
      <w:r>
        <w:rPr/>
        <w:t>objetivos</w:t>
      </w:r>
      <w:r>
        <w:rPr>
          <w:spacing w:val="39"/>
        </w:rPr>
        <w:t xml:space="preserve"> </w:t>
      </w:r>
      <w:r>
        <w:rPr/>
        <w:t>do</w:t>
      </w:r>
      <w:r>
        <w:rPr>
          <w:spacing w:val="-51"/>
        </w:rPr>
        <w:t xml:space="preserve"> </w:t>
      </w:r>
      <w:r>
        <w:rPr/>
        <w:t>programa;</w:t>
      </w:r>
    </w:p>
    <w:p>
      <w:pPr>
        <w:pStyle w:val="Corpodotexto"/>
        <w:numPr>
          <w:ilvl w:val="0"/>
          <w:numId w:val="56"/>
        </w:numPr>
        <w:ind w:left="851" w:hanging="425"/>
        <w:rPr/>
      </w:pPr>
      <w:r>
        <w:rPr/>
        <w:t>Realizar</w:t>
      </w:r>
      <w:r>
        <w:rPr>
          <w:spacing w:val="-3"/>
        </w:rPr>
        <w:t xml:space="preserve"> </w:t>
      </w:r>
      <w:r>
        <w:rPr/>
        <w:t>campanhas</w:t>
      </w:r>
      <w:r>
        <w:rPr>
          <w:spacing w:val="-1"/>
        </w:rPr>
        <w:t xml:space="preserve"> </w:t>
      </w:r>
      <w:r>
        <w:rPr/>
        <w:t>de</w:t>
      </w:r>
      <w:r>
        <w:rPr>
          <w:spacing w:val="-2"/>
        </w:rPr>
        <w:t xml:space="preserve"> </w:t>
      </w:r>
      <w:r>
        <w:rPr/>
        <w:t>esclarecimento</w:t>
      </w:r>
      <w:r>
        <w:rPr>
          <w:spacing w:val="-2"/>
        </w:rPr>
        <w:t xml:space="preserve"> </w:t>
      </w:r>
      <w:r>
        <w:rPr/>
        <w:t>à</w:t>
      </w:r>
      <w:r>
        <w:rPr>
          <w:spacing w:val="-1"/>
        </w:rPr>
        <w:t xml:space="preserve"> </w:t>
      </w:r>
      <w:r>
        <w:rPr/>
        <w:t>população</w:t>
      </w:r>
      <w:r>
        <w:rPr>
          <w:spacing w:val="-3"/>
        </w:rPr>
        <w:t xml:space="preserve"> </w:t>
      </w:r>
      <w:r>
        <w:rPr/>
        <w:t>através da</w:t>
      </w:r>
      <w:r>
        <w:rPr>
          <w:spacing w:val="-2"/>
        </w:rPr>
        <w:t xml:space="preserve"> </w:t>
      </w:r>
      <w:r>
        <w:rPr/>
        <w:t>mídia</w:t>
      </w:r>
      <w:r>
        <w:rPr>
          <w:spacing w:val="-2"/>
        </w:rPr>
        <w:t xml:space="preserve"> </w:t>
      </w:r>
      <w:r>
        <w:rPr/>
        <w:t>local;</w:t>
      </w:r>
    </w:p>
    <w:p>
      <w:pPr>
        <w:pStyle w:val="Corpodotexto"/>
        <w:numPr>
          <w:ilvl w:val="0"/>
          <w:numId w:val="56"/>
        </w:numPr>
        <w:ind w:left="851" w:hanging="425"/>
        <w:rPr/>
      </w:pPr>
      <w:r>
        <w:rPr/>
        <w:t>Incentivar</w:t>
      </w:r>
      <w:r>
        <w:rPr>
          <w:spacing w:val="-3"/>
        </w:rPr>
        <w:t xml:space="preserve"> </w:t>
      </w:r>
      <w:r>
        <w:rPr/>
        <w:t>a</w:t>
      </w:r>
      <w:r>
        <w:rPr>
          <w:spacing w:val="-2"/>
        </w:rPr>
        <w:t xml:space="preserve"> </w:t>
      </w:r>
      <w:r>
        <w:rPr/>
        <w:t>realização</w:t>
      </w:r>
      <w:r>
        <w:rPr>
          <w:spacing w:val="-2"/>
        </w:rPr>
        <w:t xml:space="preserve"> </w:t>
      </w:r>
      <w:r>
        <w:rPr/>
        <w:t>de</w:t>
      </w:r>
      <w:r>
        <w:rPr>
          <w:spacing w:val="-2"/>
        </w:rPr>
        <w:t xml:space="preserve"> </w:t>
      </w:r>
      <w:r>
        <w:rPr/>
        <w:t>ações</w:t>
      </w:r>
      <w:r>
        <w:rPr>
          <w:spacing w:val="-1"/>
        </w:rPr>
        <w:t xml:space="preserve"> </w:t>
      </w:r>
      <w:r>
        <w:rPr/>
        <w:t>de</w:t>
      </w:r>
      <w:r>
        <w:rPr>
          <w:spacing w:val="-2"/>
        </w:rPr>
        <w:t xml:space="preserve"> </w:t>
      </w:r>
      <w:r>
        <w:rPr/>
        <w:t>coleta</w:t>
      </w:r>
      <w:r>
        <w:rPr>
          <w:spacing w:val="-4"/>
        </w:rPr>
        <w:t xml:space="preserve"> </w:t>
      </w:r>
      <w:r>
        <w:rPr/>
        <w:t>seletiva</w:t>
      </w:r>
      <w:r>
        <w:rPr>
          <w:spacing w:val="-2"/>
        </w:rPr>
        <w:t xml:space="preserve"> </w:t>
      </w:r>
      <w:r>
        <w:rPr/>
        <w:t>nas</w:t>
      </w:r>
      <w:r>
        <w:rPr>
          <w:spacing w:val="-1"/>
        </w:rPr>
        <w:t xml:space="preserve"> </w:t>
      </w:r>
      <w:r>
        <w:rPr/>
        <w:t>instituições</w:t>
      </w:r>
      <w:r>
        <w:rPr>
          <w:spacing w:val="-1"/>
        </w:rPr>
        <w:t xml:space="preserve"> </w:t>
      </w:r>
      <w:r>
        <w:rPr/>
        <w:t>privadas;</w:t>
      </w:r>
    </w:p>
    <w:p>
      <w:pPr>
        <w:pStyle w:val="Corpodotexto"/>
        <w:numPr>
          <w:ilvl w:val="0"/>
          <w:numId w:val="56"/>
        </w:numPr>
        <w:ind w:left="851" w:hanging="425"/>
        <w:rPr/>
      </w:pPr>
      <w:r>
        <w:rPr/>
        <w:t>Estruturar ações do tipo A3P (Agenda Ambiental da Administração Pública) no</w:t>
      </w:r>
      <w:r>
        <w:rPr>
          <w:spacing w:val="1"/>
        </w:rPr>
        <w:t xml:space="preserve"> </w:t>
      </w:r>
      <w:r>
        <w:rPr/>
        <w:t>Município;</w:t>
      </w:r>
    </w:p>
    <w:p>
      <w:pPr>
        <w:pStyle w:val="Corpodotexto"/>
        <w:numPr>
          <w:ilvl w:val="0"/>
          <w:numId w:val="56"/>
        </w:numPr>
        <w:ind w:left="851" w:hanging="425"/>
        <w:rPr/>
      </w:pPr>
      <w:r>
        <w:rPr/>
        <w:t>Implementar</w:t>
      </w:r>
      <w:r>
        <w:rPr>
          <w:spacing w:val="-3"/>
        </w:rPr>
        <w:t xml:space="preserve"> </w:t>
      </w:r>
      <w:r>
        <w:rPr/>
        <w:t>o</w:t>
      </w:r>
      <w:r>
        <w:rPr>
          <w:spacing w:val="-2"/>
        </w:rPr>
        <w:t xml:space="preserve"> </w:t>
      </w:r>
      <w:r>
        <w:rPr/>
        <w:t>manejo</w:t>
      </w:r>
      <w:r>
        <w:rPr>
          <w:spacing w:val="-1"/>
        </w:rPr>
        <w:t xml:space="preserve"> </w:t>
      </w:r>
      <w:r>
        <w:rPr/>
        <w:t>de</w:t>
      </w:r>
      <w:r>
        <w:rPr>
          <w:spacing w:val="-2"/>
        </w:rPr>
        <w:t xml:space="preserve"> </w:t>
      </w:r>
      <w:r>
        <w:rPr/>
        <w:t>resíduos secos</w:t>
      </w:r>
      <w:r>
        <w:rPr>
          <w:spacing w:val="-1"/>
        </w:rPr>
        <w:t xml:space="preserve"> </w:t>
      </w:r>
      <w:r>
        <w:rPr/>
        <w:t>nos</w:t>
      </w:r>
      <w:r>
        <w:rPr>
          <w:spacing w:val="-4"/>
        </w:rPr>
        <w:t xml:space="preserve"> </w:t>
      </w:r>
      <w:r>
        <w:rPr/>
        <w:t>programas</w:t>
      </w:r>
      <w:r>
        <w:rPr>
          <w:spacing w:val="3"/>
        </w:rPr>
        <w:t xml:space="preserve"> </w:t>
      </w:r>
      <w:r>
        <w:rPr/>
        <w:t>municipais;</w:t>
      </w:r>
    </w:p>
    <w:p>
      <w:pPr>
        <w:pStyle w:val="Corpodotexto"/>
        <w:numPr>
          <w:ilvl w:val="0"/>
          <w:numId w:val="56"/>
        </w:numPr>
        <w:ind w:left="851" w:hanging="425"/>
        <w:rPr/>
      </w:pPr>
      <w:r>
        <w:rPr/>
        <w:t>Obter o selo Amigo do Catador de Materiais Recicláveis, instituído pelo Governo</w:t>
      </w:r>
      <w:r>
        <w:rPr>
          <w:spacing w:val="1"/>
        </w:rPr>
        <w:t xml:space="preserve"> </w:t>
      </w:r>
      <w:r>
        <w:rPr/>
        <w:t>Federal,</w:t>
      </w:r>
      <w:r>
        <w:rPr>
          <w:spacing w:val="1"/>
        </w:rPr>
        <w:t xml:space="preserve"> </w:t>
      </w:r>
      <w:r>
        <w:rPr/>
        <w:t>para</w:t>
      </w:r>
      <w:r>
        <w:rPr>
          <w:spacing w:val="1"/>
        </w:rPr>
        <w:t xml:space="preserve"> </w:t>
      </w:r>
      <w:r>
        <w:rPr/>
        <w:t>que</w:t>
      </w:r>
      <w:r>
        <w:rPr>
          <w:spacing w:val="1"/>
        </w:rPr>
        <w:t xml:space="preserve"> </w:t>
      </w:r>
      <w:r>
        <w:rPr/>
        <w:t>o</w:t>
      </w:r>
      <w:r>
        <w:rPr>
          <w:spacing w:val="1"/>
        </w:rPr>
        <w:t xml:space="preserve"> </w:t>
      </w:r>
      <w:r>
        <w:rPr/>
        <w:t>sistema</w:t>
      </w:r>
      <w:r>
        <w:rPr>
          <w:spacing w:val="1"/>
        </w:rPr>
        <w:t xml:space="preserve"> </w:t>
      </w:r>
      <w:r>
        <w:rPr/>
        <w:t>de</w:t>
      </w:r>
      <w:r>
        <w:rPr>
          <w:spacing w:val="1"/>
        </w:rPr>
        <w:t xml:space="preserve"> </w:t>
      </w:r>
      <w:r>
        <w:rPr/>
        <w:t>coleta</w:t>
      </w:r>
      <w:r>
        <w:rPr>
          <w:spacing w:val="1"/>
        </w:rPr>
        <w:t xml:space="preserve"> </w:t>
      </w:r>
      <w:r>
        <w:rPr/>
        <w:t>seletiva</w:t>
      </w:r>
      <w:r>
        <w:rPr>
          <w:spacing w:val="1"/>
        </w:rPr>
        <w:t xml:space="preserve"> </w:t>
      </w:r>
      <w:r>
        <w:rPr/>
        <w:t>tenha</w:t>
      </w:r>
      <w:r>
        <w:rPr>
          <w:spacing w:val="1"/>
        </w:rPr>
        <w:t xml:space="preserve"> </w:t>
      </w:r>
      <w:r>
        <w:rPr/>
        <w:t>amparo</w:t>
      </w:r>
      <w:r>
        <w:rPr>
          <w:spacing w:val="1"/>
        </w:rPr>
        <w:t xml:space="preserve"> </w:t>
      </w:r>
      <w:r>
        <w:rPr/>
        <w:t>direto</w:t>
      </w:r>
      <w:r>
        <w:rPr>
          <w:spacing w:val="1"/>
        </w:rPr>
        <w:t xml:space="preserve"> </w:t>
      </w:r>
      <w:r>
        <w:rPr/>
        <w:t>da</w:t>
      </w:r>
      <w:r>
        <w:rPr>
          <w:spacing w:val="1"/>
        </w:rPr>
        <w:t xml:space="preserve"> </w:t>
      </w:r>
      <w:r>
        <w:rPr/>
        <w:t>administração</w:t>
      </w:r>
      <w:r>
        <w:rPr>
          <w:spacing w:val="-1"/>
        </w:rPr>
        <w:t xml:space="preserve"> </w:t>
      </w:r>
      <w:r>
        <w:rPr/>
        <w:t>federal.</w:t>
      </w:r>
    </w:p>
    <w:p>
      <w:pPr>
        <w:pStyle w:val="Corpodotexto"/>
        <w:spacing w:before="11" w:after="0"/>
        <w:rPr>
          <w:sz w:val="20"/>
          <w:szCs w:val="20"/>
        </w:rPr>
      </w:pPr>
      <w:r>
        <w:rPr>
          <w:sz w:val="20"/>
          <w:szCs w:val="20"/>
        </w:rPr>
      </w:r>
    </w:p>
    <w:p>
      <w:pPr>
        <w:pStyle w:val="Corpodotexto"/>
        <w:spacing w:before="52" w:after="0"/>
        <w:rPr/>
      </w:pPr>
      <w:r>
        <w:rPr/>
        <w:drawing>
          <wp:inline distT="0" distB="0" distL="0" distR="0">
            <wp:extent cx="126365" cy="118745"/>
            <wp:effectExtent l="0" t="0" r="0" b="0"/>
            <wp:docPr id="141" name="Figura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igura38" descr="*"/>
                    <pic:cNvPicPr>
                      <a:picLocks noChangeAspect="1" noChangeArrowheads="1"/>
                    </pic:cNvPicPr>
                  </pic:nvPicPr>
                  <pic:blipFill>
                    <a:blip r:embed="rId109"/>
                    <a:stretch>
                      <a:fillRect/>
                    </a:stretch>
                  </pic:blipFill>
                  <pic:spPr bwMode="auto">
                    <a:xfrm>
                      <a:off x="0" y="0"/>
                      <a:ext cx="126365" cy="118745"/>
                    </a:xfrm>
                    <a:prstGeom prst="rect">
                      <a:avLst/>
                    </a:prstGeom>
                  </pic:spPr>
                </pic:pic>
              </a:graphicData>
            </a:graphic>
          </wp:inline>
        </w:drawing>
      </w:r>
      <w:r>
        <w:rPr>
          <w:rFonts w:ascii="Times New Roman" w:hAnsi="Times New Roman"/>
          <w:sz w:val="20"/>
        </w:rPr>
        <w:t xml:space="preserve"> </w:t>
      </w:r>
      <w:r>
        <w:rPr>
          <w:spacing w:val="-2"/>
        </w:rPr>
        <w:t>P3:</w:t>
      </w:r>
      <w:r>
        <w:rPr>
          <w:spacing w:val="-10"/>
        </w:rPr>
        <w:t xml:space="preserve"> </w:t>
      </w:r>
      <w:r>
        <w:rPr>
          <w:spacing w:val="-1"/>
        </w:rPr>
        <w:t>Aproveitamento</w:t>
      </w:r>
      <w:r>
        <w:rPr>
          <w:spacing w:val="-9"/>
        </w:rPr>
        <w:t xml:space="preserve"> </w:t>
      </w:r>
      <w:r>
        <w:rPr>
          <w:spacing w:val="-1"/>
        </w:rPr>
        <w:t>da</w:t>
      </w:r>
      <w:r>
        <w:rPr>
          <w:spacing w:val="-9"/>
        </w:rPr>
        <w:t xml:space="preserve"> </w:t>
      </w:r>
      <w:r>
        <w:rPr>
          <w:spacing w:val="-1"/>
        </w:rPr>
        <w:t>Parcela</w:t>
      </w:r>
      <w:r>
        <w:rPr>
          <w:spacing w:val="-9"/>
        </w:rPr>
        <w:t xml:space="preserve"> </w:t>
      </w:r>
      <w:r>
        <w:rPr>
          <w:spacing w:val="-1"/>
        </w:rPr>
        <w:t>Verde</w:t>
      </w:r>
      <w:r>
        <w:rPr>
          <w:spacing w:val="-10"/>
        </w:rPr>
        <w:t xml:space="preserve"> </w:t>
      </w:r>
      <w:r>
        <w:rPr>
          <w:spacing w:val="-1"/>
        </w:rPr>
        <w:t>dos</w:t>
      </w:r>
      <w:r>
        <w:rPr>
          <w:spacing w:val="-12"/>
        </w:rPr>
        <w:t xml:space="preserve"> </w:t>
      </w:r>
      <w:r>
        <w:rPr>
          <w:spacing w:val="-1"/>
        </w:rPr>
        <w:t>Resíduos</w:t>
      </w:r>
      <w:r>
        <w:rPr>
          <w:spacing w:val="-11"/>
        </w:rPr>
        <w:t xml:space="preserve"> </w:t>
      </w:r>
      <w:r>
        <w:rPr>
          <w:spacing w:val="-1"/>
        </w:rPr>
        <w:t>Sólidos</w:t>
      </w:r>
      <w:r>
        <w:rPr>
          <w:spacing w:val="-10"/>
        </w:rPr>
        <w:t xml:space="preserve"> </w:t>
      </w:r>
      <w:r>
        <w:rPr>
          <w:spacing w:val="-1"/>
        </w:rPr>
        <w:t>Urbanos</w:t>
      </w:r>
    </w:p>
    <w:p>
      <w:pPr>
        <w:pStyle w:val="Corpodotexto"/>
        <w:rPr/>
      </w:pPr>
      <w:r>
        <w:rPr/>
        <w:t>O programa concebido teve como premissa a adoção da tecnologia de compostagem, como forma de aproveitamento dos resíduos verdes, sendo objetivos:</w:t>
      </w:r>
    </w:p>
    <w:p>
      <w:pPr>
        <w:pStyle w:val="Corpodotexto"/>
        <w:numPr>
          <w:ilvl w:val="0"/>
          <w:numId w:val="57"/>
        </w:numPr>
        <w:ind w:left="851" w:hanging="425"/>
        <w:rPr/>
      </w:pPr>
      <w:r>
        <w:rPr/>
        <w:t>Implantar</w:t>
      </w:r>
      <w:r>
        <w:rPr>
          <w:spacing w:val="10"/>
        </w:rPr>
        <w:t xml:space="preserve"> </w:t>
      </w:r>
      <w:r>
        <w:rPr/>
        <w:t>uma</w:t>
      </w:r>
      <w:r>
        <w:rPr>
          <w:spacing w:val="11"/>
        </w:rPr>
        <w:t xml:space="preserve"> </w:t>
      </w:r>
      <w:r>
        <w:rPr/>
        <w:t>unidade</w:t>
      </w:r>
      <w:r>
        <w:rPr>
          <w:spacing w:val="12"/>
        </w:rPr>
        <w:t xml:space="preserve"> </w:t>
      </w:r>
      <w:r>
        <w:rPr/>
        <w:t>de</w:t>
      </w:r>
      <w:r>
        <w:rPr>
          <w:spacing w:val="10"/>
        </w:rPr>
        <w:t xml:space="preserve"> </w:t>
      </w:r>
      <w:r>
        <w:rPr/>
        <w:t>compostagem</w:t>
      </w:r>
      <w:r>
        <w:rPr>
          <w:spacing w:val="13"/>
        </w:rPr>
        <w:t xml:space="preserve"> </w:t>
      </w:r>
      <w:r>
        <w:rPr/>
        <w:t>dos</w:t>
      </w:r>
      <w:r>
        <w:rPr>
          <w:spacing w:val="14"/>
        </w:rPr>
        <w:t xml:space="preserve"> </w:t>
      </w:r>
      <w:r>
        <w:rPr/>
        <w:t>resíduos</w:t>
      </w:r>
      <w:r>
        <w:rPr>
          <w:spacing w:val="12"/>
        </w:rPr>
        <w:t xml:space="preserve"> </w:t>
      </w:r>
      <w:r>
        <w:rPr/>
        <w:t>verdes</w:t>
      </w:r>
      <w:r>
        <w:rPr>
          <w:spacing w:val="12"/>
        </w:rPr>
        <w:t xml:space="preserve"> </w:t>
      </w:r>
      <w:r>
        <w:rPr/>
        <w:t>(poda,</w:t>
      </w:r>
      <w:r>
        <w:rPr>
          <w:spacing w:val="12"/>
        </w:rPr>
        <w:t xml:space="preserve"> </w:t>
      </w:r>
      <w:r>
        <w:rPr/>
        <w:t>entre</w:t>
      </w:r>
      <w:r>
        <w:rPr>
          <w:spacing w:val="-52"/>
        </w:rPr>
        <w:t xml:space="preserve"> </w:t>
      </w:r>
      <w:r>
        <w:rPr/>
        <w:t>outros).</w:t>
      </w:r>
    </w:p>
    <w:p>
      <w:pPr>
        <w:pStyle w:val="Corpodotexto"/>
        <w:numPr>
          <w:ilvl w:val="0"/>
          <w:numId w:val="57"/>
        </w:numPr>
        <w:ind w:left="851" w:hanging="425"/>
        <w:rPr/>
      </w:pPr>
      <w:r>
        <w:rPr/>
        <w:t>Estabelecer</w:t>
      </w:r>
      <w:r>
        <w:rPr>
          <w:spacing w:val="7"/>
        </w:rPr>
        <w:t xml:space="preserve"> </w:t>
      </w:r>
      <w:r>
        <w:rPr/>
        <w:t>o</w:t>
      </w:r>
      <w:r>
        <w:rPr>
          <w:spacing w:val="11"/>
        </w:rPr>
        <w:t xml:space="preserve"> </w:t>
      </w:r>
      <w:r>
        <w:rPr/>
        <w:t>uso</w:t>
      </w:r>
      <w:r>
        <w:rPr>
          <w:spacing w:val="8"/>
        </w:rPr>
        <w:t xml:space="preserve"> </w:t>
      </w:r>
      <w:r>
        <w:rPr/>
        <w:t>do</w:t>
      </w:r>
      <w:r>
        <w:rPr>
          <w:spacing w:val="10"/>
        </w:rPr>
        <w:t xml:space="preserve"> </w:t>
      </w:r>
      <w:r>
        <w:rPr/>
        <w:t>composto</w:t>
      </w:r>
      <w:r>
        <w:rPr>
          <w:spacing w:val="12"/>
        </w:rPr>
        <w:t xml:space="preserve"> </w:t>
      </w:r>
      <w:r>
        <w:rPr/>
        <w:t>em</w:t>
      </w:r>
      <w:r>
        <w:rPr>
          <w:spacing w:val="9"/>
        </w:rPr>
        <w:t xml:space="preserve"> </w:t>
      </w:r>
      <w:r>
        <w:rPr/>
        <w:t>serviços</w:t>
      </w:r>
      <w:r>
        <w:rPr>
          <w:spacing w:val="8"/>
        </w:rPr>
        <w:t xml:space="preserve"> </w:t>
      </w:r>
      <w:r>
        <w:rPr/>
        <w:t>de</w:t>
      </w:r>
      <w:r>
        <w:rPr>
          <w:spacing w:val="13"/>
        </w:rPr>
        <w:t xml:space="preserve"> </w:t>
      </w:r>
      <w:r>
        <w:rPr/>
        <w:t>manutenção</w:t>
      </w:r>
      <w:r>
        <w:rPr>
          <w:spacing w:val="8"/>
        </w:rPr>
        <w:t xml:space="preserve"> </w:t>
      </w:r>
      <w:r>
        <w:rPr/>
        <w:t>de</w:t>
      </w:r>
      <w:r>
        <w:rPr>
          <w:spacing w:val="9"/>
        </w:rPr>
        <w:t xml:space="preserve"> </w:t>
      </w:r>
      <w:r>
        <w:rPr/>
        <w:t>parques,</w:t>
      </w:r>
      <w:r>
        <w:rPr>
          <w:spacing w:val="11"/>
        </w:rPr>
        <w:t xml:space="preserve"> </w:t>
      </w:r>
      <w:r>
        <w:rPr/>
        <w:t>jardins</w:t>
      </w:r>
      <w:r>
        <w:rPr>
          <w:spacing w:val="-51"/>
        </w:rPr>
        <w:t xml:space="preserve"> </w:t>
      </w:r>
      <w:r>
        <w:rPr/>
        <w:t>e</w:t>
      </w:r>
      <w:r>
        <w:rPr>
          <w:spacing w:val="-2"/>
        </w:rPr>
        <w:t xml:space="preserve"> </w:t>
      </w:r>
      <w:r>
        <w:rPr/>
        <w:t>áreas</w:t>
      </w:r>
      <w:r>
        <w:rPr>
          <w:spacing w:val="1"/>
        </w:rPr>
        <w:t xml:space="preserve"> </w:t>
      </w:r>
      <w:r>
        <w:rPr/>
        <w:t>verdes.</w:t>
      </w:r>
    </w:p>
    <w:p>
      <w:pPr>
        <w:pStyle w:val="Corpodotexto"/>
        <w:numPr>
          <w:ilvl w:val="0"/>
          <w:numId w:val="57"/>
        </w:numPr>
        <w:ind w:left="851" w:hanging="425"/>
        <w:rPr/>
      </w:pPr>
      <w:r>
        <w:rPr/>
        <w:t>Implantar</w:t>
      </w:r>
      <w:r>
        <w:rPr>
          <w:spacing w:val="-3"/>
        </w:rPr>
        <w:t xml:space="preserve"> </w:t>
      </w:r>
      <w:r>
        <w:rPr/>
        <w:t>coleta</w:t>
      </w:r>
      <w:r>
        <w:rPr>
          <w:spacing w:val="-2"/>
        </w:rPr>
        <w:t xml:space="preserve"> </w:t>
      </w:r>
      <w:r>
        <w:rPr/>
        <w:t>de</w:t>
      </w:r>
      <w:r>
        <w:rPr>
          <w:spacing w:val="-3"/>
        </w:rPr>
        <w:t xml:space="preserve"> </w:t>
      </w:r>
      <w:r>
        <w:rPr/>
        <w:t>resíduos</w:t>
      </w:r>
      <w:r>
        <w:rPr>
          <w:spacing w:val="-2"/>
        </w:rPr>
        <w:t xml:space="preserve"> </w:t>
      </w:r>
      <w:r>
        <w:rPr/>
        <w:t>verdes</w:t>
      </w:r>
      <w:r>
        <w:rPr>
          <w:spacing w:val="-1"/>
        </w:rPr>
        <w:t xml:space="preserve"> </w:t>
      </w:r>
      <w:r>
        <w:rPr/>
        <w:t>de</w:t>
      </w:r>
      <w:r>
        <w:rPr>
          <w:spacing w:val="-3"/>
        </w:rPr>
        <w:t xml:space="preserve"> </w:t>
      </w:r>
      <w:r>
        <w:rPr/>
        <w:t>origem</w:t>
      </w:r>
      <w:r>
        <w:rPr>
          <w:spacing w:val="-2"/>
        </w:rPr>
        <w:t xml:space="preserve"> </w:t>
      </w:r>
      <w:r>
        <w:rPr/>
        <w:t>domiciliar</w:t>
      </w:r>
      <w:r>
        <w:rPr>
          <w:spacing w:val="-3"/>
        </w:rPr>
        <w:t xml:space="preserve"> </w:t>
      </w:r>
      <w:r>
        <w:rPr/>
        <w:t>no</w:t>
      </w:r>
      <w:r>
        <w:rPr>
          <w:spacing w:val="-2"/>
        </w:rPr>
        <w:t xml:space="preserve"> </w:t>
      </w:r>
      <w:r>
        <w:rPr/>
        <w:t>ecoponto;</w:t>
      </w:r>
    </w:p>
    <w:p>
      <w:pPr>
        <w:pStyle w:val="Corpodotexto"/>
        <w:numPr>
          <w:ilvl w:val="0"/>
          <w:numId w:val="57"/>
        </w:numPr>
        <w:ind w:left="851" w:hanging="425"/>
        <w:rPr/>
      </w:pPr>
      <w:r>
        <w:rPr/>
        <w:t>Elaborar</w:t>
      </w:r>
      <w:r>
        <w:rPr>
          <w:spacing w:val="46"/>
        </w:rPr>
        <w:t xml:space="preserve"> </w:t>
      </w:r>
      <w:r>
        <w:rPr/>
        <w:t>um</w:t>
      </w:r>
      <w:r>
        <w:rPr>
          <w:spacing w:val="48"/>
        </w:rPr>
        <w:t xml:space="preserve"> </w:t>
      </w:r>
      <w:r>
        <w:rPr/>
        <w:t>“Plano</w:t>
      </w:r>
      <w:r>
        <w:rPr>
          <w:spacing w:val="47"/>
        </w:rPr>
        <w:t xml:space="preserve"> </w:t>
      </w:r>
      <w:r>
        <w:rPr/>
        <w:t>de</w:t>
      </w:r>
      <w:r>
        <w:rPr>
          <w:spacing w:val="49"/>
        </w:rPr>
        <w:t xml:space="preserve"> </w:t>
      </w:r>
      <w:r>
        <w:rPr/>
        <w:t>Manutenção</w:t>
      </w:r>
      <w:r>
        <w:rPr>
          <w:spacing w:val="48"/>
        </w:rPr>
        <w:t xml:space="preserve"> </w:t>
      </w:r>
      <w:r>
        <w:rPr/>
        <w:t>e</w:t>
      </w:r>
      <w:r>
        <w:rPr>
          <w:spacing w:val="46"/>
        </w:rPr>
        <w:t xml:space="preserve"> </w:t>
      </w:r>
      <w:r>
        <w:rPr/>
        <w:t>Poda”</w:t>
      </w:r>
      <w:r>
        <w:rPr>
          <w:spacing w:val="48"/>
        </w:rPr>
        <w:t xml:space="preserve"> </w:t>
      </w:r>
      <w:r>
        <w:rPr/>
        <w:t>regular</w:t>
      </w:r>
      <w:r>
        <w:rPr>
          <w:spacing w:val="47"/>
        </w:rPr>
        <w:t xml:space="preserve"> </w:t>
      </w:r>
      <w:r>
        <w:rPr/>
        <w:t>para</w:t>
      </w:r>
      <w:r>
        <w:rPr>
          <w:spacing w:val="47"/>
        </w:rPr>
        <w:t xml:space="preserve"> </w:t>
      </w:r>
      <w:r>
        <w:rPr/>
        <w:t>parques,</w:t>
      </w:r>
      <w:r>
        <w:rPr>
          <w:spacing w:val="52"/>
        </w:rPr>
        <w:t xml:space="preserve"> </w:t>
      </w:r>
      <w:r>
        <w:rPr/>
        <w:t>jardins</w:t>
      </w:r>
      <w:r>
        <w:rPr>
          <w:spacing w:val="48"/>
        </w:rPr>
        <w:t xml:space="preserve"> </w:t>
      </w:r>
      <w:r>
        <w:rPr/>
        <w:t>e</w:t>
      </w:r>
      <w:r>
        <w:rPr>
          <w:spacing w:val="-51"/>
        </w:rPr>
        <w:t xml:space="preserve"> </w:t>
      </w:r>
      <w:r>
        <w:rPr/>
        <w:t>arborização</w:t>
      </w:r>
      <w:r>
        <w:rPr>
          <w:spacing w:val="-2"/>
        </w:rPr>
        <w:t xml:space="preserve"> </w:t>
      </w:r>
      <w:r>
        <w:rPr/>
        <w:t>urbana,</w:t>
      </w:r>
      <w:r>
        <w:rPr>
          <w:spacing w:val="-2"/>
        </w:rPr>
        <w:t xml:space="preserve"> </w:t>
      </w:r>
      <w:r>
        <w:rPr/>
        <w:t>atendendo</w:t>
      </w:r>
      <w:r>
        <w:rPr>
          <w:spacing w:val="-1"/>
        </w:rPr>
        <w:t xml:space="preserve"> </w:t>
      </w:r>
      <w:r>
        <w:rPr/>
        <w:t>os</w:t>
      </w:r>
      <w:r>
        <w:rPr>
          <w:spacing w:val="-1"/>
        </w:rPr>
        <w:t xml:space="preserve"> </w:t>
      </w:r>
      <w:r>
        <w:rPr/>
        <w:t>períodos adequados para</w:t>
      </w:r>
      <w:r>
        <w:rPr>
          <w:spacing w:val="-1"/>
        </w:rPr>
        <w:t xml:space="preserve"> </w:t>
      </w:r>
      <w:r>
        <w:rPr/>
        <w:t>cada</w:t>
      </w:r>
      <w:r>
        <w:rPr>
          <w:spacing w:val="-1"/>
        </w:rPr>
        <w:t xml:space="preserve"> </w:t>
      </w:r>
      <w:r>
        <w:rPr/>
        <w:t>espécie;</w:t>
      </w:r>
    </w:p>
    <w:p>
      <w:pPr>
        <w:pStyle w:val="Corpodotexto"/>
        <w:numPr>
          <w:ilvl w:val="0"/>
          <w:numId w:val="57"/>
        </w:numPr>
        <w:ind w:left="851" w:hanging="425"/>
        <w:rPr/>
      </w:pPr>
      <w:r>
        <w:rPr/>
        <w:t>Encaminhar os resíduos de podas de manutenção de áreas públicas realizadas</w:t>
      </w:r>
      <w:r>
        <w:rPr>
          <w:spacing w:val="1"/>
        </w:rPr>
        <w:t xml:space="preserve"> </w:t>
      </w:r>
      <w:r>
        <w:rPr/>
        <w:t>pela Prefeitura, bem como os coletados no ecoponto para produção de massa</w:t>
      </w:r>
      <w:r>
        <w:rPr>
          <w:spacing w:val="1"/>
        </w:rPr>
        <w:t xml:space="preserve"> </w:t>
      </w:r>
      <w:r>
        <w:rPr/>
        <w:t>orgânica;</w:t>
      </w:r>
    </w:p>
    <w:p>
      <w:pPr>
        <w:pStyle w:val="Corpodotexto"/>
        <w:numPr>
          <w:ilvl w:val="0"/>
          <w:numId w:val="57"/>
        </w:numPr>
        <w:ind w:left="851" w:hanging="425"/>
        <w:rPr/>
      </w:pPr>
      <w:r>
        <w:rPr/>
        <w:t>Realizar estudos para aproveitamento dos troncos e galhos mais grossos para</w:t>
      </w:r>
      <w:r>
        <w:rPr>
          <w:spacing w:val="1"/>
        </w:rPr>
        <w:t xml:space="preserve"> </w:t>
      </w:r>
      <w:r>
        <w:rPr/>
        <w:t>outras</w:t>
      </w:r>
      <w:r>
        <w:rPr>
          <w:spacing w:val="1"/>
        </w:rPr>
        <w:t xml:space="preserve"> </w:t>
      </w:r>
      <w:r>
        <w:rPr/>
        <w:t>utilidades</w:t>
      </w:r>
      <w:r>
        <w:rPr>
          <w:spacing w:val="1"/>
        </w:rPr>
        <w:t xml:space="preserve"> </w:t>
      </w:r>
      <w:r>
        <w:rPr/>
        <w:t>como:</w:t>
      </w:r>
      <w:r>
        <w:rPr>
          <w:spacing w:val="1"/>
        </w:rPr>
        <w:t xml:space="preserve"> </w:t>
      </w:r>
      <w:r>
        <w:rPr/>
        <w:t>artesanato,</w:t>
      </w:r>
      <w:r>
        <w:rPr>
          <w:spacing w:val="1"/>
        </w:rPr>
        <w:t xml:space="preserve"> </w:t>
      </w:r>
      <w:r>
        <w:rPr/>
        <w:t>artigos</w:t>
      </w:r>
      <w:r>
        <w:rPr>
          <w:spacing w:val="1"/>
        </w:rPr>
        <w:t xml:space="preserve"> </w:t>
      </w:r>
      <w:r>
        <w:rPr/>
        <w:t>de</w:t>
      </w:r>
      <w:r>
        <w:rPr>
          <w:spacing w:val="1"/>
        </w:rPr>
        <w:t xml:space="preserve"> </w:t>
      </w:r>
      <w:r>
        <w:rPr/>
        <w:t>carpintaria</w:t>
      </w:r>
      <w:r>
        <w:rPr>
          <w:spacing w:val="1"/>
        </w:rPr>
        <w:t xml:space="preserve"> </w:t>
      </w:r>
      <w:r>
        <w:rPr/>
        <w:t>(cabos</w:t>
      </w:r>
      <w:r>
        <w:rPr>
          <w:spacing w:val="55"/>
        </w:rPr>
        <w:t xml:space="preserve"> </w:t>
      </w:r>
      <w:r>
        <w:rPr/>
        <w:t>de</w:t>
      </w:r>
      <w:r>
        <w:rPr>
          <w:spacing w:val="1"/>
        </w:rPr>
        <w:t xml:space="preserve"> </w:t>
      </w:r>
      <w:r>
        <w:rPr/>
        <w:t>ferramentas,</w:t>
      </w:r>
      <w:r>
        <w:rPr>
          <w:spacing w:val="-3"/>
        </w:rPr>
        <w:t xml:space="preserve"> </w:t>
      </w:r>
      <w:r>
        <w:rPr/>
        <w:t>etc.),</w:t>
      </w:r>
      <w:r>
        <w:rPr>
          <w:spacing w:val="-2"/>
        </w:rPr>
        <w:t xml:space="preserve"> </w:t>
      </w:r>
      <w:r>
        <w:rPr/>
        <w:t>marcenaria</w:t>
      </w:r>
      <w:r>
        <w:rPr>
          <w:spacing w:val="-2"/>
        </w:rPr>
        <w:t xml:space="preserve"> </w:t>
      </w:r>
      <w:r>
        <w:rPr/>
        <w:t>(mobiliários),</w:t>
      </w:r>
      <w:r>
        <w:rPr>
          <w:spacing w:val="-1"/>
        </w:rPr>
        <w:t xml:space="preserve"> </w:t>
      </w:r>
      <w:r>
        <w:rPr/>
        <w:t>lenha, produção</w:t>
      </w:r>
      <w:r>
        <w:rPr>
          <w:spacing w:val="-2"/>
        </w:rPr>
        <w:t xml:space="preserve"> </w:t>
      </w:r>
      <w:r>
        <w:rPr/>
        <w:t>de</w:t>
      </w:r>
      <w:r>
        <w:rPr>
          <w:spacing w:val="-1"/>
        </w:rPr>
        <w:t xml:space="preserve"> </w:t>
      </w:r>
      <w:r>
        <w:rPr/>
        <w:t>carvão,</w:t>
      </w:r>
      <w:r>
        <w:rPr>
          <w:spacing w:val="-2"/>
        </w:rPr>
        <w:t xml:space="preserve"> </w:t>
      </w:r>
      <w:r>
        <w:rPr/>
        <w:t>etc.;</w:t>
      </w:r>
    </w:p>
    <w:p>
      <w:pPr>
        <w:pStyle w:val="Corpodotexto"/>
        <w:numPr>
          <w:ilvl w:val="0"/>
          <w:numId w:val="57"/>
        </w:numPr>
        <w:ind w:left="851" w:hanging="425"/>
        <w:rPr/>
      </w:pPr>
      <w:r>
        <w:rPr/>
        <w:t>Destinar</w:t>
      </w:r>
      <w:r>
        <w:rPr>
          <w:spacing w:val="1"/>
        </w:rPr>
        <w:t xml:space="preserve"> </w:t>
      </w:r>
      <w:r>
        <w:rPr/>
        <w:t>os</w:t>
      </w:r>
      <w:r>
        <w:rPr>
          <w:spacing w:val="1"/>
        </w:rPr>
        <w:t xml:space="preserve"> </w:t>
      </w:r>
      <w:r>
        <w:rPr/>
        <w:t>resíduos</w:t>
      </w:r>
      <w:r>
        <w:rPr>
          <w:spacing w:val="1"/>
        </w:rPr>
        <w:t xml:space="preserve"> </w:t>
      </w:r>
      <w:r>
        <w:rPr/>
        <w:t>verdes</w:t>
      </w:r>
      <w:r>
        <w:rPr>
          <w:spacing w:val="1"/>
        </w:rPr>
        <w:t xml:space="preserve"> </w:t>
      </w:r>
      <w:r>
        <w:rPr/>
        <w:t>trituráveis</w:t>
      </w:r>
      <w:r>
        <w:rPr>
          <w:spacing w:val="1"/>
        </w:rPr>
        <w:t xml:space="preserve"> </w:t>
      </w:r>
      <w:r>
        <w:rPr/>
        <w:t>e</w:t>
      </w:r>
      <w:r>
        <w:rPr>
          <w:spacing w:val="1"/>
        </w:rPr>
        <w:t xml:space="preserve"> </w:t>
      </w:r>
      <w:r>
        <w:rPr/>
        <w:t>os</w:t>
      </w:r>
      <w:r>
        <w:rPr>
          <w:spacing w:val="1"/>
        </w:rPr>
        <w:t xml:space="preserve"> </w:t>
      </w:r>
      <w:r>
        <w:rPr/>
        <w:t>originados</w:t>
      </w:r>
      <w:r>
        <w:rPr>
          <w:spacing w:val="1"/>
        </w:rPr>
        <w:t xml:space="preserve"> </w:t>
      </w:r>
      <w:r>
        <w:rPr/>
        <w:t>de</w:t>
      </w:r>
      <w:r>
        <w:rPr>
          <w:spacing w:val="1"/>
        </w:rPr>
        <w:t xml:space="preserve"> </w:t>
      </w:r>
      <w:r>
        <w:rPr/>
        <w:t>capina</w:t>
      </w:r>
      <w:r>
        <w:rPr>
          <w:spacing w:val="1"/>
        </w:rPr>
        <w:t xml:space="preserve"> </w:t>
      </w:r>
      <w:r>
        <w:rPr/>
        <w:t>para</w:t>
      </w:r>
      <w:r>
        <w:rPr>
          <w:spacing w:val="1"/>
        </w:rPr>
        <w:t xml:space="preserve"> </w:t>
      </w:r>
      <w:r>
        <w:rPr/>
        <w:t>compostagem</w:t>
      </w:r>
      <w:r>
        <w:rPr>
          <w:spacing w:val="1"/>
        </w:rPr>
        <w:t xml:space="preserve"> </w:t>
      </w:r>
      <w:r>
        <w:rPr/>
        <w:t>em</w:t>
      </w:r>
      <w:r>
        <w:rPr>
          <w:spacing w:val="1"/>
        </w:rPr>
        <w:t xml:space="preserve"> </w:t>
      </w:r>
      <w:r>
        <w:rPr/>
        <w:t>consonância</w:t>
      </w:r>
      <w:r>
        <w:rPr>
          <w:spacing w:val="1"/>
        </w:rPr>
        <w:t xml:space="preserve"> </w:t>
      </w:r>
      <w:r>
        <w:rPr/>
        <w:t>com</w:t>
      </w:r>
      <w:r>
        <w:rPr>
          <w:spacing w:val="1"/>
        </w:rPr>
        <w:t xml:space="preserve"> </w:t>
      </w:r>
      <w:r>
        <w:rPr/>
        <w:t>o</w:t>
      </w:r>
      <w:r>
        <w:rPr>
          <w:spacing w:val="1"/>
        </w:rPr>
        <w:t xml:space="preserve"> </w:t>
      </w:r>
      <w:r>
        <w:rPr/>
        <w:t>Programa</w:t>
      </w:r>
      <w:r>
        <w:rPr>
          <w:spacing w:val="1"/>
        </w:rPr>
        <w:t xml:space="preserve"> </w:t>
      </w:r>
      <w:r>
        <w:rPr/>
        <w:t>de</w:t>
      </w:r>
      <w:r>
        <w:rPr>
          <w:spacing w:val="1"/>
        </w:rPr>
        <w:t xml:space="preserve"> </w:t>
      </w:r>
      <w:r>
        <w:rPr/>
        <w:t>Aproveitamento</w:t>
      </w:r>
      <w:r>
        <w:rPr>
          <w:spacing w:val="1"/>
        </w:rPr>
        <w:t xml:space="preserve"> </w:t>
      </w:r>
      <w:r>
        <w:rPr/>
        <w:t>dos</w:t>
      </w:r>
      <w:r>
        <w:rPr>
          <w:spacing w:val="1"/>
        </w:rPr>
        <w:t xml:space="preserve"> </w:t>
      </w:r>
      <w:r>
        <w:rPr/>
        <w:t>Resíduos Verdes.</w:t>
      </w:r>
    </w:p>
    <w:p>
      <w:pPr>
        <w:pStyle w:val="Corpodotexto"/>
        <w:rPr>
          <w:sz w:val="20"/>
        </w:rPr>
      </w:pPr>
      <w:r>
        <w:rPr>
          <w:sz w:val="20"/>
        </w:rPr>
      </w:r>
    </w:p>
    <w:p>
      <w:pPr>
        <w:pStyle w:val="Corpodotexto"/>
        <w:numPr>
          <w:ilvl w:val="0"/>
          <w:numId w:val="109"/>
        </w:numPr>
        <w:spacing w:before="51" w:after="0"/>
        <w:ind w:left="720" w:right="3" w:hanging="360"/>
        <w:rPr/>
      </w:pPr>
      <w:r>
        <w:rPr>
          <w:spacing w:val="-2"/>
        </w:rPr>
        <w:t>P4:</w:t>
      </w:r>
      <w:r>
        <w:rPr>
          <w:spacing w:val="-10"/>
        </w:rPr>
        <w:t xml:space="preserve"> </w:t>
      </w:r>
      <w:r>
        <w:rPr>
          <w:spacing w:val="-2"/>
        </w:rPr>
        <w:t>Disposição</w:t>
      </w:r>
      <w:r>
        <w:rPr>
          <w:spacing w:val="-10"/>
        </w:rPr>
        <w:t xml:space="preserve"> </w:t>
      </w:r>
      <w:r>
        <w:rPr>
          <w:spacing w:val="-1"/>
        </w:rPr>
        <w:t>Final</w:t>
      </w:r>
      <w:r>
        <w:rPr>
          <w:spacing w:val="-11"/>
        </w:rPr>
        <w:t xml:space="preserve"> </w:t>
      </w:r>
      <w:r>
        <w:rPr>
          <w:spacing w:val="-1"/>
        </w:rPr>
        <w:t>Ambientalmente</w:t>
      </w:r>
      <w:r>
        <w:rPr>
          <w:spacing w:val="-9"/>
        </w:rPr>
        <w:t xml:space="preserve"> </w:t>
      </w:r>
      <w:r>
        <w:rPr>
          <w:spacing w:val="-1"/>
        </w:rPr>
        <w:t>Adequada</w:t>
      </w:r>
      <w:r>
        <w:rPr>
          <w:spacing w:val="-9"/>
        </w:rPr>
        <w:t xml:space="preserve"> </w:t>
      </w:r>
      <w:r>
        <w:rPr>
          <w:spacing w:val="-1"/>
        </w:rPr>
        <w:t>dos</w:t>
      </w:r>
      <w:r>
        <w:rPr>
          <w:spacing w:val="-10"/>
        </w:rPr>
        <w:t xml:space="preserve"> </w:t>
      </w:r>
      <w:r>
        <w:rPr>
          <w:spacing w:val="-1"/>
        </w:rPr>
        <w:t>Resíduos</w:t>
      </w:r>
      <w:r>
        <w:rPr>
          <w:spacing w:val="-11"/>
        </w:rPr>
        <w:t xml:space="preserve"> </w:t>
      </w:r>
      <w:r>
        <w:rPr>
          <w:spacing w:val="-1"/>
        </w:rPr>
        <w:t>Sólidos</w:t>
      </w:r>
      <w:r>
        <w:rPr>
          <w:spacing w:val="-10"/>
        </w:rPr>
        <w:t xml:space="preserve"> </w:t>
      </w:r>
      <w:r>
        <w:rPr>
          <w:spacing w:val="-1"/>
        </w:rPr>
        <w:t>Urbanos</w:t>
      </w:r>
      <w:r>
        <w:rPr>
          <w:spacing w:val="-52"/>
        </w:rPr>
        <w:t xml:space="preserve"> </w:t>
      </w:r>
    </w:p>
    <w:p>
      <w:pPr>
        <w:pStyle w:val="Corpodotexto"/>
        <w:spacing w:before="51" w:after="0"/>
        <w:ind w:left="567" w:right="3" w:hanging="0"/>
        <w:rPr/>
      </w:pPr>
      <w:r>
        <w:rPr>
          <w:color w:val="221F1F"/>
        </w:rPr>
        <w:t>É objetivo deste</w:t>
      </w:r>
      <w:r>
        <w:rPr>
          <w:color w:val="221F1F"/>
          <w:spacing w:val="-1"/>
        </w:rPr>
        <w:t xml:space="preserve"> </w:t>
      </w:r>
      <w:r>
        <w:rPr>
          <w:color w:val="221F1F"/>
        </w:rPr>
        <w:t>programa:</w:t>
      </w:r>
    </w:p>
    <w:p>
      <w:pPr>
        <w:pStyle w:val="Corpodotexto"/>
        <w:numPr>
          <w:ilvl w:val="0"/>
          <w:numId w:val="58"/>
        </w:numPr>
        <w:ind w:left="851" w:hanging="425"/>
        <w:rPr/>
      </w:pPr>
      <w:r>
        <w:rPr/>
        <w:t>Disposição</w:t>
      </w:r>
      <w:r>
        <w:rPr>
          <w:spacing w:val="39"/>
        </w:rPr>
        <w:t xml:space="preserve"> </w:t>
      </w:r>
      <w:r>
        <w:rPr/>
        <w:t>adequada</w:t>
      </w:r>
      <w:r>
        <w:rPr>
          <w:spacing w:val="39"/>
        </w:rPr>
        <w:t xml:space="preserve"> </w:t>
      </w:r>
      <w:r>
        <w:rPr/>
        <w:t>dos</w:t>
      </w:r>
      <w:r>
        <w:rPr>
          <w:spacing w:val="41"/>
        </w:rPr>
        <w:t xml:space="preserve"> </w:t>
      </w:r>
      <w:r>
        <w:rPr/>
        <w:t>resíduos</w:t>
      </w:r>
      <w:r>
        <w:rPr>
          <w:spacing w:val="41"/>
        </w:rPr>
        <w:t xml:space="preserve"> </w:t>
      </w:r>
      <w:r>
        <w:rPr/>
        <w:t>urbanos</w:t>
      </w:r>
      <w:r>
        <w:rPr>
          <w:spacing w:val="40"/>
        </w:rPr>
        <w:t xml:space="preserve"> </w:t>
      </w:r>
      <w:r>
        <w:rPr/>
        <w:t>do</w:t>
      </w:r>
      <w:r>
        <w:rPr>
          <w:spacing w:val="41"/>
        </w:rPr>
        <w:t xml:space="preserve"> </w:t>
      </w:r>
      <w:r>
        <w:rPr/>
        <w:t>Município</w:t>
      </w:r>
      <w:r>
        <w:rPr>
          <w:spacing w:val="39"/>
        </w:rPr>
        <w:t xml:space="preserve"> </w:t>
      </w:r>
      <w:r>
        <w:rPr/>
        <w:t>ao</w:t>
      </w:r>
      <w:r>
        <w:rPr>
          <w:spacing w:val="39"/>
        </w:rPr>
        <w:t xml:space="preserve"> </w:t>
      </w:r>
      <w:r>
        <w:rPr/>
        <w:t>longo</w:t>
      </w:r>
      <w:r>
        <w:rPr>
          <w:spacing w:val="39"/>
        </w:rPr>
        <w:t xml:space="preserve"> </w:t>
      </w:r>
      <w:r>
        <w:rPr/>
        <w:t>de</w:t>
      </w:r>
      <w:r>
        <w:rPr>
          <w:spacing w:val="39"/>
        </w:rPr>
        <w:t xml:space="preserve"> </w:t>
      </w:r>
      <w:r>
        <w:rPr/>
        <w:t>todo</w:t>
      </w:r>
      <w:r>
        <w:rPr>
          <w:spacing w:val="41"/>
        </w:rPr>
        <w:t xml:space="preserve"> </w:t>
      </w:r>
      <w:r>
        <w:rPr/>
        <w:t>o</w:t>
      </w:r>
      <w:r>
        <w:rPr>
          <w:spacing w:val="-52"/>
        </w:rPr>
        <w:t xml:space="preserve"> </w:t>
      </w:r>
      <w:r>
        <w:rPr/>
        <w:t>período</w:t>
      </w:r>
      <w:r>
        <w:rPr>
          <w:spacing w:val="-1"/>
        </w:rPr>
        <w:t xml:space="preserve"> </w:t>
      </w:r>
      <w:r>
        <w:rPr/>
        <w:t>do Plano.</w:t>
      </w:r>
    </w:p>
    <w:p>
      <w:pPr>
        <w:pStyle w:val="Normal"/>
        <w:spacing w:lineRule="auto" w:line="240"/>
        <w:ind w:hanging="0"/>
        <w:jc w:val="left"/>
        <w:rPr>
          <w:szCs w:val="24"/>
        </w:rPr>
      </w:pPr>
      <w:r>
        <w:rPr>
          <w:szCs w:val="24"/>
        </w:rPr>
      </w:r>
    </w:p>
    <w:p>
      <w:pPr>
        <w:pStyle w:val="Corpodotexto"/>
        <w:spacing w:before="10" w:after="0"/>
        <w:rPr/>
      </w:pPr>
      <w:r>
        <w:rPr/>
        <w:t>São</w:t>
      </w:r>
      <w:r>
        <w:rPr>
          <w:spacing w:val="-4"/>
        </w:rPr>
        <w:t xml:space="preserve"> </w:t>
      </w:r>
      <w:r>
        <w:rPr/>
        <w:t>premissas</w:t>
      </w:r>
      <w:r>
        <w:rPr>
          <w:spacing w:val="-1"/>
        </w:rPr>
        <w:t xml:space="preserve"> </w:t>
      </w:r>
      <w:r>
        <w:rPr/>
        <w:t>deste</w:t>
      </w:r>
      <w:r>
        <w:rPr>
          <w:spacing w:val="-4"/>
        </w:rPr>
        <w:t xml:space="preserve"> </w:t>
      </w:r>
      <w:r>
        <w:rPr/>
        <w:t>programa:</w:t>
      </w:r>
    </w:p>
    <w:p>
      <w:pPr>
        <w:pStyle w:val="Corpodotexto"/>
        <w:rPr/>
      </w:pPr>
      <w:r>
        <w:rPr/>
        <w:t>Como o Município de Valinhos é atendido por aterros particulares, o presente documento apresenta como alternativa aos gestores municipais a implantação de um aterro no Município ou a continuidade da disposição dos resíduos à um aterro particular. Nessas condições, as seguintes ações deverão ser implantadas:</w:t>
      </w:r>
    </w:p>
    <w:p>
      <w:pPr>
        <w:pStyle w:val="Corpodotexto"/>
        <w:numPr>
          <w:ilvl w:val="0"/>
          <w:numId w:val="59"/>
        </w:numPr>
        <w:ind w:left="851" w:hanging="425"/>
        <w:rPr/>
      </w:pPr>
      <w:r>
        <w:rPr/>
        <w:t>Identificar, no âmbito do Município, a melhor alternativa para disposição dos</w:t>
      </w:r>
      <w:r>
        <w:rPr>
          <w:spacing w:val="1"/>
        </w:rPr>
        <w:t xml:space="preserve"> </w:t>
      </w:r>
      <w:r>
        <w:rPr/>
        <w:t>rejeitos;</w:t>
      </w:r>
    </w:p>
    <w:p>
      <w:pPr>
        <w:pStyle w:val="Corpodotexto"/>
        <w:numPr>
          <w:ilvl w:val="0"/>
          <w:numId w:val="59"/>
        </w:numPr>
        <w:ind w:left="851" w:hanging="425"/>
        <w:rPr/>
      </w:pPr>
      <w:r>
        <w:rPr/>
        <w:t>Analisar o contexto da disposição final e a conveniência de adotar tecnologias</w:t>
      </w:r>
      <w:r>
        <w:rPr>
          <w:spacing w:val="1"/>
        </w:rPr>
        <w:t xml:space="preserve"> </w:t>
      </w:r>
      <w:r>
        <w:rPr/>
        <w:t>alternativas,</w:t>
      </w:r>
      <w:r>
        <w:rPr>
          <w:spacing w:val="-2"/>
        </w:rPr>
        <w:t xml:space="preserve"> </w:t>
      </w:r>
      <w:r>
        <w:rPr/>
        <w:t>em conjunto</w:t>
      </w:r>
      <w:r>
        <w:rPr>
          <w:spacing w:val="1"/>
        </w:rPr>
        <w:t xml:space="preserve"> </w:t>
      </w:r>
      <w:r>
        <w:rPr/>
        <w:t>ou não com</w:t>
      </w:r>
      <w:r>
        <w:rPr>
          <w:spacing w:val="-1"/>
        </w:rPr>
        <w:t xml:space="preserve"> </w:t>
      </w:r>
      <w:r>
        <w:rPr/>
        <w:t>outros</w:t>
      </w:r>
      <w:r>
        <w:rPr>
          <w:spacing w:val="-1"/>
        </w:rPr>
        <w:t xml:space="preserve"> </w:t>
      </w:r>
      <w:r>
        <w:rPr/>
        <w:t>Municípios.</w:t>
      </w:r>
    </w:p>
    <w:p>
      <w:pPr>
        <w:pStyle w:val="Corpodotexto"/>
        <w:spacing w:before="7" w:after="0"/>
        <w:ind w:left="851" w:hanging="425"/>
        <w:rPr>
          <w:sz w:val="15"/>
        </w:rPr>
      </w:pPr>
      <w:r>
        <w:rPr>
          <w:sz w:val="15"/>
        </w:rPr>
      </w:r>
    </w:p>
    <w:p>
      <w:pPr>
        <w:pStyle w:val="Corpodotexto"/>
        <w:numPr>
          <w:ilvl w:val="0"/>
          <w:numId w:val="80"/>
        </w:numPr>
        <w:tabs>
          <w:tab w:val="clear" w:pos="720"/>
        </w:tabs>
        <w:spacing w:before="51" w:after="0"/>
        <w:ind w:left="851" w:right="3" w:hanging="425"/>
        <w:rPr/>
      </w:pPr>
      <w:r>
        <w:rPr>
          <w:spacing w:val="-1"/>
        </w:rPr>
        <w:t>P5:</w:t>
      </w:r>
      <w:r>
        <w:rPr>
          <w:spacing w:val="-10"/>
        </w:rPr>
        <w:t xml:space="preserve"> </w:t>
      </w:r>
      <w:r>
        <w:rPr>
          <w:spacing w:val="-1"/>
        </w:rPr>
        <w:t>Gestão</w:t>
      </w:r>
      <w:r>
        <w:rPr>
          <w:spacing w:val="-8"/>
        </w:rPr>
        <w:t xml:space="preserve"> </w:t>
      </w:r>
      <w:r>
        <w:rPr>
          <w:spacing w:val="-1"/>
        </w:rPr>
        <w:t>dos</w:t>
      </w:r>
      <w:r>
        <w:rPr>
          <w:spacing w:val="-12"/>
        </w:rPr>
        <w:t xml:space="preserve"> </w:t>
      </w:r>
      <w:r>
        <w:rPr>
          <w:spacing w:val="-1"/>
        </w:rPr>
        <w:t>Resíduos</w:t>
      </w:r>
      <w:r>
        <w:rPr>
          <w:spacing w:val="-12"/>
        </w:rPr>
        <w:t xml:space="preserve"> </w:t>
      </w:r>
      <w:r>
        <w:rPr>
          <w:spacing w:val="-1"/>
        </w:rPr>
        <w:t>da</w:t>
      </w:r>
      <w:r>
        <w:rPr>
          <w:spacing w:val="-8"/>
        </w:rPr>
        <w:t xml:space="preserve"> </w:t>
      </w:r>
      <w:r>
        <w:rPr>
          <w:spacing w:val="-1"/>
        </w:rPr>
        <w:t>Construção</w:t>
      </w:r>
      <w:r>
        <w:rPr>
          <w:spacing w:val="-8"/>
        </w:rPr>
        <w:t xml:space="preserve"> </w:t>
      </w:r>
      <w:r>
        <w:rPr/>
        <w:t>Civil</w:t>
      </w:r>
      <w:r>
        <w:rPr>
          <w:spacing w:val="-52"/>
        </w:rPr>
        <w:t xml:space="preserve"> </w:t>
      </w:r>
    </w:p>
    <w:p>
      <w:pPr>
        <w:pStyle w:val="Corpodotexto"/>
        <w:spacing w:before="51" w:after="0"/>
        <w:ind w:left="851" w:right="4182" w:hanging="425"/>
        <w:rPr/>
      </w:pPr>
      <w:r>
        <w:rPr/>
        <w:t>São</w:t>
      </w:r>
      <w:r>
        <w:rPr>
          <w:spacing w:val="-2"/>
        </w:rPr>
        <w:t xml:space="preserve"> </w:t>
      </w:r>
      <w:r>
        <w:rPr/>
        <w:t>objetivos</w:t>
      </w:r>
      <w:r>
        <w:rPr>
          <w:spacing w:val="1"/>
        </w:rPr>
        <w:t xml:space="preserve"> </w:t>
      </w:r>
      <w:r>
        <w:rPr/>
        <w:t>deste</w:t>
      </w:r>
      <w:r>
        <w:rPr>
          <w:spacing w:val="-2"/>
        </w:rPr>
        <w:t xml:space="preserve"> </w:t>
      </w:r>
      <w:r>
        <w:rPr/>
        <w:t>programa:</w:t>
      </w:r>
    </w:p>
    <w:p>
      <w:pPr>
        <w:pStyle w:val="Corpodotexto"/>
        <w:numPr>
          <w:ilvl w:val="0"/>
          <w:numId w:val="60"/>
        </w:numPr>
        <w:ind w:left="851" w:hanging="425"/>
        <w:rPr/>
      </w:pPr>
      <w:r>
        <w:rPr/>
        <w:t>Disposição</w:t>
      </w:r>
      <w:r>
        <w:rPr>
          <w:spacing w:val="11"/>
        </w:rPr>
        <w:t xml:space="preserve"> </w:t>
      </w:r>
      <w:r>
        <w:rPr/>
        <w:t>adequada</w:t>
      </w:r>
      <w:r>
        <w:rPr>
          <w:spacing w:val="11"/>
        </w:rPr>
        <w:t xml:space="preserve"> </w:t>
      </w:r>
      <w:r>
        <w:rPr/>
        <w:t>dos</w:t>
      </w:r>
      <w:r>
        <w:rPr>
          <w:spacing w:val="12"/>
        </w:rPr>
        <w:t xml:space="preserve"> </w:t>
      </w:r>
      <w:r>
        <w:rPr/>
        <w:t>resíduos</w:t>
      </w:r>
      <w:r>
        <w:rPr>
          <w:spacing w:val="13"/>
        </w:rPr>
        <w:t xml:space="preserve"> </w:t>
      </w:r>
      <w:r>
        <w:rPr/>
        <w:t>da</w:t>
      </w:r>
      <w:r>
        <w:rPr>
          <w:spacing w:val="11"/>
        </w:rPr>
        <w:t xml:space="preserve"> </w:t>
      </w:r>
      <w:r>
        <w:rPr/>
        <w:t>construção</w:t>
      </w:r>
      <w:r>
        <w:rPr>
          <w:spacing w:val="11"/>
        </w:rPr>
        <w:t xml:space="preserve"> </w:t>
      </w:r>
      <w:r>
        <w:rPr/>
        <w:t>civil</w:t>
      </w:r>
      <w:r>
        <w:rPr>
          <w:spacing w:val="12"/>
        </w:rPr>
        <w:t xml:space="preserve"> </w:t>
      </w:r>
      <w:r>
        <w:rPr/>
        <w:t>do</w:t>
      </w:r>
      <w:r>
        <w:rPr>
          <w:spacing w:val="11"/>
        </w:rPr>
        <w:t xml:space="preserve"> </w:t>
      </w:r>
      <w:r>
        <w:rPr/>
        <w:t>Município</w:t>
      </w:r>
      <w:r>
        <w:rPr>
          <w:spacing w:val="11"/>
        </w:rPr>
        <w:t xml:space="preserve"> </w:t>
      </w:r>
      <w:r>
        <w:rPr/>
        <w:t>ao</w:t>
      </w:r>
      <w:r>
        <w:rPr>
          <w:spacing w:val="11"/>
        </w:rPr>
        <w:t xml:space="preserve"> </w:t>
      </w:r>
      <w:r>
        <w:rPr/>
        <w:t>longo</w:t>
      </w:r>
      <w:r>
        <w:rPr>
          <w:spacing w:val="12"/>
        </w:rPr>
        <w:t xml:space="preserve"> </w:t>
      </w:r>
      <w:r>
        <w:rPr/>
        <w:t>de</w:t>
      </w:r>
      <w:r>
        <w:rPr>
          <w:spacing w:val="-51"/>
        </w:rPr>
        <w:t xml:space="preserve"> </w:t>
      </w:r>
      <w:r>
        <w:rPr/>
        <w:t>todo</w:t>
      </w:r>
      <w:r>
        <w:rPr>
          <w:spacing w:val="-1"/>
        </w:rPr>
        <w:t xml:space="preserve"> </w:t>
      </w:r>
      <w:r>
        <w:rPr/>
        <w:t>o período</w:t>
      </w:r>
      <w:r>
        <w:rPr>
          <w:spacing w:val="-1"/>
        </w:rPr>
        <w:t xml:space="preserve"> </w:t>
      </w:r>
      <w:r>
        <w:rPr/>
        <w:t>do</w:t>
      </w:r>
      <w:r>
        <w:rPr>
          <w:spacing w:val="1"/>
        </w:rPr>
        <w:t xml:space="preserve"> </w:t>
      </w:r>
      <w:r>
        <w:rPr/>
        <w:t>Plano;</w:t>
      </w:r>
    </w:p>
    <w:p>
      <w:pPr>
        <w:pStyle w:val="Corpodotexto"/>
        <w:numPr>
          <w:ilvl w:val="0"/>
          <w:numId w:val="60"/>
        </w:numPr>
        <w:ind w:left="851" w:hanging="425"/>
        <w:rPr/>
      </w:pPr>
      <w:r>
        <w:rPr/>
        <w:t>Prover</w:t>
      </w:r>
      <w:r>
        <w:rPr>
          <w:spacing w:val="9"/>
        </w:rPr>
        <w:t xml:space="preserve"> </w:t>
      </w:r>
      <w:r>
        <w:rPr/>
        <w:t>o</w:t>
      </w:r>
      <w:r>
        <w:rPr>
          <w:spacing w:val="9"/>
        </w:rPr>
        <w:t xml:space="preserve"> </w:t>
      </w:r>
      <w:r>
        <w:rPr/>
        <w:t>Município</w:t>
      </w:r>
      <w:r>
        <w:rPr>
          <w:spacing w:val="9"/>
        </w:rPr>
        <w:t xml:space="preserve"> </w:t>
      </w:r>
      <w:r>
        <w:rPr/>
        <w:t>de</w:t>
      </w:r>
      <w:r>
        <w:rPr>
          <w:spacing w:val="9"/>
        </w:rPr>
        <w:t xml:space="preserve"> </w:t>
      </w:r>
      <w:r>
        <w:rPr/>
        <w:t>instalações</w:t>
      </w:r>
      <w:r>
        <w:rPr>
          <w:spacing w:val="11"/>
        </w:rPr>
        <w:t xml:space="preserve"> </w:t>
      </w:r>
      <w:r>
        <w:rPr/>
        <w:t>adequadas</w:t>
      </w:r>
      <w:r>
        <w:rPr>
          <w:spacing w:val="8"/>
        </w:rPr>
        <w:t xml:space="preserve"> </w:t>
      </w:r>
      <w:r>
        <w:rPr/>
        <w:t>para</w:t>
      </w:r>
      <w:r>
        <w:rPr>
          <w:spacing w:val="10"/>
        </w:rPr>
        <w:t xml:space="preserve"> </w:t>
      </w:r>
      <w:r>
        <w:rPr/>
        <w:t>a</w:t>
      </w:r>
      <w:r>
        <w:rPr>
          <w:spacing w:val="10"/>
        </w:rPr>
        <w:t xml:space="preserve"> </w:t>
      </w:r>
      <w:r>
        <w:rPr/>
        <w:t>recepção</w:t>
      </w:r>
      <w:r>
        <w:rPr>
          <w:spacing w:val="9"/>
        </w:rPr>
        <w:t xml:space="preserve"> </w:t>
      </w:r>
      <w:r>
        <w:rPr/>
        <w:t>dos</w:t>
      </w:r>
      <w:r>
        <w:rPr>
          <w:spacing w:val="10"/>
        </w:rPr>
        <w:t xml:space="preserve"> </w:t>
      </w:r>
      <w:r>
        <w:rPr/>
        <w:t>RCC</w:t>
      </w:r>
      <w:r>
        <w:rPr>
          <w:spacing w:val="11"/>
        </w:rPr>
        <w:t xml:space="preserve"> </w:t>
      </w:r>
      <w:r>
        <w:rPr/>
        <w:t>de</w:t>
      </w:r>
      <w:r>
        <w:rPr>
          <w:spacing w:val="-52"/>
        </w:rPr>
        <w:t xml:space="preserve"> </w:t>
      </w:r>
      <w:r>
        <w:rPr/>
        <w:t>pequenos geradores</w:t>
      </w:r>
      <w:r>
        <w:rPr>
          <w:spacing w:val="1"/>
        </w:rPr>
        <w:t xml:space="preserve"> </w:t>
      </w:r>
      <w:r>
        <w:rPr/>
        <w:t>existentes</w:t>
      </w:r>
      <w:r>
        <w:rPr>
          <w:spacing w:val="1"/>
        </w:rPr>
        <w:t xml:space="preserve"> </w:t>
      </w:r>
      <w:r>
        <w:rPr/>
        <w:t>no Município;</w:t>
      </w:r>
    </w:p>
    <w:p>
      <w:pPr>
        <w:pStyle w:val="Corpodotexto"/>
        <w:numPr>
          <w:ilvl w:val="0"/>
          <w:numId w:val="60"/>
        </w:numPr>
        <w:ind w:left="851" w:hanging="425"/>
        <w:rPr/>
      </w:pPr>
      <w:r>
        <w:rPr/>
        <w:t>Extinguir</w:t>
      </w:r>
      <w:r>
        <w:rPr>
          <w:spacing w:val="-3"/>
        </w:rPr>
        <w:t xml:space="preserve"> </w:t>
      </w:r>
      <w:r>
        <w:rPr/>
        <w:t>ocorrências de</w:t>
      </w:r>
      <w:r>
        <w:rPr>
          <w:spacing w:val="-3"/>
        </w:rPr>
        <w:t xml:space="preserve"> </w:t>
      </w:r>
      <w:r>
        <w:rPr/>
        <w:t>disposição</w:t>
      </w:r>
      <w:r>
        <w:rPr>
          <w:spacing w:val="-3"/>
        </w:rPr>
        <w:t xml:space="preserve"> </w:t>
      </w:r>
      <w:r>
        <w:rPr/>
        <w:t>clandestina</w:t>
      </w:r>
      <w:r>
        <w:rPr>
          <w:spacing w:val="-2"/>
        </w:rPr>
        <w:t xml:space="preserve"> </w:t>
      </w:r>
      <w:r>
        <w:rPr/>
        <w:t>de</w:t>
      </w:r>
      <w:r>
        <w:rPr>
          <w:spacing w:val="-2"/>
        </w:rPr>
        <w:t xml:space="preserve"> </w:t>
      </w:r>
      <w:r>
        <w:rPr/>
        <w:t>RCC</w:t>
      </w:r>
      <w:r>
        <w:rPr>
          <w:spacing w:val="-1"/>
        </w:rPr>
        <w:t xml:space="preserve"> </w:t>
      </w:r>
      <w:r>
        <w:rPr/>
        <w:t>no</w:t>
      </w:r>
      <w:r>
        <w:rPr>
          <w:spacing w:val="-1"/>
        </w:rPr>
        <w:t xml:space="preserve"> </w:t>
      </w:r>
      <w:r>
        <w:rPr/>
        <w:t>Município.</w:t>
      </w:r>
    </w:p>
    <w:p>
      <w:pPr>
        <w:pStyle w:val="Corpodotexto"/>
        <w:rPr>
          <w:sz w:val="24"/>
        </w:rPr>
      </w:pPr>
      <w:r>
        <w:rPr>
          <w:sz w:val="24"/>
        </w:rPr>
      </w:r>
    </w:p>
    <w:p>
      <w:pPr>
        <w:pStyle w:val="Corpodotexto"/>
        <w:rPr/>
      </w:pPr>
      <w:r>
        <w:rPr/>
        <w:t>A definição do melhor modelo tecnológico para a gestão dos resíduos da construção civil poderá ser analisada no âmbito municipal.</w:t>
      </w:r>
    </w:p>
    <w:p>
      <w:pPr>
        <w:pStyle w:val="Corpodotexto"/>
        <w:rPr/>
      </w:pPr>
      <w:r>
        <w:rPr/>
        <w:t xml:space="preserve">As ações do presente programa deverão estar alinhadas com as dos demais programas. </w:t>
      </w:r>
    </w:p>
    <w:p>
      <w:pPr>
        <w:pStyle w:val="Corpodotexto"/>
        <w:rPr/>
      </w:pPr>
      <w:r>
        <w:rPr/>
        <w:t>São ações deste programa:</w:t>
      </w:r>
    </w:p>
    <w:p>
      <w:pPr>
        <w:pStyle w:val="Corpodotexto"/>
        <w:numPr>
          <w:ilvl w:val="0"/>
          <w:numId w:val="61"/>
        </w:numPr>
        <w:ind w:left="851" w:hanging="425"/>
        <w:rPr/>
      </w:pPr>
      <w:r>
        <w:rPr/>
        <w:t>Elaborar</w:t>
      </w:r>
      <w:r>
        <w:rPr>
          <w:spacing w:val="-2"/>
        </w:rPr>
        <w:t xml:space="preserve"> </w:t>
      </w:r>
      <w:r>
        <w:rPr/>
        <w:t>plano</w:t>
      </w:r>
      <w:r>
        <w:rPr>
          <w:spacing w:val="-1"/>
        </w:rPr>
        <w:t xml:space="preserve"> </w:t>
      </w:r>
      <w:r>
        <w:rPr/>
        <w:t>de</w:t>
      </w:r>
      <w:r>
        <w:rPr>
          <w:spacing w:val="-2"/>
        </w:rPr>
        <w:t xml:space="preserve"> </w:t>
      </w:r>
      <w:r>
        <w:rPr/>
        <w:t>fiscalização</w:t>
      </w:r>
      <w:r>
        <w:rPr>
          <w:spacing w:val="-1"/>
        </w:rPr>
        <w:t xml:space="preserve"> </w:t>
      </w:r>
      <w:r>
        <w:rPr/>
        <w:t>de</w:t>
      </w:r>
      <w:r>
        <w:rPr>
          <w:spacing w:val="-1"/>
        </w:rPr>
        <w:t xml:space="preserve"> </w:t>
      </w:r>
      <w:r>
        <w:rPr/>
        <w:t>disposição</w:t>
      </w:r>
      <w:r>
        <w:rPr>
          <w:spacing w:val="-4"/>
        </w:rPr>
        <w:t xml:space="preserve"> </w:t>
      </w:r>
      <w:r>
        <w:rPr/>
        <w:t>clandestina de</w:t>
      </w:r>
      <w:r>
        <w:rPr>
          <w:spacing w:val="-1"/>
        </w:rPr>
        <w:t xml:space="preserve"> </w:t>
      </w:r>
      <w:r>
        <w:rPr/>
        <w:t>RCC;</w:t>
      </w:r>
    </w:p>
    <w:p>
      <w:pPr>
        <w:pStyle w:val="Corpodotexto"/>
        <w:numPr>
          <w:ilvl w:val="0"/>
          <w:numId w:val="61"/>
        </w:numPr>
        <w:ind w:left="851" w:hanging="425"/>
        <w:rPr/>
      </w:pPr>
      <w:r>
        <w:rPr/>
        <w:t>Eliminar</w:t>
      </w:r>
      <w:r>
        <w:rPr>
          <w:spacing w:val="4"/>
        </w:rPr>
        <w:t xml:space="preserve"> </w:t>
      </w:r>
      <w:r>
        <w:rPr/>
        <w:t>as</w:t>
      </w:r>
      <w:r>
        <w:rPr>
          <w:spacing w:val="6"/>
        </w:rPr>
        <w:t xml:space="preserve"> </w:t>
      </w:r>
      <w:r>
        <w:rPr/>
        <w:t>áreas</w:t>
      </w:r>
      <w:r>
        <w:rPr>
          <w:spacing w:val="6"/>
        </w:rPr>
        <w:t xml:space="preserve"> </w:t>
      </w:r>
      <w:r>
        <w:rPr/>
        <w:t>de</w:t>
      </w:r>
      <w:r>
        <w:rPr>
          <w:spacing w:val="4"/>
        </w:rPr>
        <w:t xml:space="preserve"> </w:t>
      </w:r>
      <w:r>
        <w:rPr/>
        <w:t>disposição</w:t>
      </w:r>
      <w:r>
        <w:rPr>
          <w:spacing w:val="5"/>
        </w:rPr>
        <w:t xml:space="preserve"> </w:t>
      </w:r>
      <w:r>
        <w:rPr/>
        <w:t>irregular,</w:t>
      </w:r>
      <w:r>
        <w:rPr>
          <w:spacing w:val="4"/>
        </w:rPr>
        <w:t xml:space="preserve"> </w:t>
      </w:r>
      <w:r>
        <w:rPr/>
        <w:t>eventualmente</w:t>
      </w:r>
      <w:r>
        <w:rPr>
          <w:spacing w:val="4"/>
        </w:rPr>
        <w:t xml:space="preserve"> </w:t>
      </w:r>
      <w:r>
        <w:rPr/>
        <w:t>existentes</w:t>
      </w:r>
      <w:r>
        <w:rPr>
          <w:spacing w:val="6"/>
        </w:rPr>
        <w:t xml:space="preserve"> </w:t>
      </w:r>
      <w:r>
        <w:rPr/>
        <w:t>e</w:t>
      </w:r>
      <w:r>
        <w:rPr>
          <w:spacing w:val="6"/>
        </w:rPr>
        <w:t xml:space="preserve"> </w:t>
      </w:r>
      <w:r>
        <w:rPr/>
        <w:t>evitar</w:t>
      </w:r>
      <w:r>
        <w:rPr>
          <w:spacing w:val="-52"/>
        </w:rPr>
        <w:t xml:space="preserve"> </w:t>
      </w:r>
      <w:r>
        <w:rPr/>
        <w:t>novas ocorrências;</w:t>
      </w:r>
    </w:p>
    <w:p>
      <w:pPr>
        <w:pStyle w:val="Corpodotexto"/>
        <w:numPr>
          <w:ilvl w:val="0"/>
          <w:numId w:val="61"/>
        </w:numPr>
        <w:ind w:left="851" w:hanging="425"/>
        <w:rPr/>
      </w:pPr>
      <w:r>
        <w:rPr/>
        <w:t>Operacionalizar</w:t>
      </w:r>
      <w:r>
        <w:rPr>
          <w:spacing w:val="18"/>
        </w:rPr>
        <w:t xml:space="preserve"> </w:t>
      </w:r>
      <w:r>
        <w:rPr/>
        <w:t>o</w:t>
      </w:r>
      <w:r>
        <w:rPr>
          <w:spacing w:val="19"/>
        </w:rPr>
        <w:t xml:space="preserve"> </w:t>
      </w:r>
      <w:r>
        <w:rPr/>
        <w:t>recebimento</w:t>
      </w:r>
      <w:r>
        <w:rPr>
          <w:spacing w:val="20"/>
        </w:rPr>
        <w:t xml:space="preserve"> </w:t>
      </w:r>
      <w:r>
        <w:rPr/>
        <w:t>dos</w:t>
      </w:r>
      <w:r>
        <w:rPr>
          <w:spacing w:val="20"/>
        </w:rPr>
        <w:t xml:space="preserve"> </w:t>
      </w:r>
      <w:r>
        <w:rPr/>
        <w:t>resíduos</w:t>
      </w:r>
      <w:r>
        <w:rPr>
          <w:spacing w:val="20"/>
        </w:rPr>
        <w:t xml:space="preserve"> </w:t>
      </w:r>
      <w:r>
        <w:rPr/>
        <w:t>dos</w:t>
      </w:r>
      <w:r>
        <w:rPr>
          <w:spacing w:val="18"/>
        </w:rPr>
        <w:t xml:space="preserve"> </w:t>
      </w:r>
      <w:r>
        <w:rPr/>
        <w:t>caçambeiros</w:t>
      </w:r>
      <w:r>
        <w:rPr>
          <w:spacing w:val="20"/>
        </w:rPr>
        <w:t xml:space="preserve"> </w:t>
      </w:r>
      <w:r>
        <w:rPr/>
        <w:t>mediante</w:t>
      </w:r>
      <w:r>
        <w:rPr>
          <w:spacing w:val="-52"/>
        </w:rPr>
        <w:t xml:space="preserve"> </w:t>
      </w:r>
      <w:r>
        <w:rPr/>
        <w:t>cobrança;</w:t>
      </w:r>
    </w:p>
    <w:p>
      <w:pPr>
        <w:pStyle w:val="Corpodotexto"/>
        <w:numPr>
          <w:ilvl w:val="0"/>
          <w:numId w:val="61"/>
        </w:numPr>
        <w:ind w:left="851" w:hanging="425"/>
        <w:rPr/>
      </w:pPr>
      <w:r>
        <w:rPr/>
        <w:t>Organizar</w:t>
      </w:r>
      <w:r>
        <w:rPr>
          <w:spacing w:val="43"/>
        </w:rPr>
        <w:t xml:space="preserve"> </w:t>
      </w:r>
      <w:r>
        <w:rPr/>
        <w:t>o</w:t>
      </w:r>
      <w:r>
        <w:rPr>
          <w:spacing w:val="44"/>
        </w:rPr>
        <w:t xml:space="preserve"> </w:t>
      </w:r>
      <w:r>
        <w:rPr/>
        <w:t>fluxo</w:t>
      </w:r>
      <w:r>
        <w:rPr>
          <w:spacing w:val="45"/>
        </w:rPr>
        <w:t xml:space="preserve"> </w:t>
      </w:r>
      <w:r>
        <w:rPr/>
        <w:t>de</w:t>
      </w:r>
      <w:r>
        <w:rPr>
          <w:spacing w:val="44"/>
        </w:rPr>
        <w:t xml:space="preserve"> </w:t>
      </w:r>
      <w:r>
        <w:rPr/>
        <w:t>coleta</w:t>
      </w:r>
      <w:r>
        <w:rPr>
          <w:spacing w:val="45"/>
        </w:rPr>
        <w:t xml:space="preserve"> </w:t>
      </w:r>
      <w:r>
        <w:rPr/>
        <w:t>e</w:t>
      </w:r>
      <w:r>
        <w:rPr>
          <w:spacing w:val="44"/>
        </w:rPr>
        <w:t xml:space="preserve"> </w:t>
      </w:r>
      <w:r>
        <w:rPr/>
        <w:t>destinação</w:t>
      </w:r>
      <w:r>
        <w:rPr>
          <w:spacing w:val="45"/>
        </w:rPr>
        <w:t xml:space="preserve"> </w:t>
      </w:r>
      <w:r>
        <w:rPr/>
        <w:t>dos</w:t>
      </w:r>
      <w:r>
        <w:rPr>
          <w:spacing w:val="45"/>
        </w:rPr>
        <w:t xml:space="preserve"> </w:t>
      </w:r>
      <w:r>
        <w:rPr/>
        <w:t>resíduos</w:t>
      </w:r>
      <w:r>
        <w:rPr>
          <w:spacing w:val="45"/>
        </w:rPr>
        <w:t xml:space="preserve"> </w:t>
      </w:r>
      <w:r>
        <w:rPr/>
        <w:t>concentrados</w:t>
      </w:r>
      <w:r>
        <w:rPr>
          <w:spacing w:val="46"/>
        </w:rPr>
        <w:t xml:space="preserve"> </w:t>
      </w:r>
      <w:r>
        <w:rPr/>
        <w:t>na</w:t>
      </w:r>
      <w:r>
        <w:rPr>
          <w:spacing w:val="45"/>
        </w:rPr>
        <w:t xml:space="preserve"> </w:t>
      </w:r>
      <w:r>
        <w:rPr/>
        <w:t>rede</w:t>
      </w:r>
      <w:r>
        <w:rPr>
          <w:spacing w:val="-52"/>
        </w:rPr>
        <w:t xml:space="preserve"> </w:t>
      </w:r>
      <w:r>
        <w:rPr/>
        <w:t>composta</w:t>
      </w:r>
      <w:r>
        <w:rPr>
          <w:spacing w:val="-1"/>
        </w:rPr>
        <w:t xml:space="preserve"> </w:t>
      </w:r>
      <w:r>
        <w:rPr/>
        <w:t>pelas</w:t>
      </w:r>
      <w:r>
        <w:rPr>
          <w:spacing w:val="2"/>
        </w:rPr>
        <w:t xml:space="preserve"> </w:t>
      </w:r>
      <w:r>
        <w:rPr/>
        <w:t>áreas</w:t>
      </w:r>
      <w:r>
        <w:rPr>
          <w:spacing w:val="1"/>
        </w:rPr>
        <w:t xml:space="preserve"> </w:t>
      </w:r>
      <w:r>
        <w:rPr/>
        <w:t>de</w:t>
      </w:r>
      <w:r>
        <w:rPr>
          <w:spacing w:val="-3"/>
        </w:rPr>
        <w:t xml:space="preserve"> </w:t>
      </w:r>
      <w:r>
        <w:rPr/>
        <w:t>captação;</w:t>
      </w:r>
    </w:p>
    <w:p>
      <w:pPr>
        <w:pStyle w:val="Corpodotexto"/>
        <w:numPr>
          <w:ilvl w:val="0"/>
          <w:numId w:val="61"/>
        </w:numPr>
        <w:ind w:left="851" w:hanging="425"/>
        <w:rPr/>
      </w:pPr>
      <w:r>
        <w:rPr/>
        <w:t>Elaborar</w:t>
      </w:r>
      <w:r>
        <w:rPr>
          <w:spacing w:val="46"/>
        </w:rPr>
        <w:t xml:space="preserve"> </w:t>
      </w:r>
      <w:r>
        <w:rPr/>
        <w:t>inventário</w:t>
      </w:r>
      <w:r>
        <w:rPr>
          <w:spacing w:val="47"/>
        </w:rPr>
        <w:t xml:space="preserve"> </w:t>
      </w:r>
      <w:r>
        <w:rPr/>
        <w:t>por</w:t>
      </w:r>
      <w:r>
        <w:rPr>
          <w:spacing w:val="49"/>
        </w:rPr>
        <w:t xml:space="preserve"> </w:t>
      </w:r>
      <w:r>
        <w:rPr/>
        <w:t>tipo</w:t>
      </w:r>
      <w:r>
        <w:rPr>
          <w:spacing w:val="47"/>
        </w:rPr>
        <w:t xml:space="preserve"> </w:t>
      </w:r>
      <w:r>
        <w:rPr/>
        <w:t>de</w:t>
      </w:r>
      <w:r>
        <w:rPr>
          <w:spacing w:val="46"/>
        </w:rPr>
        <w:t xml:space="preserve"> </w:t>
      </w:r>
      <w:r>
        <w:rPr/>
        <w:t>obras,</w:t>
      </w:r>
      <w:r>
        <w:rPr>
          <w:spacing w:val="50"/>
        </w:rPr>
        <w:t xml:space="preserve"> </w:t>
      </w:r>
      <w:r>
        <w:rPr/>
        <w:t>especificidade,</w:t>
      </w:r>
      <w:r>
        <w:rPr>
          <w:spacing w:val="46"/>
        </w:rPr>
        <w:t xml:space="preserve"> </w:t>
      </w:r>
      <w:r>
        <w:rPr/>
        <w:t>localização</w:t>
      </w:r>
      <w:r>
        <w:rPr>
          <w:spacing w:val="48"/>
        </w:rPr>
        <w:t xml:space="preserve"> </w:t>
      </w:r>
      <w:r>
        <w:rPr/>
        <w:t>e</w:t>
      </w:r>
      <w:r>
        <w:rPr>
          <w:spacing w:val="46"/>
        </w:rPr>
        <w:t xml:space="preserve"> </w:t>
      </w:r>
      <w:r>
        <w:rPr/>
        <w:t>dados</w:t>
      </w:r>
      <w:r>
        <w:rPr>
          <w:spacing w:val="47"/>
        </w:rPr>
        <w:t xml:space="preserve"> </w:t>
      </w:r>
      <w:r>
        <w:rPr/>
        <w:t>de</w:t>
      </w:r>
      <w:r>
        <w:rPr>
          <w:spacing w:val="-51"/>
        </w:rPr>
        <w:t xml:space="preserve"> </w:t>
      </w:r>
      <w:r>
        <w:rPr/>
        <w:t>geração</w:t>
      </w:r>
      <w:r>
        <w:rPr>
          <w:spacing w:val="-1"/>
        </w:rPr>
        <w:t xml:space="preserve"> </w:t>
      </w:r>
      <w:r>
        <w:rPr/>
        <w:t>de RCC;</w:t>
      </w:r>
    </w:p>
    <w:p>
      <w:pPr>
        <w:pStyle w:val="Corpodotexto"/>
        <w:numPr>
          <w:ilvl w:val="0"/>
          <w:numId w:val="62"/>
        </w:numPr>
        <w:ind w:left="851" w:hanging="425"/>
        <w:rPr/>
      </w:pPr>
      <w:r>
        <w:rPr/>
        <w:t>Vincular</w:t>
      </w:r>
      <w:r>
        <w:rPr>
          <w:spacing w:val="30"/>
        </w:rPr>
        <w:t xml:space="preserve"> </w:t>
      </w:r>
      <w:r>
        <w:rPr/>
        <w:t>a</w:t>
      </w:r>
      <w:r>
        <w:rPr>
          <w:spacing w:val="32"/>
        </w:rPr>
        <w:t xml:space="preserve"> </w:t>
      </w:r>
      <w:r>
        <w:rPr/>
        <w:t>liberação</w:t>
      </w:r>
      <w:r>
        <w:rPr>
          <w:spacing w:val="32"/>
        </w:rPr>
        <w:t xml:space="preserve"> </w:t>
      </w:r>
      <w:r>
        <w:rPr/>
        <w:t>de</w:t>
      </w:r>
      <w:r>
        <w:rPr>
          <w:spacing w:val="31"/>
        </w:rPr>
        <w:t xml:space="preserve"> </w:t>
      </w:r>
      <w:r>
        <w:rPr/>
        <w:t>licença</w:t>
      </w:r>
      <w:r>
        <w:rPr>
          <w:spacing w:val="32"/>
        </w:rPr>
        <w:t xml:space="preserve"> </w:t>
      </w:r>
      <w:r>
        <w:rPr/>
        <w:t>de</w:t>
      </w:r>
      <w:r>
        <w:rPr>
          <w:spacing w:val="32"/>
        </w:rPr>
        <w:t xml:space="preserve"> </w:t>
      </w:r>
      <w:r>
        <w:rPr/>
        <w:t>construção</w:t>
      </w:r>
      <w:r>
        <w:rPr>
          <w:spacing w:val="31"/>
        </w:rPr>
        <w:t xml:space="preserve"> </w:t>
      </w:r>
      <w:r>
        <w:rPr/>
        <w:t>de</w:t>
      </w:r>
      <w:r>
        <w:rPr>
          <w:spacing w:val="29"/>
        </w:rPr>
        <w:t xml:space="preserve"> </w:t>
      </w:r>
      <w:r>
        <w:rPr/>
        <w:t>grandes</w:t>
      </w:r>
      <w:r>
        <w:rPr>
          <w:spacing w:val="33"/>
        </w:rPr>
        <w:t xml:space="preserve"> </w:t>
      </w:r>
      <w:r>
        <w:rPr/>
        <w:t>empreendimentos</w:t>
      </w:r>
      <w:r>
        <w:rPr>
          <w:spacing w:val="33"/>
        </w:rPr>
        <w:t xml:space="preserve"> </w:t>
      </w:r>
      <w:r>
        <w:rPr/>
        <w:t>à entrega</w:t>
      </w:r>
      <w:r>
        <w:rPr>
          <w:spacing w:val="-1"/>
        </w:rPr>
        <w:t xml:space="preserve"> </w:t>
      </w:r>
      <w:r>
        <w:rPr/>
        <w:t>de</w:t>
      </w:r>
      <w:r>
        <w:rPr>
          <w:spacing w:val="-1"/>
        </w:rPr>
        <w:t xml:space="preserve"> </w:t>
      </w:r>
      <w:r>
        <w:rPr/>
        <w:t>plano de</w:t>
      </w:r>
      <w:r>
        <w:rPr>
          <w:spacing w:val="-1"/>
        </w:rPr>
        <w:t xml:space="preserve"> </w:t>
      </w:r>
      <w:r>
        <w:rPr/>
        <w:t>gerenciamento de</w:t>
      </w:r>
      <w:r>
        <w:rPr>
          <w:spacing w:val="-1"/>
        </w:rPr>
        <w:t xml:space="preserve"> </w:t>
      </w:r>
      <w:r>
        <w:rPr/>
        <w:t>RCC;</w:t>
      </w:r>
    </w:p>
    <w:p>
      <w:pPr>
        <w:pStyle w:val="Corpodotexto"/>
        <w:numPr>
          <w:ilvl w:val="0"/>
          <w:numId w:val="62"/>
        </w:numPr>
        <w:ind w:left="851" w:hanging="425"/>
        <w:rPr/>
      </w:pPr>
      <w:r>
        <w:rPr/>
        <w:t>Implantar</w:t>
      </w:r>
      <w:r>
        <w:rPr>
          <w:spacing w:val="13"/>
        </w:rPr>
        <w:t xml:space="preserve"> </w:t>
      </w:r>
      <w:r>
        <w:rPr/>
        <w:t>ações</w:t>
      </w:r>
      <w:r>
        <w:rPr>
          <w:spacing w:val="14"/>
        </w:rPr>
        <w:t xml:space="preserve"> </w:t>
      </w:r>
      <w:r>
        <w:rPr/>
        <w:t>de</w:t>
      </w:r>
      <w:r>
        <w:rPr>
          <w:spacing w:val="13"/>
        </w:rPr>
        <w:t xml:space="preserve"> </w:t>
      </w:r>
      <w:r>
        <w:rPr/>
        <w:t>conscientização</w:t>
      </w:r>
      <w:r>
        <w:rPr>
          <w:spacing w:val="13"/>
        </w:rPr>
        <w:t xml:space="preserve"> </w:t>
      </w:r>
      <w:r>
        <w:rPr/>
        <w:t>da</w:t>
      </w:r>
      <w:r>
        <w:rPr>
          <w:spacing w:val="15"/>
        </w:rPr>
        <w:t xml:space="preserve"> </w:t>
      </w:r>
      <w:r>
        <w:rPr/>
        <w:t>população</w:t>
      </w:r>
      <w:r>
        <w:rPr>
          <w:spacing w:val="14"/>
        </w:rPr>
        <w:t xml:space="preserve"> </w:t>
      </w:r>
      <w:r>
        <w:rPr/>
        <w:t>quanto</w:t>
      </w:r>
      <w:r>
        <w:rPr>
          <w:spacing w:val="14"/>
        </w:rPr>
        <w:t xml:space="preserve"> </w:t>
      </w:r>
      <w:r>
        <w:rPr/>
        <w:t>à</w:t>
      </w:r>
      <w:r>
        <w:rPr>
          <w:spacing w:val="14"/>
        </w:rPr>
        <w:t xml:space="preserve"> </w:t>
      </w:r>
      <w:r>
        <w:rPr/>
        <w:t>redução</w:t>
      </w:r>
      <w:r>
        <w:rPr>
          <w:spacing w:val="14"/>
        </w:rPr>
        <w:t xml:space="preserve"> </w:t>
      </w:r>
      <w:r>
        <w:rPr/>
        <w:t>na</w:t>
      </w:r>
      <w:r>
        <w:rPr>
          <w:spacing w:val="14"/>
        </w:rPr>
        <w:t xml:space="preserve"> </w:t>
      </w:r>
      <w:r>
        <w:rPr/>
        <w:t>geração</w:t>
      </w:r>
      <w:r>
        <w:rPr>
          <w:spacing w:val="-51"/>
        </w:rPr>
        <w:t xml:space="preserve"> </w:t>
      </w:r>
      <w:r>
        <w:rPr/>
        <w:t>e</w:t>
      </w:r>
      <w:r>
        <w:rPr>
          <w:spacing w:val="-2"/>
        </w:rPr>
        <w:t xml:space="preserve"> </w:t>
      </w:r>
      <w:r>
        <w:rPr/>
        <w:t>encaminhamento adequado dos</w:t>
      </w:r>
      <w:r>
        <w:rPr>
          <w:spacing w:val="1"/>
        </w:rPr>
        <w:t xml:space="preserve"> </w:t>
      </w:r>
      <w:r>
        <w:rPr/>
        <w:t>RCC’s;</w:t>
      </w:r>
    </w:p>
    <w:p>
      <w:pPr>
        <w:pStyle w:val="Corpodotexto"/>
        <w:numPr>
          <w:ilvl w:val="0"/>
          <w:numId w:val="62"/>
        </w:numPr>
        <w:ind w:left="851" w:hanging="425"/>
        <w:rPr/>
      </w:pPr>
      <w:r>
        <w:rPr/>
        <w:t>Apoiar</w:t>
      </w:r>
      <w:r>
        <w:rPr>
          <w:spacing w:val="12"/>
        </w:rPr>
        <w:t xml:space="preserve"> </w:t>
      </w:r>
      <w:r>
        <w:rPr/>
        <w:t>a</w:t>
      </w:r>
      <w:r>
        <w:rPr>
          <w:spacing w:val="15"/>
        </w:rPr>
        <w:t xml:space="preserve"> </w:t>
      </w:r>
      <w:r>
        <w:rPr/>
        <w:t>ação</w:t>
      </w:r>
      <w:r>
        <w:rPr>
          <w:spacing w:val="15"/>
        </w:rPr>
        <w:t xml:space="preserve"> </w:t>
      </w:r>
      <w:r>
        <w:rPr/>
        <w:t>organizada</w:t>
      </w:r>
      <w:r>
        <w:rPr>
          <w:spacing w:val="14"/>
        </w:rPr>
        <w:t xml:space="preserve"> </w:t>
      </w:r>
      <w:r>
        <w:rPr/>
        <w:t>de</w:t>
      </w:r>
      <w:r>
        <w:rPr>
          <w:spacing w:val="14"/>
        </w:rPr>
        <w:t xml:space="preserve"> </w:t>
      </w:r>
      <w:r>
        <w:rPr/>
        <w:t>carroceiros</w:t>
      </w:r>
      <w:r>
        <w:rPr>
          <w:spacing w:val="15"/>
        </w:rPr>
        <w:t xml:space="preserve"> </w:t>
      </w:r>
      <w:r>
        <w:rPr/>
        <w:t>e</w:t>
      </w:r>
      <w:r>
        <w:rPr>
          <w:spacing w:val="13"/>
        </w:rPr>
        <w:t xml:space="preserve"> </w:t>
      </w:r>
      <w:r>
        <w:rPr/>
        <w:t>outros</w:t>
      </w:r>
      <w:r>
        <w:rPr>
          <w:spacing w:val="16"/>
        </w:rPr>
        <w:t xml:space="preserve"> </w:t>
      </w:r>
      <w:r>
        <w:rPr/>
        <w:t>pequenos</w:t>
      </w:r>
      <w:r>
        <w:rPr>
          <w:spacing w:val="16"/>
        </w:rPr>
        <w:t xml:space="preserve"> </w:t>
      </w:r>
      <w:r>
        <w:rPr/>
        <w:t>transportadores</w:t>
      </w:r>
      <w:r>
        <w:rPr>
          <w:spacing w:val="15"/>
        </w:rPr>
        <w:t xml:space="preserve"> </w:t>
      </w:r>
      <w:r>
        <w:rPr/>
        <w:t>de</w:t>
      </w:r>
      <w:r>
        <w:rPr>
          <w:spacing w:val="-51"/>
        </w:rPr>
        <w:t xml:space="preserve"> </w:t>
      </w:r>
      <w:r>
        <w:rPr/>
        <w:t>resíduos (fidelização);</w:t>
      </w:r>
    </w:p>
    <w:p>
      <w:pPr>
        <w:pStyle w:val="Corpodotexto"/>
        <w:numPr>
          <w:ilvl w:val="0"/>
          <w:numId w:val="62"/>
        </w:numPr>
        <w:ind w:left="851" w:hanging="425"/>
        <w:rPr/>
      </w:pPr>
      <w:r>
        <w:rPr/>
        <w:t>Formalizar</w:t>
      </w:r>
      <w:r>
        <w:rPr>
          <w:spacing w:val="-4"/>
        </w:rPr>
        <w:t xml:space="preserve"> </w:t>
      </w:r>
      <w:r>
        <w:rPr/>
        <w:t>o</w:t>
      </w:r>
      <w:r>
        <w:rPr>
          <w:spacing w:val="-3"/>
        </w:rPr>
        <w:t xml:space="preserve"> </w:t>
      </w:r>
      <w:r>
        <w:rPr/>
        <w:t>papel</w:t>
      </w:r>
      <w:r>
        <w:rPr>
          <w:spacing w:val="-2"/>
        </w:rPr>
        <w:t xml:space="preserve"> </w:t>
      </w:r>
      <w:r>
        <w:rPr/>
        <w:t>dos</w:t>
      </w:r>
      <w:r>
        <w:rPr>
          <w:spacing w:val="-1"/>
        </w:rPr>
        <w:t xml:space="preserve"> </w:t>
      </w:r>
      <w:r>
        <w:rPr/>
        <w:t>agentes</w:t>
      </w:r>
      <w:r>
        <w:rPr>
          <w:spacing w:val="-2"/>
        </w:rPr>
        <w:t xml:space="preserve"> </w:t>
      </w:r>
      <w:r>
        <w:rPr/>
        <w:t>locais:</w:t>
      </w:r>
      <w:r>
        <w:rPr>
          <w:spacing w:val="-2"/>
        </w:rPr>
        <w:t xml:space="preserve"> </w:t>
      </w:r>
      <w:r>
        <w:rPr/>
        <w:t>caçambeiros,</w:t>
      </w:r>
      <w:r>
        <w:rPr>
          <w:spacing w:val="-3"/>
        </w:rPr>
        <w:t xml:space="preserve"> </w:t>
      </w:r>
      <w:r>
        <w:rPr/>
        <w:t>carroceiros</w:t>
      </w:r>
      <w:r>
        <w:rPr>
          <w:spacing w:val="-2"/>
        </w:rPr>
        <w:t xml:space="preserve"> </w:t>
      </w:r>
      <w:r>
        <w:rPr/>
        <w:t>e</w:t>
      </w:r>
      <w:r>
        <w:rPr>
          <w:spacing w:val="-3"/>
        </w:rPr>
        <w:t xml:space="preserve"> </w:t>
      </w:r>
      <w:r>
        <w:rPr/>
        <w:t>outros;</w:t>
      </w:r>
    </w:p>
    <w:p>
      <w:pPr>
        <w:pStyle w:val="Corpodotexto"/>
        <w:numPr>
          <w:ilvl w:val="0"/>
          <w:numId w:val="62"/>
        </w:numPr>
        <w:ind w:left="851" w:hanging="425"/>
        <w:rPr/>
      </w:pPr>
      <w:r>
        <w:rPr/>
        <w:t>Beneficiar</w:t>
      </w:r>
      <w:r>
        <w:rPr>
          <w:spacing w:val="-3"/>
        </w:rPr>
        <w:t xml:space="preserve"> </w:t>
      </w:r>
      <w:r>
        <w:rPr/>
        <w:t>os</w:t>
      </w:r>
      <w:r>
        <w:rPr>
          <w:spacing w:val="-1"/>
        </w:rPr>
        <w:t xml:space="preserve"> </w:t>
      </w:r>
      <w:r>
        <w:rPr/>
        <w:t>RCC’s.</w:t>
      </w:r>
    </w:p>
    <w:p>
      <w:pPr>
        <w:pStyle w:val="Corpodotexto"/>
        <w:rPr>
          <w:sz w:val="20"/>
        </w:rPr>
      </w:pPr>
      <w:r>
        <w:rPr>
          <w:sz w:val="20"/>
        </w:rPr>
      </w:r>
    </w:p>
    <w:p>
      <w:pPr>
        <w:pStyle w:val="Corpodotexto"/>
        <w:numPr>
          <w:ilvl w:val="0"/>
          <w:numId w:val="81"/>
        </w:numPr>
        <w:spacing w:before="52" w:after="0"/>
        <w:ind w:left="720" w:right="3" w:hanging="360"/>
        <w:rPr/>
      </w:pPr>
      <w:r>
        <w:rPr>
          <w:spacing w:val="-1"/>
        </w:rPr>
        <w:t>P6:</w:t>
      </w:r>
      <w:r>
        <w:rPr>
          <w:spacing w:val="-10"/>
        </w:rPr>
        <w:t xml:space="preserve"> </w:t>
      </w:r>
      <w:r>
        <w:rPr>
          <w:spacing w:val="-1"/>
        </w:rPr>
        <w:t>Gestão</w:t>
      </w:r>
      <w:r>
        <w:rPr>
          <w:spacing w:val="-9"/>
        </w:rPr>
        <w:t xml:space="preserve"> </w:t>
      </w:r>
      <w:r>
        <w:rPr>
          <w:spacing w:val="-1"/>
        </w:rPr>
        <w:t>dos</w:t>
      </w:r>
      <w:r>
        <w:rPr>
          <w:spacing w:val="-12"/>
        </w:rPr>
        <w:t xml:space="preserve"> </w:t>
      </w:r>
      <w:r>
        <w:rPr>
          <w:spacing w:val="-1"/>
        </w:rPr>
        <w:t>Resíduos</w:t>
      </w:r>
      <w:r>
        <w:rPr>
          <w:spacing w:val="-12"/>
        </w:rPr>
        <w:t xml:space="preserve"> </w:t>
      </w:r>
      <w:r>
        <w:rPr/>
        <w:t>de</w:t>
      </w:r>
      <w:r>
        <w:rPr>
          <w:spacing w:val="-10"/>
        </w:rPr>
        <w:t xml:space="preserve"> </w:t>
      </w:r>
      <w:r>
        <w:rPr/>
        <w:t>Serviços</w:t>
      </w:r>
      <w:r>
        <w:rPr>
          <w:spacing w:val="-11"/>
        </w:rPr>
        <w:t xml:space="preserve"> </w:t>
      </w:r>
      <w:r>
        <w:rPr/>
        <w:t>de</w:t>
      </w:r>
      <w:r>
        <w:rPr>
          <w:spacing w:val="-9"/>
        </w:rPr>
        <w:t xml:space="preserve"> </w:t>
      </w:r>
      <w:r>
        <w:rPr/>
        <w:t>Saúde</w:t>
      </w:r>
      <w:r>
        <w:rPr>
          <w:spacing w:val="-52"/>
        </w:rPr>
        <w:t xml:space="preserve"> </w:t>
      </w:r>
    </w:p>
    <w:p>
      <w:pPr>
        <w:pStyle w:val="Corpodotexto"/>
        <w:spacing w:before="52" w:after="0"/>
        <w:ind w:left="360" w:right="3" w:hanging="0"/>
        <w:rPr/>
      </w:pPr>
      <w:r>
        <w:rPr/>
        <w:t>É premissa deste</w:t>
      </w:r>
      <w:r>
        <w:rPr>
          <w:spacing w:val="-1"/>
        </w:rPr>
        <w:t xml:space="preserve"> </w:t>
      </w:r>
      <w:r>
        <w:rPr/>
        <w:t>programa:</w:t>
      </w:r>
    </w:p>
    <w:p>
      <w:pPr>
        <w:pStyle w:val="Corpodotexto"/>
        <w:numPr>
          <w:ilvl w:val="0"/>
          <w:numId w:val="82"/>
        </w:numPr>
        <w:ind w:left="851" w:hanging="425"/>
        <w:rPr/>
      </w:pPr>
      <w:r>
        <w:rPr/>
        <w:t>A</w:t>
      </w:r>
      <w:r>
        <w:rPr>
          <w:spacing w:val="1"/>
        </w:rPr>
        <w:t xml:space="preserve"> </w:t>
      </w:r>
      <w:r>
        <w:rPr/>
        <w:t>cobrança</w:t>
      </w:r>
      <w:r>
        <w:rPr>
          <w:spacing w:val="1"/>
        </w:rPr>
        <w:t xml:space="preserve"> </w:t>
      </w:r>
      <w:r>
        <w:rPr/>
        <w:t>e</w:t>
      </w:r>
      <w:r>
        <w:rPr>
          <w:spacing w:val="1"/>
        </w:rPr>
        <w:t xml:space="preserve"> </w:t>
      </w:r>
      <w:r>
        <w:rPr/>
        <w:t>obrigatoriedade</w:t>
      </w:r>
      <w:r>
        <w:rPr>
          <w:spacing w:val="1"/>
        </w:rPr>
        <w:t xml:space="preserve"> </w:t>
      </w:r>
      <w:r>
        <w:rPr/>
        <w:t>da</w:t>
      </w:r>
      <w:r>
        <w:rPr>
          <w:spacing w:val="1"/>
        </w:rPr>
        <w:t xml:space="preserve"> </w:t>
      </w:r>
      <w:r>
        <w:rPr/>
        <w:t>elaboração</w:t>
      </w:r>
      <w:r>
        <w:rPr>
          <w:spacing w:val="1"/>
        </w:rPr>
        <w:t xml:space="preserve"> </w:t>
      </w:r>
      <w:r>
        <w:rPr/>
        <w:t>e</w:t>
      </w:r>
      <w:r>
        <w:rPr>
          <w:spacing w:val="1"/>
        </w:rPr>
        <w:t xml:space="preserve"> </w:t>
      </w:r>
      <w:r>
        <w:rPr/>
        <w:t>implantação</w:t>
      </w:r>
      <w:r>
        <w:rPr>
          <w:spacing w:val="1"/>
        </w:rPr>
        <w:t xml:space="preserve"> </w:t>
      </w:r>
      <w:r>
        <w:rPr/>
        <w:t>do</w:t>
      </w:r>
      <w:r>
        <w:rPr>
          <w:spacing w:val="1"/>
        </w:rPr>
        <w:t xml:space="preserve"> </w:t>
      </w:r>
      <w:r>
        <w:rPr/>
        <w:t>PGRSS</w:t>
      </w:r>
      <w:r>
        <w:rPr>
          <w:spacing w:val="1"/>
        </w:rPr>
        <w:t xml:space="preserve"> </w:t>
      </w:r>
      <w:r>
        <w:rPr/>
        <w:t>dos</w:t>
      </w:r>
      <w:r>
        <w:rPr>
          <w:spacing w:val="1"/>
        </w:rPr>
        <w:t xml:space="preserve"> </w:t>
      </w:r>
      <w:r>
        <w:rPr/>
        <w:t>estabelecimentos prestadores dos serviços de saúde do Município. As atividades</w:t>
      </w:r>
      <w:r>
        <w:rPr>
          <w:spacing w:val="-52"/>
        </w:rPr>
        <w:t xml:space="preserve"> </w:t>
      </w:r>
      <w:r>
        <w:rPr/>
        <w:t>de</w:t>
      </w:r>
      <w:r>
        <w:rPr>
          <w:spacing w:val="-2"/>
        </w:rPr>
        <w:t xml:space="preserve"> </w:t>
      </w:r>
      <w:r>
        <w:rPr/>
        <w:t>fiscalização deverão ser</w:t>
      </w:r>
      <w:r>
        <w:rPr>
          <w:spacing w:val="-2"/>
        </w:rPr>
        <w:t xml:space="preserve"> </w:t>
      </w:r>
      <w:r>
        <w:rPr/>
        <w:t>feitas</w:t>
      </w:r>
      <w:r>
        <w:rPr>
          <w:spacing w:val="1"/>
        </w:rPr>
        <w:t xml:space="preserve"> </w:t>
      </w:r>
      <w:r>
        <w:rPr/>
        <w:t>pela Prefeitura Municipal.</w:t>
      </w:r>
    </w:p>
    <w:p>
      <w:pPr>
        <w:pStyle w:val="Corpodotexto"/>
        <w:spacing w:before="1" w:after="0"/>
        <w:rPr>
          <w:sz w:val="24"/>
        </w:rPr>
      </w:pPr>
      <w:r>
        <w:rPr>
          <w:sz w:val="24"/>
        </w:rPr>
      </w:r>
    </w:p>
    <w:p>
      <w:pPr>
        <w:pStyle w:val="Corpodotexto"/>
        <w:rPr/>
      </w:pPr>
      <w:r>
        <w:rPr/>
        <w:t>Definições Conceituais Relativas ao Programa:</w:t>
      </w:r>
    </w:p>
    <w:p>
      <w:pPr>
        <w:pStyle w:val="Corpodotexto"/>
        <w:rPr/>
      </w:pPr>
      <w:r>
        <w:rPr/>
        <w:t xml:space="preserve">Plano de Gerenciamento de Resíduos de Serviços de Saúde – PGRSS: O Plano de Gerenciamento de Resíduos de Serviços de Saúde é o documento onde estão estabelecidas as diretrizes de manejo dos RSS. É composto basicamente por vários procedimentos operacionais exclusivos do estabelecimento de saúde. O PGRSS deve ser elaborado conforme a RDC ANVISA nº 306/2004, Resolução CONAMA nº 358/2005 e normas do Ministério do Trabalho e Emprego (NR-32, entre outras). Deve ainda ser compatível com as normas locais relativas à coleta, ao transporte e à disposição final, estabelecidas pelos órgãos locais responsáveis por essas etapas. Cabe aos geradores elaborarem seus próprios Planos de Gerenciamento de Resíduos de Serviços de Saúde-PGRSS. </w:t>
      </w:r>
    </w:p>
    <w:p>
      <w:pPr>
        <w:pStyle w:val="Corpodotexto"/>
        <w:rPr/>
      </w:pPr>
      <w:r>
        <w:rPr/>
      </w:r>
    </w:p>
    <w:p>
      <w:pPr>
        <w:pStyle w:val="Corpodotexto"/>
        <w:rPr/>
      </w:pPr>
      <w:r>
        <w:rPr/>
        <w:t>São</w:t>
      </w:r>
      <w:r>
        <w:rPr>
          <w:spacing w:val="-3"/>
        </w:rPr>
        <w:t xml:space="preserve"> </w:t>
      </w:r>
      <w:r>
        <w:rPr/>
        <w:t>ações</w:t>
      </w:r>
      <w:r>
        <w:rPr>
          <w:spacing w:val="-2"/>
        </w:rPr>
        <w:t xml:space="preserve"> </w:t>
      </w:r>
      <w:r>
        <w:rPr/>
        <w:t>deste</w:t>
      </w:r>
      <w:r>
        <w:rPr>
          <w:spacing w:val="-3"/>
        </w:rPr>
        <w:t xml:space="preserve"> </w:t>
      </w:r>
      <w:r>
        <w:rPr/>
        <w:t>Programa:</w:t>
      </w:r>
    </w:p>
    <w:p>
      <w:pPr>
        <w:pStyle w:val="Corpodotexto"/>
        <w:numPr>
          <w:ilvl w:val="0"/>
          <w:numId w:val="63"/>
        </w:numPr>
        <w:ind w:left="851" w:hanging="425"/>
        <w:rPr/>
      </w:pPr>
      <w:r>
        <w:rPr/>
        <w:t>Atualizar</w:t>
      </w:r>
      <w:r>
        <w:rPr>
          <w:spacing w:val="26"/>
        </w:rPr>
        <w:t xml:space="preserve"> </w:t>
      </w:r>
      <w:r>
        <w:rPr/>
        <w:t>do</w:t>
      </w:r>
      <w:r>
        <w:rPr>
          <w:spacing w:val="28"/>
        </w:rPr>
        <w:t xml:space="preserve"> </w:t>
      </w:r>
      <w:r>
        <w:rPr/>
        <w:t>cadastro</w:t>
      </w:r>
      <w:r>
        <w:rPr>
          <w:spacing w:val="27"/>
        </w:rPr>
        <w:t xml:space="preserve"> </w:t>
      </w:r>
      <w:r>
        <w:rPr/>
        <w:t>municipal</w:t>
      </w:r>
      <w:r>
        <w:rPr>
          <w:spacing w:val="27"/>
        </w:rPr>
        <w:t xml:space="preserve"> </w:t>
      </w:r>
      <w:r>
        <w:rPr/>
        <w:t>de</w:t>
      </w:r>
      <w:r>
        <w:rPr>
          <w:spacing w:val="27"/>
        </w:rPr>
        <w:t xml:space="preserve"> </w:t>
      </w:r>
      <w:r>
        <w:rPr/>
        <w:t>estabelecimentos</w:t>
      </w:r>
      <w:r>
        <w:rPr>
          <w:spacing w:val="30"/>
        </w:rPr>
        <w:t xml:space="preserve"> </w:t>
      </w:r>
      <w:r>
        <w:rPr/>
        <w:t>de</w:t>
      </w:r>
      <w:r>
        <w:rPr>
          <w:spacing w:val="27"/>
        </w:rPr>
        <w:t xml:space="preserve"> </w:t>
      </w:r>
      <w:r>
        <w:rPr/>
        <w:t>serviços</w:t>
      </w:r>
      <w:r>
        <w:rPr>
          <w:spacing w:val="28"/>
        </w:rPr>
        <w:t xml:space="preserve"> </w:t>
      </w:r>
      <w:r>
        <w:rPr/>
        <w:t>de</w:t>
      </w:r>
      <w:r>
        <w:rPr>
          <w:spacing w:val="27"/>
        </w:rPr>
        <w:t xml:space="preserve"> </w:t>
      </w:r>
      <w:r>
        <w:rPr/>
        <w:t>saúde</w:t>
      </w:r>
      <w:r>
        <w:rPr>
          <w:spacing w:val="27"/>
        </w:rPr>
        <w:t xml:space="preserve"> </w:t>
      </w:r>
      <w:r>
        <w:rPr/>
        <w:t>até</w:t>
      </w:r>
      <w:r>
        <w:rPr>
          <w:spacing w:val="-51"/>
        </w:rPr>
        <w:t xml:space="preserve">  </w:t>
      </w:r>
      <w:r>
        <w:rPr/>
        <w:t>2023;</w:t>
      </w:r>
    </w:p>
    <w:p>
      <w:pPr>
        <w:pStyle w:val="Corpodotexto"/>
        <w:numPr>
          <w:ilvl w:val="0"/>
          <w:numId w:val="63"/>
        </w:numPr>
        <w:ind w:left="851" w:hanging="425"/>
        <w:rPr/>
      </w:pPr>
      <w:r>
        <w:rPr/>
        <w:t>Fiscalizar</w:t>
      </w:r>
      <w:r>
        <w:rPr>
          <w:spacing w:val="43"/>
        </w:rPr>
        <w:t xml:space="preserve"> </w:t>
      </w:r>
      <w:r>
        <w:rPr/>
        <w:t>a</w:t>
      </w:r>
      <w:r>
        <w:rPr>
          <w:spacing w:val="45"/>
        </w:rPr>
        <w:t xml:space="preserve"> </w:t>
      </w:r>
      <w:r>
        <w:rPr/>
        <w:t>efetiva</w:t>
      </w:r>
      <w:r>
        <w:rPr>
          <w:spacing w:val="45"/>
        </w:rPr>
        <w:t xml:space="preserve"> </w:t>
      </w:r>
      <w:r>
        <w:rPr/>
        <w:t>implantação</w:t>
      </w:r>
      <w:r>
        <w:rPr>
          <w:spacing w:val="45"/>
        </w:rPr>
        <w:t xml:space="preserve"> </w:t>
      </w:r>
      <w:r>
        <w:rPr/>
        <w:t>dos</w:t>
      </w:r>
      <w:r>
        <w:rPr>
          <w:spacing w:val="46"/>
        </w:rPr>
        <w:t xml:space="preserve"> </w:t>
      </w:r>
      <w:r>
        <w:rPr/>
        <w:t>PGRSS</w:t>
      </w:r>
      <w:r>
        <w:rPr>
          <w:spacing w:val="45"/>
        </w:rPr>
        <w:t xml:space="preserve"> </w:t>
      </w:r>
      <w:r>
        <w:rPr/>
        <w:t>de</w:t>
      </w:r>
      <w:r>
        <w:rPr>
          <w:spacing w:val="45"/>
        </w:rPr>
        <w:t xml:space="preserve"> </w:t>
      </w:r>
      <w:r>
        <w:rPr/>
        <w:t>todas</w:t>
      </w:r>
      <w:r>
        <w:rPr>
          <w:spacing w:val="46"/>
        </w:rPr>
        <w:t xml:space="preserve"> </w:t>
      </w:r>
      <w:r>
        <w:rPr/>
        <w:t>as</w:t>
      </w:r>
      <w:r>
        <w:rPr>
          <w:spacing w:val="46"/>
        </w:rPr>
        <w:t xml:space="preserve"> </w:t>
      </w:r>
      <w:r>
        <w:rPr/>
        <w:t>instituições</w:t>
      </w:r>
      <w:r>
        <w:rPr>
          <w:spacing w:val="46"/>
        </w:rPr>
        <w:t xml:space="preserve"> </w:t>
      </w:r>
      <w:r>
        <w:rPr/>
        <w:t>de</w:t>
      </w:r>
      <w:r>
        <w:rPr>
          <w:spacing w:val="41"/>
        </w:rPr>
        <w:t xml:space="preserve"> </w:t>
      </w:r>
      <w:r>
        <w:rPr/>
        <w:t>saúde</w:t>
      </w:r>
      <w:r>
        <w:rPr>
          <w:spacing w:val="-51"/>
        </w:rPr>
        <w:t xml:space="preserve"> </w:t>
      </w:r>
      <w:r>
        <w:rPr/>
        <w:t>públicas e</w:t>
      </w:r>
      <w:r>
        <w:rPr>
          <w:spacing w:val="-1"/>
        </w:rPr>
        <w:t xml:space="preserve"> </w:t>
      </w:r>
      <w:r>
        <w:rPr/>
        <w:t>privadas</w:t>
      </w:r>
      <w:r>
        <w:rPr>
          <w:spacing w:val="1"/>
        </w:rPr>
        <w:t xml:space="preserve"> </w:t>
      </w:r>
      <w:r>
        <w:rPr/>
        <w:t>existentes</w:t>
      </w:r>
      <w:r>
        <w:rPr>
          <w:spacing w:val="1"/>
        </w:rPr>
        <w:t xml:space="preserve"> </w:t>
      </w:r>
      <w:r>
        <w:rPr/>
        <w:t>no Município;</w:t>
      </w:r>
    </w:p>
    <w:p>
      <w:pPr>
        <w:pStyle w:val="Corpodotexto"/>
        <w:numPr>
          <w:ilvl w:val="0"/>
          <w:numId w:val="63"/>
        </w:numPr>
        <w:ind w:left="851" w:hanging="425"/>
        <w:rPr/>
      </w:pPr>
      <w:r>
        <w:rPr/>
        <w:t>Registrar</w:t>
      </w:r>
      <w:r>
        <w:rPr>
          <w:spacing w:val="6"/>
        </w:rPr>
        <w:t xml:space="preserve"> </w:t>
      </w:r>
      <w:r>
        <w:rPr/>
        <w:t>os</w:t>
      </w:r>
      <w:r>
        <w:rPr>
          <w:spacing w:val="5"/>
        </w:rPr>
        <w:t xml:space="preserve"> </w:t>
      </w:r>
      <w:r>
        <w:rPr/>
        <w:t>PGRSS</w:t>
      </w:r>
      <w:r>
        <w:rPr>
          <w:spacing w:val="4"/>
        </w:rPr>
        <w:t xml:space="preserve"> </w:t>
      </w:r>
      <w:r>
        <w:rPr/>
        <w:t>das</w:t>
      </w:r>
      <w:r>
        <w:rPr>
          <w:spacing w:val="8"/>
        </w:rPr>
        <w:t xml:space="preserve"> </w:t>
      </w:r>
      <w:r>
        <w:rPr/>
        <w:t>instituições</w:t>
      </w:r>
      <w:r>
        <w:rPr>
          <w:spacing w:val="6"/>
        </w:rPr>
        <w:t xml:space="preserve"> </w:t>
      </w:r>
      <w:r>
        <w:rPr/>
        <w:t>públicas</w:t>
      </w:r>
      <w:r>
        <w:rPr>
          <w:spacing w:val="6"/>
        </w:rPr>
        <w:t xml:space="preserve"> </w:t>
      </w:r>
      <w:r>
        <w:rPr/>
        <w:t>e</w:t>
      </w:r>
      <w:r>
        <w:rPr>
          <w:spacing w:val="4"/>
        </w:rPr>
        <w:t xml:space="preserve"> </w:t>
      </w:r>
      <w:r>
        <w:rPr/>
        <w:t>privadas</w:t>
      </w:r>
      <w:r>
        <w:rPr>
          <w:spacing w:val="6"/>
        </w:rPr>
        <w:t xml:space="preserve"> </w:t>
      </w:r>
      <w:r>
        <w:rPr/>
        <w:t>no</w:t>
      </w:r>
      <w:r>
        <w:rPr>
          <w:spacing w:val="5"/>
        </w:rPr>
        <w:t xml:space="preserve"> </w:t>
      </w:r>
      <w:r>
        <w:rPr/>
        <w:t>sistema</w:t>
      </w:r>
      <w:r>
        <w:rPr>
          <w:spacing w:val="7"/>
        </w:rPr>
        <w:t xml:space="preserve"> </w:t>
      </w:r>
      <w:r>
        <w:rPr/>
        <w:t>local</w:t>
      </w:r>
      <w:r>
        <w:rPr>
          <w:spacing w:val="5"/>
        </w:rPr>
        <w:t xml:space="preserve"> </w:t>
      </w:r>
      <w:r>
        <w:rPr/>
        <w:t>de</w:t>
      </w:r>
      <w:r>
        <w:rPr>
          <w:spacing w:val="-52"/>
        </w:rPr>
        <w:t xml:space="preserve"> </w:t>
      </w:r>
      <w:r>
        <w:rPr/>
        <w:t>informações</w:t>
      </w:r>
      <w:r>
        <w:rPr>
          <w:spacing w:val="-1"/>
        </w:rPr>
        <w:t xml:space="preserve"> </w:t>
      </w:r>
      <w:r>
        <w:rPr/>
        <w:t>sobre</w:t>
      </w:r>
      <w:r>
        <w:rPr>
          <w:spacing w:val="-1"/>
        </w:rPr>
        <w:t xml:space="preserve"> </w:t>
      </w:r>
      <w:r>
        <w:rPr/>
        <w:t>resíduos;</w:t>
      </w:r>
    </w:p>
    <w:p>
      <w:pPr>
        <w:pStyle w:val="Corpodotexto"/>
        <w:numPr>
          <w:ilvl w:val="0"/>
          <w:numId w:val="63"/>
        </w:numPr>
        <w:ind w:left="851" w:hanging="425"/>
        <w:rPr/>
      </w:pPr>
      <w:r>
        <w:rPr/>
        <w:t>Inserção</w:t>
      </w:r>
      <w:r>
        <w:rPr>
          <w:spacing w:val="15"/>
        </w:rPr>
        <w:t xml:space="preserve"> </w:t>
      </w:r>
      <w:r>
        <w:rPr/>
        <w:t>de</w:t>
      </w:r>
      <w:r>
        <w:rPr>
          <w:spacing w:val="15"/>
        </w:rPr>
        <w:t xml:space="preserve"> </w:t>
      </w:r>
      <w:r>
        <w:rPr/>
        <w:t>informações</w:t>
      </w:r>
      <w:r>
        <w:rPr>
          <w:spacing w:val="16"/>
        </w:rPr>
        <w:t xml:space="preserve"> </w:t>
      </w:r>
      <w:r>
        <w:rPr/>
        <w:t>de</w:t>
      </w:r>
      <w:r>
        <w:rPr>
          <w:spacing w:val="15"/>
        </w:rPr>
        <w:t xml:space="preserve"> </w:t>
      </w:r>
      <w:r>
        <w:rPr/>
        <w:t>geração</w:t>
      </w:r>
      <w:r>
        <w:rPr>
          <w:spacing w:val="15"/>
        </w:rPr>
        <w:t xml:space="preserve"> </w:t>
      </w:r>
      <w:r>
        <w:rPr/>
        <w:t>de</w:t>
      </w:r>
      <w:r>
        <w:rPr>
          <w:spacing w:val="17"/>
        </w:rPr>
        <w:t xml:space="preserve"> </w:t>
      </w:r>
      <w:r>
        <w:rPr/>
        <w:t>resíduos</w:t>
      </w:r>
      <w:r>
        <w:rPr>
          <w:spacing w:val="16"/>
        </w:rPr>
        <w:t xml:space="preserve"> </w:t>
      </w:r>
      <w:r>
        <w:rPr/>
        <w:t>de</w:t>
      </w:r>
      <w:r>
        <w:rPr>
          <w:spacing w:val="15"/>
        </w:rPr>
        <w:t xml:space="preserve"> </w:t>
      </w:r>
      <w:r>
        <w:rPr/>
        <w:t>serviços</w:t>
      </w:r>
      <w:r>
        <w:rPr>
          <w:spacing w:val="16"/>
        </w:rPr>
        <w:t xml:space="preserve"> </w:t>
      </w:r>
      <w:r>
        <w:rPr/>
        <w:t>de</w:t>
      </w:r>
      <w:r>
        <w:rPr>
          <w:spacing w:val="15"/>
        </w:rPr>
        <w:t xml:space="preserve"> </w:t>
      </w:r>
      <w:r>
        <w:rPr/>
        <w:t>saúde</w:t>
      </w:r>
      <w:r>
        <w:rPr>
          <w:spacing w:val="15"/>
        </w:rPr>
        <w:t xml:space="preserve"> </w:t>
      </w:r>
      <w:r>
        <w:rPr/>
        <w:t>no</w:t>
      </w:r>
      <w:r>
        <w:rPr>
          <w:spacing w:val="-52"/>
        </w:rPr>
        <w:t xml:space="preserve"> </w:t>
      </w:r>
      <w:r>
        <w:rPr/>
        <w:t>cadastro</w:t>
      </w:r>
      <w:r>
        <w:rPr>
          <w:spacing w:val="-2"/>
        </w:rPr>
        <w:t xml:space="preserve"> </w:t>
      </w:r>
      <w:r>
        <w:rPr/>
        <w:t>municipal de estabelecimentos de</w:t>
      </w:r>
      <w:r>
        <w:rPr>
          <w:spacing w:val="-1"/>
        </w:rPr>
        <w:t xml:space="preserve"> </w:t>
      </w:r>
      <w:r>
        <w:rPr/>
        <w:t>serviços de</w:t>
      </w:r>
      <w:r>
        <w:rPr>
          <w:spacing w:val="-2"/>
        </w:rPr>
        <w:t xml:space="preserve"> </w:t>
      </w:r>
      <w:r>
        <w:rPr/>
        <w:t>saúde;</w:t>
      </w:r>
    </w:p>
    <w:p>
      <w:pPr>
        <w:pStyle w:val="Corpodotexto"/>
        <w:numPr>
          <w:ilvl w:val="0"/>
          <w:numId w:val="63"/>
        </w:numPr>
        <w:ind w:left="851" w:hanging="425"/>
        <w:rPr/>
      </w:pPr>
      <w:r>
        <w:rPr/>
        <w:t>Criar</w:t>
      </w:r>
      <w:r>
        <w:rPr>
          <w:spacing w:val="1"/>
        </w:rPr>
        <w:t xml:space="preserve"> </w:t>
      </w:r>
      <w:r>
        <w:rPr/>
        <w:t>cadastro</w:t>
      </w:r>
      <w:r>
        <w:rPr>
          <w:spacing w:val="2"/>
        </w:rPr>
        <w:t xml:space="preserve"> </w:t>
      </w:r>
      <w:r>
        <w:rPr/>
        <w:t>de</w:t>
      </w:r>
      <w:r>
        <w:rPr>
          <w:spacing w:val="2"/>
        </w:rPr>
        <w:t xml:space="preserve"> </w:t>
      </w:r>
      <w:r>
        <w:rPr/>
        <w:t>transportadores</w:t>
      </w:r>
      <w:r>
        <w:rPr>
          <w:spacing w:val="3"/>
        </w:rPr>
        <w:t xml:space="preserve"> </w:t>
      </w:r>
      <w:r>
        <w:rPr/>
        <w:t>e</w:t>
      </w:r>
      <w:r>
        <w:rPr>
          <w:spacing w:val="2"/>
        </w:rPr>
        <w:t xml:space="preserve"> </w:t>
      </w:r>
      <w:r>
        <w:rPr/>
        <w:t>processadores,</w:t>
      </w:r>
      <w:r>
        <w:rPr>
          <w:spacing w:val="5"/>
        </w:rPr>
        <w:t xml:space="preserve"> </w:t>
      </w:r>
      <w:r>
        <w:rPr/>
        <w:t>referenciado</w:t>
      </w:r>
      <w:r>
        <w:rPr>
          <w:spacing w:val="2"/>
        </w:rPr>
        <w:t xml:space="preserve"> </w:t>
      </w:r>
      <w:r>
        <w:rPr/>
        <w:t>no</w:t>
      </w:r>
      <w:r>
        <w:rPr>
          <w:spacing w:val="56"/>
        </w:rPr>
        <w:t xml:space="preserve"> </w:t>
      </w:r>
      <w:r>
        <w:rPr/>
        <w:t>sistema</w:t>
      </w:r>
      <w:r>
        <w:rPr>
          <w:spacing w:val="-52"/>
        </w:rPr>
        <w:t xml:space="preserve"> </w:t>
      </w:r>
      <w:r>
        <w:rPr/>
        <w:t>local de</w:t>
      </w:r>
      <w:r>
        <w:rPr>
          <w:spacing w:val="-1"/>
        </w:rPr>
        <w:t xml:space="preserve"> </w:t>
      </w:r>
      <w:r>
        <w:rPr/>
        <w:t>informações sobre</w:t>
      </w:r>
      <w:r>
        <w:rPr>
          <w:spacing w:val="-1"/>
        </w:rPr>
        <w:t xml:space="preserve"> </w:t>
      </w:r>
      <w:r>
        <w:rPr/>
        <w:t>resíduos;</w:t>
      </w:r>
    </w:p>
    <w:p>
      <w:pPr>
        <w:pStyle w:val="Corpodotexto"/>
        <w:numPr>
          <w:ilvl w:val="0"/>
          <w:numId w:val="63"/>
        </w:numPr>
        <w:ind w:left="851" w:hanging="425"/>
        <w:rPr/>
      </w:pPr>
      <w:r>
        <w:rPr/>
        <w:t>Cobrar</w:t>
      </w:r>
      <w:r>
        <w:rPr>
          <w:spacing w:val="34"/>
        </w:rPr>
        <w:t xml:space="preserve"> </w:t>
      </w:r>
      <w:r>
        <w:rPr/>
        <w:t>melhorias</w:t>
      </w:r>
      <w:r>
        <w:rPr>
          <w:spacing w:val="35"/>
        </w:rPr>
        <w:t xml:space="preserve"> </w:t>
      </w:r>
      <w:r>
        <w:rPr/>
        <w:t>nas</w:t>
      </w:r>
      <w:r>
        <w:rPr>
          <w:spacing w:val="36"/>
        </w:rPr>
        <w:t xml:space="preserve"> </w:t>
      </w:r>
      <w:r>
        <w:rPr/>
        <w:t>condições</w:t>
      </w:r>
      <w:r>
        <w:rPr>
          <w:spacing w:val="35"/>
        </w:rPr>
        <w:t xml:space="preserve"> </w:t>
      </w:r>
      <w:r>
        <w:rPr/>
        <w:t>de</w:t>
      </w:r>
      <w:r>
        <w:rPr>
          <w:spacing w:val="35"/>
        </w:rPr>
        <w:t xml:space="preserve"> </w:t>
      </w:r>
      <w:r>
        <w:rPr/>
        <w:t>armazenamento</w:t>
      </w:r>
      <w:r>
        <w:rPr>
          <w:spacing w:val="35"/>
        </w:rPr>
        <w:t xml:space="preserve"> </w:t>
      </w:r>
      <w:r>
        <w:rPr/>
        <w:t>dos</w:t>
      </w:r>
      <w:r>
        <w:rPr>
          <w:spacing w:val="35"/>
        </w:rPr>
        <w:t xml:space="preserve"> </w:t>
      </w:r>
      <w:r>
        <w:rPr/>
        <w:t>RSS</w:t>
      </w:r>
      <w:r>
        <w:rPr>
          <w:spacing w:val="35"/>
        </w:rPr>
        <w:t xml:space="preserve"> </w:t>
      </w:r>
      <w:r>
        <w:rPr/>
        <w:t>nas</w:t>
      </w:r>
      <w:r>
        <w:rPr>
          <w:spacing w:val="35"/>
        </w:rPr>
        <w:t xml:space="preserve"> </w:t>
      </w:r>
      <w:r>
        <w:rPr/>
        <w:t>unidades</w:t>
      </w:r>
      <w:r>
        <w:rPr>
          <w:spacing w:val="36"/>
        </w:rPr>
        <w:t xml:space="preserve"> </w:t>
      </w:r>
      <w:r>
        <w:rPr/>
        <w:t>de</w:t>
      </w:r>
      <w:r>
        <w:rPr>
          <w:spacing w:val="-51"/>
        </w:rPr>
        <w:t xml:space="preserve"> </w:t>
      </w:r>
      <w:r>
        <w:rPr/>
        <w:t>saúde</w:t>
      </w:r>
      <w:r>
        <w:rPr>
          <w:spacing w:val="-1"/>
        </w:rPr>
        <w:t xml:space="preserve"> </w:t>
      </w:r>
      <w:r>
        <w:rPr/>
        <w:t>municipal,</w:t>
      </w:r>
      <w:r>
        <w:rPr>
          <w:spacing w:val="-2"/>
        </w:rPr>
        <w:t xml:space="preserve"> </w:t>
      </w:r>
      <w:r>
        <w:rPr/>
        <w:t>conforme</w:t>
      </w:r>
      <w:r>
        <w:rPr>
          <w:spacing w:val="-1"/>
        </w:rPr>
        <w:t xml:space="preserve"> </w:t>
      </w:r>
      <w:r>
        <w:rPr/>
        <w:t>detectado na</w:t>
      </w:r>
      <w:r>
        <w:rPr>
          <w:spacing w:val="1"/>
        </w:rPr>
        <w:t xml:space="preserve"> </w:t>
      </w:r>
      <w:r>
        <w:rPr/>
        <w:t>fase</w:t>
      </w:r>
      <w:r>
        <w:rPr>
          <w:spacing w:val="1"/>
        </w:rPr>
        <w:t xml:space="preserve"> </w:t>
      </w:r>
      <w:r>
        <w:rPr/>
        <w:t>de</w:t>
      </w:r>
      <w:r>
        <w:rPr>
          <w:spacing w:val="-3"/>
        </w:rPr>
        <w:t xml:space="preserve"> </w:t>
      </w:r>
      <w:r>
        <w:rPr/>
        <w:t>diagnóstico;</w:t>
      </w:r>
    </w:p>
    <w:p>
      <w:pPr>
        <w:pStyle w:val="Corpodotexto"/>
        <w:numPr>
          <w:ilvl w:val="0"/>
          <w:numId w:val="63"/>
        </w:numPr>
        <w:ind w:left="851" w:hanging="425"/>
        <w:rPr/>
      </w:pPr>
      <w:r>
        <w:rPr/>
        <w:t>Manter</w:t>
      </w:r>
      <w:r>
        <w:rPr>
          <w:spacing w:val="-1"/>
        </w:rPr>
        <w:t xml:space="preserve"> </w:t>
      </w:r>
      <w:r>
        <w:rPr/>
        <w:t>fiscalização</w:t>
      </w:r>
      <w:r>
        <w:rPr>
          <w:spacing w:val="1"/>
        </w:rPr>
        <w:t xml:space="preserve"> </w:t>
      </w:r>
      <w:r>
        <w:rPr/>
        <w:t>permanente</w:t>
      </w:r>
      <w:r>
        <w:rPr>
          <w:spacing w:val="1"/>
        </w:rPr>
        <w:t xml:space="preserve"> </w:t>
      </w:r>
      <w:r>
        <w:rPr/>
        <w:t>sobre</w:t>
      </w:r>
      <w:r>
        <w:rPr>
          <w:spacing w:val="1"/>
        </w:rPr>
        <w:t xml:space="preserve"> </w:t>
      </w:r>
      <w:r>
        <w:rPr/>
        <w:t>a</w:t>
      </w:r>
      <w:r>
        <w:rPr>
          <w:spacing w:val="2"/>
        </w:rPr>
        <w:t xml:space="preserve"> </w:t>
      </w:r>
      <w:r>
        <w:rPr/>
        <w:t>ocorrência</w:t>
      </w:r>
      <w:r>
        <w:rPr>
          <w:spacing w:val="1"/>
        </w:rPr>
        <w:t xml:space="preserve"> </w:t>
      </w:r>
      <w:r>
        <w:rPr/>
        <w:t>de</w:t>
      </w:r>
      <w:r>
        <w:rPr>
          <w:spacing w:val="1"/>
        </w:rPr>
        <w:t xml:space="preserve"> </w:t>
      </w:r>
      <w:r>
        <w:rPr/>
        <w:t>RSS</w:t>
      </w:r>
      <w:r>
        <w:rPr>
          <w:spacing w:val="1"/>
        </w:rPr>
        <w:t xml:space="preserve"> </w:t>
      </w:r>
      <w:r>
        <w:rPr/>
        <w:t>nos</w:t>
      </w:r>
      <w:r>
        <w:rPr>
          <w:spacing w:val="2"/>
        </w:rPr>
        <w:t xml:space="preserve"> </w:t>
      </w:r>
      <w:r>
        <w:rPr/>
        <w:t>resíduos</w:t>
      </w:r>
      <w:r>
        <w:rPr>
          <w:spacing w:val="2"/>
        </w:rPr>
        <w:t xml:space="preserve"> </w:t>
      </w:r>
      <w:r>
        <w:rPr/>
        <w:t>urbanos</w:t>
      </w:r>
      <w:r>
        <w:rPr>
          <w:spacing w:val="-51"/>
        </w:rPr>
        <w:t xml:space="preserve"> </w:t>
      </w:r>
      <w:r>
        <w:rPr/>
        <w:t>em</w:t>
      </w:r>
      <w:r>
        <w:rPr>
          <w:spacing w:val="-1"/>
        </w:rPr>
        <w:t xml:space="preserve"> </w:t>
      </w:r>
      <w:r>
        <w:rPr/>
        <w:t>todas</w:t>
      </w:r>
      <w:r>
        <w:rPr>
          <w:spacing w:val="1"/>
        </w:rPr>
        <w:t xml:space="preserve"> </w:t>
      </w:r>
      <w:r>
        <w:rPr/>
        <w:t>as</w:t>
      </w:r>
      <w:r>
        <w:rPr>
          <w:spacing w:val="1"/>
        </w:rPr>
        <w:t xml:space="preserve"> </w:t>
      </w:r>
      <w:r>
        <w:rPr/>
        <w:t>fases de</w:t>
      </w:r>
      <w:r>
        <w:rPr>
          <w:spacing w:val="-1"/>
        </w:rPr>
        <w:t xml:space="preserve"> </w:t>
      </w:r>
      <w:r>
        <w:rPr/>
        <w:t>coleta,</w:t>
      </w:r>
      <w:r>
        <w:rPr>
          <w:spacing w:val="-1"/>
        </w:rPr>
        <w:t xml:space="preserve"> </w:t>
      </w:r>
      <w:r>
        <w:rPr/>
        <w:t>triagem e</w:t>
      </w:r>
      <w:r>
        <w:rPr>
          <w:spacing w:val="-2"/>
        </w:rPr>
        <w:t xml:space="preserve"> </w:t>
      </w:r>
      <w:r>
        <w:rPr/>
        <w:t>destinação</w:t>
      </w:r>
      <w:r>
        <w:rPr>
          <w:spacing w:val="1"/>
        </w:rPr>
        <w:t xml:space="preserve"> </w:t>
      </w:r>
      <w:r>
        <w:rPr/>
        <w:t>final;</w:t>
      </w:r>
    </w:p>
    <w:p>
      <w:pPr>
        <w:pStyle w:val="Corpodotexto"/>
        <w:numPr>
          <w:ilvl w:val="0"/>
          <w:numId w:val="63"/>
        </w:numPr>
        <w:ind w:left="851" w:hanging="425"/>
        <w:rPr/>
      </w:pPr>
      <w:r>
        <w:rPr/>
        <w:t>Analisar</w:t>
      </w:r>
      <w:r>
        <w:rPr>
          <w:spacing w:val="16"/>
        </w:rPr>
        <w:t xml:space="preserve"> </w:t>
      </w:r>
      <w:r>
        <w:rPr/>
        <w:t>a</w:t>
      </w:r>
      <w:r>
        <w:rPr>
          <w:spacing w:val="18"/>
        </w:rPr>
        <w:t xml:space="preserve"> </w:t>
      </w:r>
      <w:r>
        <w:rPr/>
        <w:t>conveniência</w:t>
      </w:r>
      <w:r>
        <w:rPr>
          <w:spacing w:val="20"/>
        </w:rPr>
        <w:t xml:space="preserve"> </w:t>
      </w:r>
      <w:r>
        <w:rPr/>
        <w:t>da</w:t>
      </w:r>
      <w:r>
        <w:rPr>
          <w:spacing w:val="18"/>
        </w:rPr>
        <w:t xml:space="preserve"> </w:t>
      </w:r>
      <w:r>
        <w:rPr/>
        <w:t>gestão</w:t>
      </w:r>
      <w:r>
        <w:rPr>
          <w:spacing w:val="17"/>
        </w:rPr>
        <w:t xml:space="preserve"> </w:t>
      </w:r>
      <w:r>
        <w:rPr/>
        <w:t>dos</w:t>
      </w:r>
      <w:r>
        <w:rPr>
          <w:spacing w:val="19"/>
        </w:rPr>
        <w:t xml:space="preserve"> </w:t>
      </w:r>
      <w:r>
        <w:rPr/>
        <w:t>RSS</w:t>
      </w:r>
      <w:r>
        <w:rPr>
          <w:spacing w:val="18"/>
        </w:rPr>
        <w:t xml:space="preserve"> </w:t>
      </w:r>
      <w:r>
        <w:rPr/>
        <w:t>no</w:t>
      </w:r>
      <w:r>
        <w:rPr>
          <w:spacing w:val="18"/>
        </w:rPr>
        <w:t xml:space="preserve"> </w:t>
      </w:r>
      <w:r>
        <w:rPr/>
        <w:t>âmbito</w:t>
      </w:r>
      <w:r>
        <w:rPr>
          <w:spacing w:val="18"/>
        </w:rPr>
        <w:t xml:space="preserve"> </w:t>
      </w:r>
      <w:r>
        <w:rPr/>
        <w:t>de</w:t>
      </w:r>
      <w:r>
        <w:rPr>
          <w:spacing w:val="17"/>
        </w:rPr>
        <w:t xml:space="preserve"> </w:t>
      </w:r>
      <w:r>
        <w:rPr/>
        <w:t>um</w:t>
      </w:r>
      <w:r>
        <w:rPr>
          <w:spacing w:val="18"/>
        </w:rPr>
        <w:t xml:space="preserve"> </w:t>
      </w:r>
      <w:r>
        <w:rPr/>
        <w:t>possível</w:t>
      </w:r>
      <w:r>
        <w:rPr>
          <w:spacing w:val="18"/>
        </w:rPr>
        <w:t xml:space="preserve"> </w:t>
      </w:r>
      <w:r>
        <w:rPr/>
        <w:t>consórcio</w:t>
      </w:r>
      <w:r>
        <w:rPr>
          <w:spacing w:val="-51"/>
        </w:rPr>
        <w:t xml:space="preserve"> </w:t>
      </w:r>
      <w:r>
        <w:rPr/>
        <w:t>intermunicipal.</w:t>
      </w:r>
    </w:p>
    <w:p>
      <w:pPr>
        <w:pStyle w:val="Corpodotexto"/>
        <w:rPr>
          <w:sz w:val="20"/>
        </w:rPr>
      </w:pPr>
      <w:r>
        <w:rPr>
          <w:sz w:val="20"/>
        </w:rPr>
      </w:r>
    </w:p>
    <w:p>
      <w:pPr>
        <w:pStyle w:val="Corpodotexto"/>
        <w:numPr>
          <w:ilvl w:val="0"/>
          <w:numId w:val="64"/>
        </w:numPr>
        <w:spacing w:before="51" w:after="0"/>
        <w:ind w:left="720" w:right="3" w:hanging="360"/>
        <w:rPr/>
      </w:pPr>
      <w:r>
        <w:rPr>
          <w:spacing w:val="-1"/>
        </w:rPr>
        <w:t>P7:</w:t>
      </w:r>
      <w:r>
        <w:rPr>
          <w:spacing w:val="-10"/>
        </w:rPr>
        <w:t xml:space="preserve"> </w:t>
      </w:r>
      <w:r>
        <w:rPr>
          <w:spacing w:val="-1"/>
        </w:rPr>
        <w:t>Gestão</w:t>
      </w:r>
      <w:r>
        <w:rPr>
          <w:spacing w:val="-9"/>
        </w:rPr>
        <w:t xml:space="preserve"> </w:t>
      </w:r>
      <w:r>
        <w:rPr>
          <w:spacing w:val="-1"/>
        </w:rPr>
        <w:t>dos</w:t>
      </w:r>
      <w:r>
        <w:rPr>
          <w:spacing w:val="-12"/>
        </w:rPr>
        <w:t xml:space="preserve"> </w:t>
      </w:r>
      <w:r>
        <w:rPr>
          <w:spacing w:val="-1"/>
        </w:rPr>
        <w:t>Resíduos</w:t>
      </w:r>
      <w:r>
        <w:rPr>
          <w:spacing w:val="-13"/>
        </w:rPr>
        <w:t xml:space="preserve"> </w:t>
      </w:r>
      <w:r>
        <w:rPr>
          <w:spacing w:val="-1"/>
        </w:rPr>
        <w:t>Volumosos</w:t>
      </w:r>
      <w:r>
        <w:rPr>
          <w:spacing w:val="-51"/>
        </w:rPr>
        <w:t xml:space="preserve"> </w:t>
      </w:r>
    </w:p>
    <w:p>
      <w:pPr>
        <w:pStyle w:val="Corpodotexto"/>
        <w:spacing w:before="51" w:after="0"/>
        <w:ind w:right="3" w:firstLine="567"/>
        <w:rPr/>
      </w:pPr>
      <w:r>
        <w:rPr/>
        <w:t>São</w:t>
      </w:r>
      <w:r>
        <w:rPr>
          <w:spacing w:val="-2"/>
        </w:rPr>
        <w:t xml:space="preserve"> </w:t>
      </w:r>
      <w:r>
        <w:rPr/>
        <w:t>premissas</w:t>
      </w:r>
      <w:r>
        <w:rPr>
          <w:spacing w:val="1"/>
        </w:rPr>
        <w:t xml:space="preserve"> </w:t>
      </w:r>
      <w:r>
        <w:rPr/>
        <w:t>deste</w:t>
      </w:r>
      <w:r>
        <w:rPr>
          <w:spacing w:val="-2"/>
        </w:rPr>
        <w:t xml:space="preserve"> </w:t>
      </w:r>
      <w:r>
        <w:rPr/>
        <w:t>programa:</w:t>
      </w:r>
    </w:p>
    <w:p>
      <w:pPr>
        <w:pStyle w:val="Corpodotexto"/>
        <w:numPr>
          <w:ilvl w:val="0"/>
          <w:numId w:val="65"/>
        </w:numPr>
        <w:ind w:left="851" w:hanging="425"/>
        <w:rPr/>
      </w:pPr>
      <w:r>
        <w:rPr/>
        <w:t>A</w:t>
      </w:r>
      <w:r>
        <w:rPr>
          <w:spacing w:val="8"/>
        </w:rPr>
        <w:t xml:space="preserve"> </w:t>
      </w:r>
      <w:r>
        <w:rPr/>
        <w:t>área</w:t>
      </w:r>
      <w:r>
        <w:rPr>
          <w:spacing w:val="9"/>
        </w:rPr>
        <w:t xml:space="preserve"> </w:t>
      </w:r>
      <w:r>
        <w:rPr/>
        <w:t>de</w:t>
      </w:r>
      <w:r>
        <w:rPr>
          <w:spacing w:val="9"/>
        </w:rPr>
        <w:t xml:space="preserve"> </w:t>
      </w:r>
      <w:r>
        <w:rPr/>
        <w:t>captação</w:t>
      </w:r>
      <w:r>
        <w:rPr>
          <w:spacing w:val="8"/>
        </w:rPr>
        <w:t xml:space="preserve"> </w:t>
      </w:r>
      <w:r>
        <w:rPr/>
        <w:t>de</w:t>
      </w:r>
      <w:r>
        <w:rPr>
          <w:spacing w:val="10"/>
        </w:rPr>
        <w:t xml:space="preserve"> </w:t>
      </w:r>
      <w:r>
        <w:rPr/>
        <w:t>RCC</w:t>
      </w:r>
      <w:r>
        <w:rPr>
          <w:spacing w:val="11"/>
        </w:rPr>
        <w:t xml:space="preserve"> </w:t>
      </w:r>
      <w:r>
        <w:rPr/>
        <w:t>também</w:t>
      </w:r>
      <w:r>
        <w:rPr>
          <w:spacing w:val="9"/>
        </w:rPr>
        <w:t xml:space="preserve"> </w:t>
      </w:r>
      <w:r>
        <w:rPr/>
        <w:t>integrará</w:t>
      </w:r>
      <w:r>
        <w:rPr>
          <w:spacing w:val="9"/>
        </w:rPr>
        <w:t xml:space="preserve"> </w:t>
      </w:r>
      <w:r>
        <w:rPr/>
        <w:t>as</w:t>
      </w:r>
      <w:r>
        <w:rPr>
          <w:spacing w:val="14"/>
        </w:rPr>
        <w:t xml:space="preserve"> </w:t>
      </w:r>
      <w:r>
        <w:rPr/>
        <w:t>ações</w:t>
      </w:r>
      <w:r>
        <w:rPr>
          <w:spacing w:val="11"/>
        </w:rPr>
        <w:t xml:space="preserve"> </w:t>
      </w:r>
      <w:r>
        <w:rPr/>
        <w:t>para</w:t>
      </w:r>
      <w:r>
        <w:rPr>
          <w:spacing w:val="9"/>
        </w:rPr>
        <w:t xml:space="preserve"> </w:t>
      </w:r>
      <w:r>
        <w:rPr/>
        <w:t>coleta</w:t>
      </w:r>
      <w:r>
        <w:rPr>
          <w:spacing w:val="9"/>
        </w:rPr>
        <w:t xml:space="preserve"> </w:t>
      </w:r>
      <w:r>
        <w:rPr/>
        <w:t>dos</w:t>
      </w:r>
      <w:r>
        <w:rPr>
          <w:spacing w:val="13"/>
        </w:rPr>
        <w:t xml:space="preserve"> </w:t>
      </w:r>
      <w:r>
        <w:rPr/>
        <w:t>resíduos</w:t>
      </w:r>
      <w:r>
        <w:rPr>
          <w:spacing w:val="-51"/>
        </w:rPr>
        <w:t xml:space="preserve"> </w:t>
      </w:r>
      <w:r>
        <w:rPr/>
        <w:t>volumosos;</w:t>
      </w:r>
    </w:p>
    <w:p>
      <w:pPr>
        <w:pStyle w:val="Corpodotexto"/>
        <w:numPr>
          <w:ilvl w:val="0"/>
          <w:numId w:val="65"/>
        </w:numPr>
        <w:ind w:left="851" w:hanging="425"/>
        <w:rPr/>
      </w:pPr>
      <w:r>
        <w:rPr/>
        <w:t>As</w:t>
      </w:r>
      <w:r>
        <w:rPr>
          <w:spacing w:val="12"/>
        </w:rPr>
        <w:t xml:space="preserve"> </w:t>
      </w:r>
      <w:r>
        <w:rPr/>
        <w:t>etapas</w:t>
      </w:r>
      <w:r>
        <w:rPr>
          <w:spacing w:val="11"/>
        </w:rPr>
        <w:t xml:space="preserve"> </w:t>
      </w:r>
      <w:r>
        <w:rPr/>
        <w:t>de</w:t>
      </w:r>
      <w:r>
        <w:rPr>
          <w:spacing w:val="10"/>
        </w:rPr>
        <w:t xml:space="preserve"> </w:t>
      </w:r>
      <w:r>
        <w:rPr/>
        <w:t>destinação</w:t>
      </w:r>
      <w:r>
        <w:rPr>
          <w:spacing w:val="11"/>
        </w:rPr>
        <w:t xml:space="preserve"> </w:t>
      </w:r>
      <w:r>
        <w:rPr/>
        <w:t>dos</w:t>
      </w:r>
      <w:r>
        <w:rPr>
          <w:spacing w:val="11"/>
        </w:rPr>
        <w:t xml:space="preserve"> </w:t>
      </w:r>
      <w:r>
        <w:rPr/>
        <w:t>resíduos</w:t>
      </w:r>
      <w:r>
        <w:rPr>
          <w:spacing w:val="12"/>
        </w:rPr>
        <w:t xml:space="preserve"> </w:t>
      </w:r>
      <w:r>
        <w:rPr/>
        <w:t>dos</w:t>
      </w:r>
      <w:r>
        <w:rPr>
          <w:spacing w:val="14"/>
        </w:rPr>
        <w:t xml:space="preserve"> </w:t>
      </w:r>
      <w:r>
        <w:rPr/>
        <w:t>resíduos</w:t>
      </w:r>
      <w:r>
        <w:rPr>
          <w:spacing w:val="11"/>
        </w:rPr>
        <w:t xml:space="preserve"> </w:t>
      </w:r>
      <w:r>
        <w:rPr/>
        <w:t>volumosos</w:t>
      </w:r>
      <w:r>
        <w:rPr>
          <w:spacing w:val="11"/>
        </w:rPr>
        <w:t xml:space="preserve"> </w:t>
      </w:r>
      <w:r>
        <w:rPr/>
        <w:t>deverão</w:t>
      </w:r>
      <w:r>
        <w:rPr>
          <w:spacing w:val="10"/>
        </w:rPr>
        <w:t xml:space="preserve"> </w:t>
      </w:r>
      <w:r>
        <w:rPr/>
        <w:t>ser</w:t>
      </w:r>
      <w:r>
        <w:rPr>
          <w:spacing w:val="-52"/>
        </w:rPr>
        <w:t xml:space="preserve"> </w:t>
      </w:r>
      <w:r>
        <w:rPr/>
        <w:t>compatíveis</w:t>
      </w:r>
      <w:r>
        <w:rPr>
          <w:spacing w:val="-1"/>
        </w:rPr>
        <w:t xml:space="preserve"> </w:t>
      </w:r>
      <w:r>
        <w:rPr/>
        <w:t>com</w:t>
      </w:r>
      <w:r>
        <w:rPr>
          <w:spacing w:val="-2"/>
        </w:rPr>
        <w:t xml:space="preserve"> </w:t>
      </w:r>
      <w:r>
        <w:rPr/>
        <w:t>as</w:t>
      </w:r>
      <w:r>
        <w:rPr>
          <w:spacing w:val="-3"/>
        </w:rPr>
        <w:t xml:space="preserve"> </w:t>
      </w:r>
      <w:r>
        <w:rPr/>
        <w:t>do</w:t>
      </w:r>
      <w:r>
        <w:rPr>
          <w:spacing w:val="-1"/>
        </w:rPr>
        <w:t xml:space="preserve"> </w:t>
      </w:r>
      <w:r>
        <w:rPr/>
        <w:t>Programa</w:t>
      </w:r>
      <w:r>
        <w:rPr>
          <w:spacing w:val="-1"/>
        </w:rPr>
        <w:t xml:space="preserve"> </w:t>
      </w:r>
      <w:r>
        <w:rPr/>
        <w:t>de</w:t>
      </w:r>
      <w:r>
        <w:rPr>
          <w:spacing w:val="-2"/>
        </w:rPr>
        <w:t xml:space="preserve"> </w:t>
      </w:r>
      <w:r>
        <w:rPr/>
        <w:t>Gestão</w:t>
      </w:r>
      <w:r>
        <w:rPr>
          <w:spacing w:val="-1"/>
        </w:rPr>
        <w:t xml:space="preserve"> </w:t>
      </w:r>
      <w:r>
        <w:rPr/>
        <w:t>dos</w:t>
      </w:r>
      <w:r>
        <w:rPr>
          <w:spacing w:val="-2"/>
        </w:rPr>
        <w:t xml:space="preserve"> </w:t>
      </w:r>
      <w:r>
        <w:rPr/>
        <w:t>Resíduos da</w:t>
      </w:r>
      <w:r>
        <w:rPr>
          <w:spacing w:val="-1"/>
        </w:rPr>
        <w:t xml:space="preserve"> </w:t>
      </w:r>
      <w:r>
        <w:rPr/>
        <w:t>Construção</w:t>
      </w:r>
      <w:r>
        <w:rPr>
          <w:spacing w:val="-2"/>
        </w:rPr>
        <w:t xml:space="preserve"> </w:t>
      </w:r>
      <w:r>
        <w:rPr/>
        <w:t>Civil.</w:t>
      </w:r>
    </w:p>
    <w:p>
      <w:pPr>
        <w:pStyle w:val="Corpodotexto"/>
        <w:rPr/>
      </w:pPr>
      <w:r>
        <w:rPr/>
      </w:r>
    </w:p>
    <w:p>
      <w:pPr>
        <w:pStyle w:val="Corpodotexto"/>
        <w:spacing w:before="7" w:after="0"/>
        <w:rPr/>
      </w:pPr>
      <w:r>
        <w:rPr/>
        <w:t>São</w:t>
      </w:r>
      <w:r>
        <w:rPr>
          <w:spacing w:val="-3"/>
        </w:rPr>
        <w:t xml:space="preserve"> </w:t>
      </w:r>
      <w:r>
        <w:rPr/>
        <w:t>ações</w:t>
      </w:r>
      <w:r>
        <w:rPr>
          <w:spacing w:val="-2"/>
        </w:rPr>
        <w:t xml:space="preserve"> </w:t>
      </w:r>
      <w:r>
        <w:rPr/>
        <w:t>deste</w:t>
      </w:r>
      <w:r>
        <w:rPr>
          <w:spacing w:val="-3"/>
        </w:rPr>
        <w:t xml:space="preserve"> </w:t>
      </w:r>
      <w:r>
        <w:rPr/>
        <w:t>programa:</w:t>
      </w:r>
    </w:p>
    <w:p>
      <w:pPr>
        <w:pStyle w:val="Corpodotexto"/>
        <w:numPr>
          <w:ilvl w:val="0"/>
          <w:numId w:val="66"/>
        </w:numPr>
        <w:ind w:left="851" w:hanging="425"/>
        <w:rPr/>
      </w:pPr>
      <w:r>
        <w:rPr/>
        <w:t>Promover</w:t>
      </w:r>
      <w:r>
        <w:rPr>
          <w:spacing w:val="1"/>
        </w:rPr>
        <w:t xml:space="preserve"> </w:t>
      </w:r>
      <w:r>
        <w:rPr/>
        <w:t>ampla</w:t>
      </w:r>
      <w:r>
        <w:rPr>
          <w:spacing w:val="1"/>
        </w:rPr>
        <w:t xml:space="preserve"> </w:t>
      </w:r>
      <w:r>
        <w:rPr/>
        <w:t>divulgação</w:t>
      </w:r>
      <w:r>
        <w:rPr>
          <w:spacing w:val="1"/>
        </w:rPr>
        <w:t xml:space="preserve"> </w:t>
      </w:r>
      <w:r>
        <w:rPr/>
        <w:t>dos</w:t>
      </w:r>
      <w:r>
        <w:rPr>
          <w:spacing w:val="1"/>
        </w:rPr>
        <w:t xml:space="preserve"> </w:t>
      </w:r>
      <w:r>
        <w:rPr/>
        <w:t>objetivos</w:t>
      </w:r>
      <w:r>
        <w:rPr>
          <w:spacing w:val="1"/>
        </w:rPr>
        <w:t xml:space="preserve"> </w:t>
      </w:r>
      <w:r>
        <w:rPr/>
        <w:t>do</w:t>
      </w:r>
      <w:r>
        <w:rPr>
          <w:spacing w:val="1"/>
        </w:rPr>
        <w:t xml:space="preserve"> </w:t>
      </w:r>
      <w:r>
        <w:rPr/>
        <w:t>programa,</w:t>
      </w:r>
      <w:r>
        <w:rPr>
          <w:spacing w:val="1"/>
        </w:rPr>
        <w:t xml:space="preserve"> </w:t>
      </w:r>
      <w:r>
        <w:rPr/>
        <w:t>bem</w:t>
      </w:r>
      <w:r>
        <w:rPr>
          <w:spacing w:val="1"/>
        </w:rPr>
        <w:t xml:space="preserve"> </w:t>
      </w:r>
      <w:r>
        <w:rPr/>
        <w:t>como</w:t>
      </w:r>
      <w:r>
        <w:rPr>
          <w:spacing w:val="55"/>
        </w:rPr>
        <w:t xml:space="preserve"> </w:t>
      </w:r>
      <w:r>
        <w:rPr/>
        <w:t>da</w:t>
      </w:r>
      <w:r>
        <w:rPr>
          <w:spacing w:val="1"/>
        </w:rPr>
        <w:t xml:space="preserve"> </w:t>
      </w:r>
      <w:r>
        <w:rPr/>
        <w:t>frequência</w:t>
      </w:r>
      <w:r>
        <w:rPr>
          <w:spacing w:val="-1"/>
        </w:rPr>
        <w:t xml:space="preserve"> </w:t>
      </w:r>
      <w:r>
        <w:rPr/>
        <w:t>e</w:t>
      </w:r>
      <w:r>
        <w:rPr>
          <w:spacing w:val="-1"/>
        </w:rPr>
        <w:t xml:space="preserve"> </w:t>
      </w:r>
      <w:r>
        <w:rPr/>
        <w:t>local de coleta;</w:t>
      </w:r>
    </w:p>
    <w:p>
      <w:pPr>
        <w:pStyle w:val="Corpodotexto"/>
        <w:numPr>
          <w:ilvl w:val="0"/>
          <w:numId w:val="66"/>
        </w:numPr>
        <w:ind w:left="851" w:hanging="425"/>
        <w:rPr/>
      </w:pPr>
      <w:r>
        <w:rPr/>
        <w:t>Promover</w:t>
      </w:r>
      <w:r>
        <w:rPr>
          <w:spacing w:val="1"/>
        </w:rPr>
        <w:t xml:space="preserve"> </w:t>
      </w:r>
      <w:r>
        <w:rPr/>
        <w:t>a</w:t>
      </w:r>
      <w:r>
        <w:rPr>
          <w:spacing w:val="1"/>
        </w:rPr>
        <w:t xml:space="preserve"> </w:t>
      </w:r>
      <w:r>
        <w:rPr/>
        <w:t>discussão</w:t>
      </w:r>
      <w:r>
        <w:rPr>
          <w:spacing w:val="1"/>
        </w:rPr>
        <w:t xml:space="preserve"> </w:t>
      </w:r>
      <w:r>
        <w:rPr/>
        <w:t>da</w:t>
      </w:r>
      <w:r>
        <w:rPr>
          <w:spacing w:val="1"/>
        </w:rPr>
        <w:t xml:space="preserve"> </w:t>
      </w:r>
      <w:r>
        <w:rPr/>
        <w:t>responsabilidade</w:t>
      </w:r>
      <w:r>
        <w:rPr>
          <w:spacing w:val="1"/>
        </w:rPr>
        <w:t xml:space="preserve"> </w:t>
      </w:r>
      <w:r>
        <w:rPr/>
        <w:t>compartilhada</w:t>
      </w:r>
      <w:r>
        <w:rPr>
          <w:spacing w:val="1"/>
        </w:rPr>
        <w:t xml:space="preserve"> </w:t>
      </w:r>
      <w:r>
        <w:rPr/>
        <w:t>com</w:t>
      </w:r>
      <w:r>
        <w:rPr>
          <w:spacing w:val="1"/>
        </w:rPr>
        <w:t xml:space="preserve"> </w:t>
      </w:r>
      <w:r>
        <w:rPr/>
        <w:t>fabricantes</w:t>
      </w:r>
      <w:r>
        <w:rPr>
          <w:spacing w:val="1"/>
        </w:rPr>
        <w:t xml:space="preserve"> </w:t>
      </w:r>
      <w:r>
        <w:rPr/>
        <w:t>e</w:t>
      </w:r>
      <w:r>
        <w:rPr>
          <w:spacing w:val="1"/>
        </w:rPr>
        <w:t xml:space="preserve"> </w:t>
      </w:r>
      <w:r>
        <w:rPr/>
        <w:t>comerciantes de</w:t>
      </w:r>
      <w:r>
        <w:rPr>
          <w:spacing w:val="-1"/>
        </w:rPr>
        <w:t xml:space="preserve"> </w:t>
      </w:r>
      <w:r>
        <w:rPr/>
        <w:t>móveis,</w:t>
      </w:r>
      <w:r>
        <w:rPr>
          <w:spacing w:val="-1"/>
        </w:rPr>
        <w:t xml:space="preserve"> </w:t>
      </w:r>
      <w:r>
        <w:rPr/>
        <w:t>e</w:t>
      </w:r>
      <w:r>
        <w:rPr>
          <w:spacing w:val="-1"/>
        </w:rPr>
        <w:t xml:space="preserve"> </w:t>
      </w:r>
      <w:r>
        <w:rPr/>
        <w:t>com a</w:t>
      </w:r>
      <w:r>
        <w:rPr>
          <w:spacing w:val="-1"/>
        </w:rPr>
        <w:t xml:space="preserve"> </w:t>
      </w:r>
      <w:r>
        <w:rPr/>
        <w:t>população</w:t>
      </w:r>
      <w:r>
        <w:rPr>
          <w:spacing w:val="-2"/>
        </w:rPr>
        <w:t xml:space="preserve"> </w:t>
      </w:r>
      <w:r>
        <w:rPr/>
        <w:t>consumidora;</w:t>
      </w:r>
    </w:p>
    <w:p>
      <w:pPr>
        <w:pStyle w:val="Corpodotexto"/>
        <w:numPr>
          <w:ilvl w:val="0"/>
          <w:numId w:val="66"/>
        </w:numPr>
        <w:ind w:left="851" w:hanging="425"/>
        <w:rPr/>
      </w:pPr>
      <w:r>
        <w:rPr/>
        <w:t>Promover</w:t>
      </w:r>
      <w:r>
        <w:rPr>
          <w:spacing w:val="1"/>
        </w:rPr>
        <w:t xml:space="preserve"> </w:t>
      </w:r>
      <w:r>
        <w:rPr/>
        <w:t>o</w:t>
      </w:r>
      <w:r>
        <w:rPr>
          <w:spacing w:val="1"/>
        </w:rPr>
        <w:t xml:space="preserve"> </w:t>
      </w:r>
      <w:r>
        <w:rPr/>
        <w:t>incentivo</w:t>
      </w:r>
      <w:r>
        <w:rPr>
          <w:spacing w:val="1"/>
        </w:rPr>
        <w:t xml:space="preserve"> </w:t>
      </w:r>
      <w:r>
        <w:rPr/>
        <w:t>ao</w:t>
      </w:r>
      <w:r>
        <w:rPr>
          <w:spacing w:val="1"/>
        </w:rPr>
        <w:t xml:space="preserve"> </w:t>
      </w:r>
      <w:r>
        <w:rPr/>
        <w:t>reaproveitamento</w:t>
      </w:r>
      <w:r>
        <w:rPr>
          <w:spacing w:val="1"/>
        </w:rPr>
        <w:t xml:space="preserve"> </w:t>
      </w:r>
      <w:r>
        <w:rPr/>
        <w:t>dos</w:t>
      </w:r>
      <w:r>
        <w:rPr>
          <w:spacing w:val="1"/>
        </w:rPr>
        <w:t xml:space="preserve"> </w:t>
      </w:r>
      <w:r>
        <w:rPr/>
        <w:t>resíduos</w:t>
      </w:r>
      <w:r>
        <w:rPr>
          <w:spacing w:val="1"/>
        </w:rPr>
        <w:t xml:space="preserve"> </w:t>
      </w:r>
      <w:r>
        <w:rPr/>
        <w:t>como</w:t>
      </w:r>
      <w:r>
        <w:rPr>
          <w:spacing w:val="1"/>
        </w:rPr>
        <w:t xml:space="preserve"> </w:t>
      </w:r>
      <w:r>
        <w:rPr/>
        <w:t>iniciativa</w:t>
      </w:r>
      <w:r>
        <w:rPr>
          <w:spacing w:val="1"/>
        </w:rPr>
        <w:t xml:space="preserve"> </w:t>
      </w:r>
      <w:r>
        <w:rPr/>
        <w:t>de</w:t>
      </w:r>
      <w:r>
        <w:rPr>
          <w:spacing w:val="1"/>
        </w:rPr>
        <w:t xml:space="preserve"> </w:t>
      </w:r>
      <w:r>
        <w:rPr/>
        <w:t>geração</w:t>
      </w:r>
      <w:r>
        <w:rPr>
          <w:spacing w:val="-1"/>
        </w:rPr>
        <w:t xml:space="preserve"> </w:t>
      </w:r>
      <w:r>
        <w:rPr/>
        <w:t>de renda;</w:t>
      </w:r>
    </w:p>
    <w:p>
      <w:pPr>
        <w:pStyle w:val="Corpodotexto"/>
        <w:numPr>
          <w:ilvl w:val="0"/>
          <w:numId w:val="66"/>
        </w:numPr>
        <w:ind w:left="851" w:hanging="425"/>
        <w:rPr/>
      </w:pPr>
      <w:r>
        <w:rPr/>
        <w:t>Incentivar a identificação de talentos entre catadores e sensibilizar para atuação</w:t>
      </w:r>
      <w:r>
        <w:rPr>
          <w:spacing w:val="1"/>
        </w:rPr>
        <w:t xml:space="preserve"> </w:t>
      </w:r>
      <w:r>
        <w:rPr/>
        <w:t>na</w:t>
      </w:r>
      <w:r>
        <w:rPr>
          <w:spacing w:val="1"/>
        </w:rPr>
        <w:t xml:space="preserve"> </w:t>
      </w:r>
      <w:r>
        <w:rPr/>
        <w:t>atividade</w:t>
      </w:r>
      <w:r>
        <w:rPr>
          <w:spacing w:val="1"/>
        </w:rPr>
        <w:t xml:space="preserve"> </w:t>
      </w:r>
      <w:r>
        <w:rPr/>
        <w:t>de</w:t>
      </w:r>
      <w:r>
        <w:rPr>
          <w:spacing w:val="1"/>
        </w:rPr>
        <w:t xml:space="preserve"> </w:t>
      </w:r>
      <w:r>
        <w:rPr/>
        <w:t>reciclagem</w:t>
      </w:r>
      <w:r>
        <w:rPr>
          <w:spacing w:val="1"/>
        </w:rPr>
        <w:t xml:space="preserve"> </w:t>
      </w:r>
      <w:r>
        <w:rPr/>
        <w:t>e</w:t>
      </w:r>
      <w:r>
        <w:rPr>
          <w:spacing w:val="1"/>
        </w:rPr>
        <w:t xml:space="preserve"> </w:t>
      </w:r>
      <w:r>
        <w:rPr/>
        <w:t>reaproveitamento,</w:t>
      </w:r>
      <w:r>
        <w:rPr>
          <w:spacing w:val="1"/>
        </w:rPr>
        <w:t xml:space="preserve"> </w:t>
      </w:r>
      <w:r>
        <w:rPr/>
        <w:t>com</w:t>
      </w:r>
      <w:r>
        <w:rPr>
          <w:spacing w:val="1"/>
        </w:rPr>
        <w:t xml:space="preserve"> </w:t>
      </w:r>
      <w:r>
        <w:rPr/>
        <w:t>capacitação</w:t>
      </w:r>
      <w:r>
        <w:rPr>
          <w:spacing w:val="1"/>
        </w:rPr>
        <w:t xml:space="preserve"> </w:t>
      </w:r>
      <w:r>
        <w:rPr/>
        <w:t>em</w:t>
      </w:r>
      <w:r>
        <w:rPr>
          <w:spacing w:val="1"/>
        </w:rPr>
        <w:t xml:space="preserve"> </w:t>
      </w:r>
      <w:r>
        <w:rPr/>
        <w:t>marcenaria,</w:t>
      </w:r>
      <w:r>
        <w:rPr>
          <w:spacing w:val="-2"/>
        </w:rPr>
        <w:t xml:space="preserve"> </w:t>
      </w:r>
      <w:r>
        <w:rPr/>
        <w:t>tapeçaria,</w:t>
      </w:r>
      <w:r>
        <w:rPr>
          <w:spacing w:val="-2"/>
        </w:rPr>
        <w:t xml:space="preserve"> </w:t>
      </w:r>
      <w:r>
        <w:rPr/>
        <w:t>visando à emancipação funcional</w:t>
      </w:r>
      <w:r>
        <w:rPr>
          <w:spacing w:val="-1"/>
        </w:rPr>
        <w:t xml:space="preserve"> </w:t>
      </w:r>
      <w:r>
        <w:rPr/>
        <w:t>e</w:t>
      </w:r>
      <w:r>
        <w:rPr>
          <w:spacing w:val="-1"/>
        </w:rPr>
        <w:t xml:space="preserve"> </w:t>
      </w:r>
      <w:r>
        <w:rPr/>
        <w:t>econômica.</w:t>
      </w:r>
    </w:p>
    <w:p>
      <w:pPr>
        <w:pStyle w:val="Corpodotexto"/>
        <w:rPr>
          <w:sz w:val="20"/>
        </w:rPr>
      </w:pPr>
      <w:r>
        <w:rPr>
          <w:sz w:val="20"/>
        </w:rPr>
      </w:r>
    </w:p>
    <w:p>
      <w:pPr>
        <w:pStyle w:val="Corpodotexto"/>
        <w:numPr>
          <w:ilvl w:val="0"/>
          <w:numId w:val="68"/>
        </w:numPr>
        <w:spacing w:before="51" w:after="0"/>
        <w:ind w:left="720" w:right="3" w:hanging="360"/>
        <w:rPr/>
      </w:pPr>
      <w:r>
        <w:rPr>
          <w:spacing w:val="-1"/>
        </w:rPr>
        <w:t>P8:</w:t>
      </w:r>
      <w:r>
        <w:rPr>
          <w:spacing w:val="-10"/>
        </w:rPr>
        <w:t xml:space="preserve"> </w:t>
      </w:r>
      <w:r>
        <w:rPr>
          <w:spacing w:val="-1"/>
        </w:rPr>
        <w:t>Gestão</w:t>
      </w:r>
      <w:r>
        <w:rPr>
          <w:spacing w:val="-9"/>
        </w:rPr>
        <w:t xml:space="preserve"> </w:t>
      </w:r>
      <w:r>
        <w:rPr>
          <w:spacing w:val="-1"/>
        </w:rPr>
        <w:t>dos</w:t>
      </w:r>
      <w:r>
        <w:rPr>
          <w:spacing w:val="-12"/>
        </w:rPr>
        <w:t xml:space="preserve"> </w:t>
      </w:r>
      <w:r>
        <w:rPr>
          <w:spacing w:val="-1"/>
        </w:rPr>
        <w:t>Resíduos</w:t>
      </w:r>
      <w:r>
        <w:rPr>
          <w:spacing w:val="-12"/>
        </w:rPr>
        <w:t xml:space="preserve"> </w:t>
      </w:r>
      <w:r>
        <w:rPr>
          <w:spacing w:val="-1"/>
        </w:rPr>
        <w:t>de</w:t>
      </w:r>
      <w:r>
        <w:rPr>
          <w:spacing w:val="-10"/>
        </w:rPr>
        <w:t xml:space="preserve"> </w:t>
      </w:r>
      <w:r>
        <w:rPr>
          <w:spacing w:val="-1"/>
        </w:rPr>
        <w:t>Logística</w:t>
      </w:r>
      <w:r>
        <w:rPr>
          <w:spacing w:val="-10"/>
        </w:rPr>
        <w:t xml:space="preserve"> </w:t>
      </w:r>
      <w:r>
        <w:rPr/>
        <w:t>Reversa</w:t>
      </w:r>
    </w:p>
    <w:p>
      <w:pPr>
        <w:pStyle w:val="Corpodotexto"/>
        <w:spacing w:before="51" w:after="0"/>
        <w:ind w:right="4385" w:firstLine="567"/>
        <w:rPr/>
      </w:pPr>
      <w:r>
        <w:rPr>
          <w:spacing w:val="-52"/>
        </w:rPr>
        <w:t xml:space="preserve"> </w:t>
      </w:r>
      <w:r>
        <w:rPr/>
        <w:t>É premissa deste</w:t>
      </w:r>
      <w:r>
        <w:rPr>
          <w:spacing w:val="-1"/>
        </w:rPr>
        <w:t xml:space="preserve"> </w:t>
      </w:r>
      <w:r>
        <w:rPr/>
        <w:t>programa:</w:t>
      </w:r>
    </w:p>
    <w:p>
      <w:pPr>
        <w:pStyle w:val="Corpodotexto"/>
        <w:numPr>
          <w:ilvl w:val="0"/>
          <w:numId w:val="67"/>
        </w:numPr>
        <w:ind w:left="851" w:hanging="425"/>
        <w:rPr/>
      </w:pPr>
      <w:r>
        <w:rPr/>
        <w:t>Compatibilizar</w:t>
      </w:r>
      <w:r>
        <w:rPr>
          <w:spacing w:val="1"/>
        </w:rPr>
        <w:t xml:space="preserve"> </w:t>
      </w:r>
      <w:r>
        <w:rPr/>
        <w:t>as</w:t>
      </w:r>
      <w:r>
        <w:rPr>
          <w:spacing w:val="1"/>
        </w:rPr>
        <w:t xml:space="preserve"> </w:t>
      </w:r>
      <w:r>
        <w:rPr/>
        <w:t>ações</w:t>
      </w:r>
      <w:r>
        <w:rPr>
          <w:spacing w:val="1"/>
        </w:rPr>
        <w:t xml:space="preserve"> </w:t>
      </w:r>
      <w:r>
        <w:rPr/>
        <w:t>do</w:t>
      </w:r>
      <w:r>
        <w:rPr>
          <w:spacing w:val="1"/>
        </w:rPr>
        <w:t xml:space="preserve"> </w:t>
      </w:r>
      <w:r>
        <w:rPr/>
        <w:t>programa</w:t>
      </w:r>
      <w:r>
        <w:rPr>
          <w:spacing w:val="1"/>
        </w:rPr>
        <w:t xml:space="preserve"> </w:t>
      </w:r>
      <w:r>
        <w:rPr/>
        <w:t>com</w:t>
      </w:r>
      <w:r>
        <w:rPr>
          <w:spacing w:val="1"/>
        </w:rPr>
        <w:t xml:space="preserve"> </w:t>
      </w:r>
      <w:r>
        <w:rPr/>
        <w:t>a</w:t>
      </w:r>
      <w:r>
        <w:rPr>
          <w:spacing w:val="1"/>
        </w:rPr>
        <w:t xml:space="preserve"> </w:t>
      </w:r>
      <w:r>
        <w:rPr/>
        <w:t>coleta</w:t>
      </w:r>
      <w:r>
        <w:rPr>
          <w:spacing w:val="1"/>
        </w:rPr>
        <w:t xml:space="preserve"> </w:t>
      </w:r>
      <w:r>
        <w:rPr/>
        <w:t>seletiva,</w:t>
      </w:r>
      <w:r>
        <w:rPr>
          <w:spacing w:val="1"/>
        </w:rPr>
        <w:t xml:space="preserve"> </w:t>
      </w:r>
      <w:r>
        <w:rPr/>
        <w:t>promovendo</w:t>
      </w:r>
      <w:r>
        <w:rPr>
          <w:spacing w:val="1"/>
        </w:rPr>
        <w:t xml:space="preserve"> </w:t>
      </w:r>
      <w:r>
        <w:rPr/>
        <w:t>a</w:t>
      </w:r>
      <w:r>
        <w:rPr>
          <w:spacing w:val="1"/>
        </w:rPr>
        <w:t xml:space="preserve"> </w:t>
      </w:r>
      <w:r>
        <w:rPr/>
        <w:t>viabilização</w:t>
      </w:r>
      <w:r>
        <w:rPr>
          <w:spacing w:val="1"/>
        </w:rPr>
        <w:t xml:space="preserve"> </w:t>
      </w:r>
      <w:r>
        <w:rPr/>
        <w:t>da</w:t>
      </w:r>
      <w:r>
        <w:rPr>
          <w:spacing w:val="1"/>
        </w:rPr>
        <w:t xml:space="preserve"> </w:t>
      </w:r>
      <w:r>
        <w:rPr/>
        <w:t>coleta</w:t>
      </w:r>
      <w:r>
        <w:rPr>
          <w:spacing w:val="1"/>
        </w:rPr>
        <w:t xml:space="preserve"> </w:t>
      </w:r>
      <w:r>
        <w:rPr/>
        <w:t>e</w:t>
      </w:r>
      <w:r>
        <w:rPr>
          <w:spacing w:val="1"/>
        </w:rPr>
        <w:t xml:space="preserve"> </w:t>
      </w:r>
      <w:r>
        <w:rPr/>
        <w:t>restituição</w:t>
      </w:r>
      <w:r>
        <w:rPr>
          <w:spacing w:val="1"/>
        </w:rPr>
        <w:t xml:space="preserve"> </w:t>
      </w:r>
      <w:r>
        <w:rPr/>
        <w:t>dos</w:t>
      </w:r>
      <w:r>
        <w:rPr>
          <w:spacing w:val="1"/>
        </w:rPr>
        <w:t xml:space="preserve"> </w:t>
      </w:r>
      <w:r>
        <w:rPr/>
        <w:t>resíduos</w:t>
      </w:r>
      <w:r>
        <w:rPr>
          <w:spacing w:val="1"/>
        </w:rPr>
        <w:t xml:space="preserve"> </w:t>
      </w:r>
      <w:r>
        <w:rPr/>
        <w:t>ao</w:t>
      </w:r>
      <w:r>
        <w:rPr>
          <w:spacing w:val="1"/>
        </w:rPr>
        <w:t xml:space="preserve"> </w:t>
      </w:r>
      <w:r>
        <w:rPr/>
        <w:t>setor</w:t>
      </w:r>
      <w:r>
        <w:rPr>
          <w:spacing w:val="1"/>
        </w:rPr>
        <w:t xml:space="preserve"> </w:t>
      </w:r>
      <w:r>
        <w:rPr/>
        <w:t>empresarial,</w:t>
      </w:r>
      <w:r>
        <w:rPr>
          <w:spacing w:val="1"/>
        </w:rPr>
        <w:t xml:space="preserve"> </w:t>
      </w:r>
      <w:r>
        <w:rPr/>
        <w:t>para</w:t>
      </w:r>
      <w:r>
        <w:rPr>
          <w:spacing w:val="1"/>
        </w:rPr>
        <w:t xml:space="preserve"> </w:t>
      </w:r>
      <w:r>
        <w:rPr/>
        <w:t>reaproveitamento</w:t>
      </w:r>
      <w:r>
        <w:rPr>
          <w:spacing w:val="-1"/>
        </w:rPr>
        <w:t xml:space="preserve"> </w:t>
      </w:r>
      <w:r>
        <w:rPr/>
        <w:t>e/ou outra destinação.</w:t>
      </w:r>
    </w:p>
    <w:p>
      <w:pPr>
        <w:pStyle w:val="Corpodotexto"/>
        <w:ind w:hanging="0"/>
        <w:rPr>
          <w:sz w:val="10"/>
          <w:szCs w:val="10"/>
        </w:rPr>
      </w:pPr>
      <w:r>
        <w:rPr>
          <w:sz w:val="10"/>
          <w:szCs w:val="10"/>
        </w:rPr>
      </w:r>
    </w:p>
    <w:p>
      <w:pPr>
        <w:pStyle w:val="Corpodotexto"/>
        <w:rPr/>
      </w:pPr>
      <w:r>
        <w:rPr/>
        <w:t>Pneus</w:t>
      </w:r>
      <w:r>
        <w:rPr>
          <w:spacing w:val="-9"/>
        </w:rPr>
        <w:t xml:space="preserve"> </w:t>
      </w:r>
      <w:r>
        <w:rPr/>
        <w:t>Inservíveis:</w:t>
      </w:r>
    </w:p>
    <w:p>
      <w:pPr>
        <w:pStyle w:val="Corpodotexto"/>
        <w:numPr>
          <w:ilvl w:val="0"/>
          <w:numId w:val="69"/>
        </w:numPr>
        <w:ind w:left="0" w:firstLine="567"/>
        <w:rPr/>
      </w:pPr>
      <w:r>
        <w:rPr/>
        <w:t>Destinar</w:t>
      </w:r>
      <w:r>
        <w:rPr>
          <w:spacing w:val="-3"/>
        </w:rPr>
        <w:t xml:space="preserve"> </w:t>
      </w:r>
      <w:r>
        <w:rPr/>
        <w:t>adequadamente os</w:t>
      </w:r>
      <w:r>
        <w:rPr>
          <w:spacing w:val="-1"/>
        </w:rPr>
        <w:t xml:space="preserve"> </w:t>
      </w:r>
      <w:r>
        <w:rPr/>
        <w:t>resíduos</w:t>
      </w:r>
      <w:r>
        <w:rPr>
          <w:spacing w:val="-1"/>
        </w:rPr>
        <w:t xml:space="preserve"> </w:t>
      </w:r>
      <w:r>
        <w:rPr/>
        <w:t>gerados</w:t>
      </w:r>
      <w:r>
        <w:rPr>
          <w:spacing w:val="-1"/>
        </w:rPr>
        <w:t xml:space="preserve"> </w:t>
      </w:r>
      <w:r>
        <w:rPr/>
        <w:t>nos</w:t>
      </w:r>
      <w:r>
        <w:rPr>
          <w:spacing w:val="-2"/>
        </w:rPr>
        <w:t xml:space="preserve"> </w:t>
      </w:r>
      <w:r>
        <w:rPr/>
        <w:t>órgãos</w:t>
      </w:r>
      <w:r>
        <w:rPr>
          <w:spacing w:val="-1"/>
        </w:rPr>
        <w:t xml:space="preserve"> </w:t>
      </w:r>
      <w:r>
        <w:rPr/>
        <w:t>municipais;</w:t>
      </w:r>
    </w:p>
    <w:p>
      <w:pPr>
        <w:pStyle w:val="Corpodotexto"/>
        <w:numPr>
          <w:ilvl w:val="0"/>
          <w:numId w:val="69"/>
        </w:numPr>
        <w:ind w:left="0" w:firstLine="567"/>
        <w:rPr/>
      </w:pPr>
      <w:r>
        <w:rPr/>
        <w:t>Cadastrar</w:t>
      </w:r>
      <w:r>
        <w:rPr>
          <w:spacing w:val="-3"/>
        </w:rPr>
        <w:t xml:space="preserve"> </w:t>
      </w:r>
      <w:r>
        <w:rPr/>
        <w:t>todos</w:t>
      </w:r>
      <w:r>
        <w:rPr>
          <w:spacing w:val="-2"/>
        </w:rPr>
        <w:t xml:space="preserve"> </w:t>
      </w:r>
      <w:r>
        <w:rPr/>
        <w:t>os</w:t>
      </w:r>
      <w:r>
        <w:rPr>
          <w:spacing w:val="-2"/>
        </w:rPr>
        <w:t xml:space="preserve"> </w:t>
      </w:r>
      <w:r>
        <w:rPr/>
        <w:t>borracheiros</w:t>
      </w:r>
      <w:r>
        <w:rPr>
          <w:spacing w:val="-2"/>
        </w:rPr>
        <w:t xml:space="preserve"> </w:t>
      </w:r>
      <w:r>
        <w:rPr/>
        <w:t>credenciados</w:t>
      </w:r>
      <w:r>
        <w:rPr>
          <w:spacing w:val="-2"/>
        </w:rPr>
        <w:t xml:space="preserve"> </w:t>
      </w:r>
      <w:r>
        <w:rPr/>
        <w:t>e</w:t>
      </w:r>
      <w:r>
        <w:rPr>
          <w:spacing w:val="-3"/>
        </w:rPr>
        <w:t xml:space="preserve"> </w:t>
      </w:r>
      <w:r>
        <w:rPr/>
        <w:t>fornecedores</w:t>
      </w:r>
      <w:r>
        <w:rPr>
          <w:spacing w:val="-1"/>
        </w:rPr>
        <w:t xml:space="preserve"> </w:t>
      </w:r>
      <w:r>
        <w:rPr/>
        <w:t>de</w:t>
      </w:r>
      <w:r>
        <w:rPr>
          <w:spacing w:val="-3"/>
        </w:rPr>
        <w:t xml:space="preserve"> </w:t>
      </w:r>
      <w:r>
        <w:rPr/>
        <w:t>pneus;</w:t>
      </w:r>
    </w:p>
    <w:p>
      <w:pPr>
        <w:pStyle w:val="Corpodotexto"/>
        <w:numPr>
          <w:ilvl w:val="0"/>
          <w:numId w:val="69"/>
        </w:numPr>
        <w:ind w:left="0" w:firstLine="567"/>
        <w:rPr/>
      </w:pPr>
      <w:r>
        <w:rPr/>
        <w:t>Ampliar</w:t>
      </w:r>
      <w:r>
        <w:rPr>
          <w:spacing w:val="24"/>
        </w:rPr>
        <w:t xml:space="preserve"> </w:t>
      </w:r>
      <w:r>
        <w:rPr/>
        <w:t>a</w:t>
      </w:r>
      <w:r>
        <w:rPr>
          <w:spacing w:val="26"/>
        </w:rPr>
        <w:t xml:space="preserve"> </w:t>
      </w:r>
      <w:r>
        <w:rPr/>
        <w:t>frequência</w:t>
      </w:r>
      <w:r>
        <w:rPr>
          <w:spacing w:val="25"/>
        </w:rPr>
        <w:t xml:space="preserve"> </w:t>
      </w:r>
      <w:r>
        <w:rPr/>
        <w:t>e</w:t>
      </w:r>
      <w:r>
        <w:rPr>
          <w:spacing w:val="27"/>
        </w:rPr>
        <w:t xml:space="preserve"> </w:t>
      </w:r>
      <w:r>
        <w:rPr/>
        <w:t>os</w:t>
      </w:r>
      <w:r>
        <w:rPr>
          <w:spacing w:val="27"/>
        </w:rPr>
        <w:t xml:space="preserve"> </w:t>
      </w:r>
      <w:r>
        <w:rPr/>
        <w:t>pontos</w:t>
      </w:r>
      <w:r>
        <w:rPr>
          <w:spacing w:val="26"/>
        </w:rPr>
        <w:t xml:space="preserve"> </w:t>
      </w:r>
      <w:r>
        <w:rPr/>
        <w:t>de</w:t>
      </w:r>
      <w:r>
        <w:rPr>
          <w:spacing w:val="25"/>
        </w:rPr>
        <w:t xml:space="preserve"> </w:t>
      </w:r>
      <w:r>
        <w:rPr/>
        <w:t>coleta</w:t>
      </w:r>
      <w:r>
        <w:rPr>
          <w:spacing w:val="27"/>
        </w:rPr>
        <w:t xml:space="preserve"> </w:t>
      </w:r>
      <w:r>
        <w:rPr/>
        <w:t>de</w:t>
      </w:r>
      <w:r>
        <w:rPr>
          <w:spacing w:val="25"/>
        </w:rPr>
        <w:t xml:space="preserve"> </w:t>
      </w:r>
      <w:r>
        <w:rPr/>
        <w:t>pneus</w:t>
      </w:r>
      <w:r>
        <w:rPr>
          <w:spacing w:val="27"/>
        </w:rPr>
        <w:t xml:space="preserve"> </w:t>
      </w:r>
      <w:r>
        <w:rPr/>
        <w:t>inservíveis</w:t>
      </w:r>
      <w:r>
        <w:rPr>
          <w:spacing w:val="26"/>
        </w:rPr>
        <w:t xml:space="preserve"> </w:t>
      </w:r>
      <w:r>
        <w:rPr/>
        <w:t>a</w:t>
      </w:r>
      <w:r>
        <w:rPr>
          <w:spacing w:val="26"/>
        </w:rPr>
        <w:t xml:space="preserve"> </w:t>
      </w:r>
      <w:r>
        <w:rPr/>
        <w:t>medida</w:t>
      </w:r>
      <w:r>
        <w:rPr>
          <w:spacing w:val="26"/>
        </w:rPr>
        <w:t xml:space="preserve"> </w:t>
      </w:r>
      <w:r>
        <w:rPr/>
        <w:t>das</w:t>
      </w:r>
      <w:r>
        <w:rPr>
          <w:spacing w:val="-51"/>
        </w:rPr>
        <w:t xml:space="preserve"> </w:t>
      </w:r>
      <w:r>
        <w:rPr/>
        <w:t>necessidades impostas</w:t>
      </w:r>
      <w:r>
        <w:rPr>
          <w:spacing w:val="1"/>
        </w:rPr>
        <w:t xml:space="preserve"> </w:t>
      </w:r>
      <w:r>
        <w:rPr/>
        <w:t>pelas</w:t>
      </w:r>
      <w:r>
        <w:rPr>
          <w:spacing w:val="1"/>
        </w:rPr>
        <w:t xml:space="preserve"> </w:t>
      </w:r>
      <w:r>
        <w:rPr/>
        <w:t>metas;</w:t>
      </w:r>
    </w:p>
    <w:p>
      <w:pPr>
        <w:pStyle w:val="Corpodotexto"/>
        <w:numPr>
          <w:ilvl w:val="0"/>
          <w:numId w:val="69"/>
        </w:numPr>
        <w:ind w:left="0" w:firstLine="567"/>
        <w:rPr/>
      </w:pPr>
      <w:r>
        <w:rPr/>
        <w:t>Estabelecer</w:t>
      </w:r>
      <w:r>
        <w:rPr>
          <w:spacing w:val="38"/>
        </w:rPr>
        <w:t xml:space="preserve"> </w:t>
      </w:r>
      <w:r>
        <w:rPr/>
        <w:t>procedimentos</w:t>
      </w:r>
      <w:r>
        <w:rPr>
          <w:spacing w:val="39"/>
        </w:rPr>
        <w:t xml:space="preserve"> </w:t>
      </w:r>
      <w:r>
        <w:rPr/>
        <w:t>junto</w:t>
      </w:r>
      <w:r>
        <w:rPr>
          <w:spacing w:val="42"/>
        </w:rPr>
        <w:t xml:space="preserve"> </w:t>
      </w:r>
      <w:r>
        <w:rPr/>
        <w:t>as</w:t>
      </w:r>
      <w:r>
        <w:rPr>
          <w:spacing w:val="39"/>
        </w:rPr>
        <w:t xml:space="preserve"> </w:t>
      </w:r>
      <w:r>
        <w:rPr/>
        <w:t>organizações</w:t>
      </w:r>
      <w:r>
        <w:rPr>
          <w:spacing w:val="41"/>
        </w:rPr>
        <w:t xml:space="preserve"> </w:t>
      </w:r>
      <w:r>
        <w:rPr/>
        <w:t>do</w:t>
      </w:r>
      <w:r>
        <w:rPr>
          <w:spacing w:val="39"/>
        </w:rPr>
        <w:t xml:space="preserve"> </w:t>
      </w:r>
      <w:r>
        <w:rPr/>
        <w:t>setor,</w:t>
      </w:r>
      <w:r>
        <w:rPr>
          <w:spacing w:val="38"/>
        </w:rPr>
        <w:t xml:space="preserve"> </w:t>
      </w:r>
      <w:r>
        <w:rPr/>
        <w:t>para</w:t>
      </w:r>
      <w:r>
        <w:rPr>
          <w:spacing w:val="40"/>
        </w:rPr>
        <w:t xml:space="preserve"> </w:t>
      </w:r>
      <w:r>
        <w:rPr/>
        <w:t>a</w:t>
      </w:r>
      <w:r>
        <w:rPr>
          <w:spacing w:val="39"/>
        </w:rPr>
        <w:t xml:space="preserve"> </w:t>
      </w:r>
      <w:r>
        <w:rPr/>
        <w:t>coleta</w:t>
      </w:r>
      <w:r>
        <w:rPr>
          <w:spacing w:val="40"/>
        </w:rPr>
        <w:t xml:space="preserve"> </w:t>
      </w:r>
      <w:r>
        <w:rPr/>
        <w:t>dos</w:t>
      </w:r>
      <w:r>
        <w:rPr>
          <w:spacing w:val="-52"/>
        </w:rPr>
        <w:t xml:space="preserve"> </w:t>
      </w:r>
      <w:r>
        <w:rPr/>
        <w:t>pneus inservíveis</w:t>
      </w:r>
      <w:r>
        <w:rPr>
          <w:spacing w:val="1"/>
        </w:rPr>
        <w:t xml:space="preserve"> </w:t>
      </w:r>
      <w:r>
        <w:rPr/>
        <w:t>a</w:t>
      </w:r>
      <w:r>
        <w:rPr>
          <w:spacing w:val="-1"/>
        </w:rPr>
        <w:t xml:space="preserve"> </w:t>
      </w:r>
      <w:r>
        <w:rPr/>
        <w:t>medida das necessidades</w:t>
      </w:r>
      <w:r>
        <w:rPr>
          <w:spacing w:val="-1"/>
        </w:rPr>
        <w:t xml:space="preserve"> </w:t>
      </w:r>
      <w:r>
        <w:rPr/>
        <w:t>impostas pelas</w:t>
      </w:r>
      <w:r>
        <w:rPr>
          <w:spacing w:val="1"/>
        </w:rPr>
        <w:t xml:space="preserve"> </w:t>
      </w:r>
      <w:r>
        <w:rPr/>
        <w:t>metas;</w:t>
      </w:r>
    </w:p>
    <w:p>
      <w:pPr>
        <w:pStyle w:val="Corpodotexto"/>
        <w:numPr>
          <w:ilvl w:val="0"/>
          <w:numId w:val="69"/>
        </w:numPr>
        <w:ind w:left="0" w:firstLine="567"/>
        <w:rPr/>
      </w:pPr>
      <w:r>
        <w:rPr/>
        <w:t>Participar</w:t>
      </w:r>
      <w:r>
        <w:rPr>
          <w:spacing w:val="19"/>
        </w:rPr>
        <w:t xml:space="preserve"> </w:t>
      </w:r>
      <w:r>
        <w:rPr/>
        <w:t>da</w:t>
      </w:r>
      <w:r>
        <w:rPr>
          <w:spacing w:val="21"/>
        </w:rPr>
        <w:t xml:space="preserve"> </w:t>
      </w:r>
      <w:r>
        <w:rPr/>
        <w:t>gestão</w:t>
      </w:r>
      <w:r>
        <w:rPr>
          <w:spacing w:val="20"/>
        </w:rPr>
        <w:t xml:space="preserve"> </w:t>
      </w:r>
      <w:r>
        <w:rPr/>
        <w:t>compartilhada</w:t>
      </w:r>
      <w:r>
        <w:rPr>
          <w:spacing w:val="20"/>
        </w:rPr>
        <w:t xml:space="preserve"> </w:t>
      </w:r>
      <w:r>
        <w:rPr/>
        <w:t>da</w:t>
      </w:r>
      <w:r>
        <w:rPr>
          <w:spacing w:val="20"/>
        </w:rPr>
        <w:t xml:space="preserve"> </w:t>
      </w:r>
      <w:r>
        <w:rPr/>
        <w:t>logística</w:t>
      </w:r>
      <w:r>
        <w:rPr>
          <w:spacing w:val="20"/>
        </w:rPr>
        <w:t xml:space="preserve"> </w:t>
      </w:r>
      <w:r>
        <w:rPr/>
        <w:t>reversa</w:t>
      </w:r>
      <w:r>
        <w:rPr>
          <w:spacing w:val="21"/>
        </w:rPr>
        <w:t xml:space="preserve"> </w:t>
      </w:r>
      <w:r>
        <w:rPr/>
        <w:t>destes</w:t>
      </w:r>
      <w:r>
        <w:rPr>
          <w:spacing w:val="21"/>
        </w:rPr>
        <w:t xml:space="preserve"> </w:t>
      </w:r>
      <w:r>
        <w:rPr/>
        <w:t>resíduos</w:t>
      </w:r>
      <w:r>
        <w:rPr>
          <w:spacing w:val="21"/>
        </w:rPr>
        <w:t xml:space="preserve"> </w:t>
      </w:r>
      <w:r>
        <w:rPr/>
        <w:t>no</w:t>
      </w:r>
      <w:r>
        <w:rPr>
          <w:spacing w:val="-52"/>
        </w:rPr>
        <w:t xml:space="preserve"> </w:t>
      </w:r>
      <w:r>
        <w:rPr/>
        <w:t>Município.</w:t>
      </w:r>
    </w:p>
    <w:p>
      <w:pPr>
        <w:pStyle w:val="Corpodotexto"/>
        <w:rPr>
          <w:sz w:val="10"/>
          <w:szCs w:val="10"/>
        </w:rPr>
      </w:pPr>
      <w:r>
        <w:rPr>
          <w:sz w:val="10"/>
          <w:szCs w:val="10"/>
        </w:rPr>
      </w:r>
    </w:p>
    <w:p>
      <w:pPr>
        <w:pStyle w:val="Corpodotexto"/>
        <w:rPr/>
      </w:pPr>
      <w:r>
        <w:rPr/>
        <w:t>Pilhas</w:t>
      </w:r>
      <w:r>
        <w:rPr>
          <w:spacing w:val="-12"/>
        </w:rPr>
        <w:t xml:space="preserve"> </w:t>
      </w:r>
      <w:r>
        <w:rPr/>
        <w:t>e</w:t>
      </w:r>
      <w:r>
        <w:rPr>
          <w:spacing w:val="-9"/>
        </w:rPr>
        <w:t xml:space="preserve"> </w:t>
      </w:r>
      <w:r>
        <w:rPr/>
        <w:t>Baterias:</w:t>
      </w:r>
    </w:p>
    <w:p>
      <w:pPr>
        <w:pStyle w:val="Corpodotexto"/>
        <w:numPr>
          <w:ilvl w:val="0"/>
          <w:numId w:val="70"/>
        </w:numPr>
        <w:ind w:left="0" w:firstLine="567"/>
        <w:rPr/>
      </w:pPr>
      <w:r>
        <w:rPr/>
        <w:t>Destinar</w:t>
      </w:r>
      <w:r>
        <w:rPr>
          <w:spacing w:val="-3"/>
        </w:rPr>
        <w:t xml:space="preserve"> </w:t>
      </w:r>
      <w:r>
        <w:rPr/>
        <w:t>adequadamente os</w:t>
      </w:r>
      <w:r>
        <w:rPr>
          <w:spacing w:val="-1"/>
        </w:rPr>
        <w:t xml:space="preserve"> </w:t>
      </w:r>
      <w:r>
        <w:rPr/>
        <w:t>resíduos</w:t>
      </w:r>
      <w:r>
        <w:rPr>
          <w:spacing w:val="-1"/>
        </w:rPr>
        <w:t xml:space="preserve"> </w:t>
      </w:r>
      <w:r>
        <w:rPr/>
        <w:t>gerados</w:t>
      </w:r>
      <w:r>
        <w:rPr>
          <w:spacing w:val="-1"/>
        </w:rPr>
        <w:t xml:space="preserve"> </w:t>
      </w:r>
      <w:r>
        <w:rPr/>
        <w:t>nos</w:t>
      </w:r>
      <w:r>
        <w:rPr>
          <w:spacing w:val="-2"/>
        </w:rPr>
        <w:t xml:space="preserve"> </w:t>
      </w:r>
      <w:r>
        <w:rPr/>
        <w:t>órgãos</w:t>
      </w:r>
      <w:r>
        <w:rPr>
          <w:spacing w:val="-1"/>
        </w:rPr>
        <w:t xml:space="preserve"> </w:t>
      </w:r>
      <w:r>
        <w:rPr/>
        <w:t>municipais;</w:t>
      </w:r>
    </w:p>
    <w:p>
      <w:pPr>
        <w:pStyle w:val="Corpodotexto"/>
        <w:numPr>
          <w:ilvl w:val="0"/>
          <w:numId w:val="70"/>
        </w:numPr>
        <w:ind w:left="0" w:firstLine="567"/>
        <w:rPr/>
      </w:pPr>
      <w:r>
        <w:rPr/>
        <w:t>Interagir com empresa de logística, contratada pelos fabricantes e importadores</w:t>
      </w:r>
      <w:r>
        <w:rPr>
          <w:spacing w:val="1"/>
        </w:rPr>
        <w:t xml:space="preserve"> </w:t>
      </w:r>
      <w:r>
        <w:rPr/>
        <w:t>legais, para recolher o material descartado por consumidores e expandir pontos</w:t>
      </w:r>
      <w:r>
        <w:rPr>
          <w:spacing w:val="1"/>
        </w:rPr>
        <w:t xml:space="preserve"> </w:t>
      </w:r>
      <w:r>
        <w:rPr/>
        <w:t>de</w:t>
      </w:r>
      <w:r>
        <w:rPr>
          <w:spacing w:val="-2"/>
        </w:rPr>
        <w:t xml:space="preserve"> </w:t>
      </w:r>
      <w:r>
        <w:rPr/>
        <w:t>coleta instalados</w:t>
      </w:r>
      <w:r>
        <w:rPr>
          <w:spacing w:val="1"/>
        </w:rPr>
        <w:t xml:space="preserve"> </w:t>
      </w:r>
      <w:r>
        <w:rPr/>
        <w:t>no</w:t>
      </w:r>
      <w:r>
        <w:rPr>
          <w:spacing w:val="-2"/>
        </w:rPr>
        <w:t xml:space="preserve"> </w:t>
      </w:r>
      <w:r>
        <w:rPr/>
        <w:t>comércio;</w:t>
      </w:r>
    </w:p>
    <w:p>
      <w:pPr>
        <w:pStyle w:val="Corpodotexto"/>
        <w:numPr>
          <w:ilvl w:val="0"/>
          <w:numId w:val="70"/>
        </w:numPr>
        <w:ind w:left="0" w:firstLine="567"/>
        <w:rPr/>
      </w:pPr>
      <w:r>
        <w:rPr/>
        <w:t>Participar da implantação e da gestão compartilhada da logística reversa destes</w:t>
      </w:r>
      <w:r>
        <w:rPr>
          <w:spacing w:val="1"/>
        </w:rPr>
        <w:t xml:space="preserve"> </w:t>
      </w:r>
      <w:r>
        <w:rPr/>
        <w:t>resíduos no Município.</w:t>
      </w:r>
    </w:p>
    <w:p>
      <w:pPr>
        <w:pStyle w:val="Corpodotexto"/>
        <w:rPr>
          <w:sz w:val="10"/>
          <w:szCs w:val="10"/>
        </w:rPr>
      </w:pPr>
      <w:r>
        <w:rPr>
          <w:sz w:val="10"/>
          <w:szCs w:val="10"/>
        </w:rPr>
      </w:r>
    </w:p>
    <w:p>
      <w:pPr>
        <w:pStyle w:val="Corpodotexto"/>
        <w:rPr/>
      </w:pPr>
      <w:r>
        <w:rPr>
          <w:spacing w:val="-1"/>
        </w:rPr>
        <w:t>Lâmpadas</w:t>
      </w:r>
      <w:r>
        <w:rPr>
          <w:spacing w:val="-13"/>
        </w:rPr>
        <w:t xml:space="preserve"> </w:t>
      </w:r>
      <w:r>
        <w:rPr>
          <w:spacing w:val="-1"/>
        </w:rPr>
        <w:t>fluorescentes,</w:t>
      </w:r>
      <w:r>
        <w:rPr>
          <w:spacing w:val="-10"/>
        </w:rPr>
        <w:t xml:space="preserve"> </w:t>
      </w:r>
      <w:r>
        <w:rPr>
          <w:spacing w:val="-1"/>
        </w:rPr>
        <w:t>de</w:t>
      </w:r>
      <w:r>
        <w:rPr>
          <w:spacing w:val="-10"/>
        </w:rPr>
        <w:t xml:space="preserve"> </w:t>
      </w:r>
      <w:r>
        <w:rPr/>
        <w:t>vapor</w:t>
      </w:r>
      <w:r>
        <w:rPr>
          <w:spacing w:val="-10"/>
        </w:rPr>
        <w:t xml:space="preserve"> </w:t>
      </w:r>
      <w:r>
        <w:rPr/>
        <w:t>de</w:t>
      </w:r>
      <w:r>
        <w:rPr>
          <w:spacing w:val="-10"/>
        </w:rPr>
        <w:t xml:space="preserve"> </w:t>
      </w:r>
      <w:r>
        <w:rPr/>
        <w:t>sódio</w:t>
      </w:r>
      <w:r>
        <w:rPr>
          <w:spacing w:val="-9"/>
        </w:rPr>
        <w:t xml:space="preserve"> </w:t>
      </w:r>
      <w:r>
        <w:rPr/>
        <w:t>e</w:t>
      </w:r>
      <w:r>
        <w:rPr>
          <w:spacing w:val="-10"/>
        </w:rPr>
        <w:t xml:space="preserve"> </w:t>
      </w:r>
      <w:r>
        <w:rPr/>
        <w:t>mercúrio</w:t>
      </w:r>
      <w:r>
        <w:rPr>
          <w:spacing w:val="-8"/>
        </w:rPr>
        <w:t xml:space="preserve"> </w:t>
      </w:r>
      <w:r>
        <w:rPr/>
        <w:t>e</w:t>
      </w:r>
      <w:r>
        <w:rPr>
          <w:spacing w:val="-10"/>
        </w:rPr>
        <w:t xml:space="preserve"> </w:t>
      </w:r>
      <w:r>
        <w:rPr/>
        <w:t>de</w:t>
      </w:r>
      <w:r>
        <w:rPr>
          <w:spacing w:val="-10"/>
        </w:rPr>
        <w:t xml:space="preserve"> </w:t>
      </w:r>
      <w:r>
        <w:rPr/>
        <w:t>luz</w:t>
      </w:r>
      <w:r>
        <w:rPr>
          <w:spacing w:val="-10"/>
        </w:rPr>
        <w:t xml:space="preserve"> </w:t>
      </w:r>
      <w:r>
        <w:rPr/>
        <w:t>mista:</w:t>
      </w:r>
    </w:p>
    <w:p>
      <w:pPr>
        <w:pStyle w:val="Corpodotexto"/>
        <w:numPr>
          <w:ilvl w:val="0"/>
          <w:numId w:val="71"/>
        </w:numPr>
        <w:ind w:left="0" w:firstLine="567"/>
        <w:rPr/>
      </w:pPr>
      <w:r>
        <w:rPr/>
        <w:t>Destinar</w:t>
      </w:r>
      <w:r>
        <w:rPr>
          <w:spacing w:val="-3"/>
        </w:rPr>
        <w:t xml:space="preserve"> </w:t>
      </w:r>
      <w:r>
        <w:rPr/>
        <w:t>adequadamente os</w:t>
      </w:r>
      <w:r>
        <w:rPr>
          <w:spacing w:val="-1"/>
        </w:rPr>
        <w:t xml:space="preserve"> </w:t>
      </w:r>
      <w:r>
        <w:rPr/>
        <w:t>resíduos</w:t>
      </w:r>
      <w:r>
        <w:rPr>
          <w:spacing w:val="-1"/>
        </w:rPr>
        <w:t xml:space="preserve"> </w:t>
      </w:r>
      <w:r>
        <w:rPr/>
        <w:t>gerados</w:t>
      </w:r>
      <w:r>
        <w:rPr>
          <w:spacing w:val="-1"/>
        </w:rPr>
        <w:t xml:space="preserve"> </w:t>
      </w:r>
      <w:r>
        <w:rPr/>
        <w:t>nos</w:t>
      </w:r>
      <w:r>
        <w:rPr>
          <w:spacing w:val="-2"/>
        </w:rPr>
        <w:t xml:space="preserve"> </w:t>
      </w:r>
      <w:r>
        <w:rPr/>
        <w:t>órgãos</w:t>
      </w:r>
      <w:r>
        <w:rPr>
          <w:spacing w:val="-1"/>
        </w:rPr>
        <w:t xml:space="preserve"> </w:t>
      </w:r>
      <w:r>
        <w:rPr/>
        <w:t>municipais;</w:t>
      </w:r>
    </w:p>
    <w:p>
      <w:pPr>
        <w:pStyle w:val="Corpodotexto"/>
        <w:numPr>
          <w:ilvl w:val="0"/>
          <w:numId w:val="71"/>
        </w:numPr>
        <w:ind w:left="0" w:firstLine="567"/>
        <w:rPr/>
      </w:pPr>
      <w:r>
        <w:rPr/>
        <w:t>Acompanhar</w:t>
      </w:r>
      <w:r>
        <w:rPr>
          <w:spacing w:val="-3"/>
        </w:rPr>
        <w:t xml:space="preserve"> </w:t>
      </w:r>
      <w:r>
        <w:rPr/>
        <w:t>os</w:t>
      </w:r>
      <w:r>
        <w:rPr>
          <w:spacing w:val="-2"/>
        </w:rPr>
        <w:t xml:space="preserve"> </w:t>
      </w:r>
      <w:r>
        <w:rPr/>
        <w:t>planos em</w:t>
      </w:r>
      <w:r>
        <w:rPr>
          <w:spacing w:val="-2"/>
        </w:rPr>
        <w:t xml:space="preserve"> </w:t>
      </w:r>
      <w:r>
        <w:rPr/>
        <w:t>elaboração</w:t>
      </w:r>
      <w:r>
        <w:rPr>
          <w:spacing w:val="-2"/>
        </w:rPr>
        <w:t xml:space="preserve"> </w:t>
      </w:r>
      <w:r>
        <w:rPr/>
        <w:t>pelo</w:t>
      </w:r>
      <w:r>
        <w:rPr>
          <w:spacing w:val="-2"/>
        </w:rPr>
        <w:t xml:space="preserve"> </w:t>
      </w:r>
      <w:r>
        <w:rPr/>
        <w:t>governo</w:t>
      </w:r>
      <w:r>
        <w:rPr>
          <w:spacing w:val="-2"/>
        </w:rPr>
        <w:t xml:space="preserve"> </w:t>
      </w:r>
      <w:r>
        <w:rPr/>
        <w:t>federal</w:t>
      </w:r>
      <w:r>
        <w:rPr>
          <w:spacing w:val="-2"/>
        </w:rPr>
        <w:t xml:space="preserve"> </w:t>
      </w:r>
      <w:r>
        <w:rPr/>
        <w:t>para</w:t>
      </w:r>
      <w:r>
        <w:rPr>
          <w:spacing w:val="-1"/>
        </w:rPr>
        <w:t xml:space="preserve"> </w:t>
      </w:r>
      <w:r>
        <w:rPr/>
        <w:t>estes</w:t>
      </w:r>
      <w:r>
        <w:rPr>
          <w:spacing w:val="-1"/>
        </w:rPr>
        <w:t xml:space="preserve"> </w:t>
      </w:r>
      <w:r>
        <w:rPr/>
        <w:t>produtos;</w:t>
      </w:r>
    </w:p>
    <w:p>
      <w:pPr>
        <w:pStyle w:val="Corpodotexto"/>
        <w:numPr>
          <w:ilvl w:val="0"/>
          <w:numId w:val="71"/>
        </w:numPr>
        <w:ind w:left="0" w:firstLine="567"/>
        <w:rPr/>
      </w:pPr>
      <w:r>
        <w:rPr/>
        <w:t>Participar</w:t>
      </w:r>
      <w:r>
        <w:rPr>
          <w:spacing w:val="11"/>
        </w:rPr>
        <w:t xml:space="preserve"> </w:t>
      </w:r>
      <w:r>
        <w:rPr/>
        <w:t>da</w:t>
      </w:r>
      <w:r>
        <w:rPr>
          <w:spacing w:val="13"/>
        </w:rPr>
        <w:t xml:space="preserve"> </w:t>
      </w:r>
      <w:r>
        <w:rPr/>
        <w:t>implantação</w:t>
      </w:r>
      <w:r>
        <w:rPr>
          <w:spacing w:val="12"/>
        </w:rPr>
        <w:t xml:space="preserve"> </w:t>
      </w:r>
      <w:r>
        <w:rPr/>
        <w:t>e</w:t>
      </w:r>
      <w:r>
        <w:rPr>
          <w:spacing w:val="12"/>
        </w:rPr>
        <w:t xml:space="preserve"> </w:t>
      </w:r>
      <w:r>
        <w:rPr/>
        <w:t>da</w:t>
      </w:r>
      <w:r>
        <w:rPr>
          <w:spacing w:val="13"/>
        </w:rPr>
        <w:t xml:space="preserve"> </w:t>
      </w:r>
      <w:r>
        <w:rPr/>
        <w:t>gestão</w:t>
      </w:r>
      <w:r>
        <w:rPr>
          <w:spacing w:val="12"/>
        </w:rPr>
        <w:t xml:space="preserve"> </w:t>
      </w:r>
      <w:r>
        <w:rPr/>
        <w:t>compartilhada</w:t>
      </w:r>
      <w:r>
        <w:rPr>
          <w:spacing w:val="13"/>
        </w:rPr>
        <w:t xml:space="preserve"> </w:t>
      </w:r>
      <w:r>
        <w:rPr/>
        <w:t>da</w:t>
      </w:r>
      <w:r>
        <w:rPr>
          <w:spacing w:val="13"/>
        </w:rPr>
        <w:t xml:space="preserve"> </w:t>
      </w:r>
      <w:r>
        <w:rPr/>
        <w:t>logística</w:t>
      </w:r>
      <w:r>
        <w:rPr>
          <w:spacing w:val="10"/>
        </w:rPr>
        <w:t xml:space="preserve"> </w:t>
      </w:r>
      <w:r>
        <w:rPr/>
        <w:t>reversa</w:t>
      </w:r>
      <w:r>
        <w:rPr>
          <w:spacing w:val="13"/>
        </w:rPr>
        <w:t xml:space="preserve"> </w:t>
      </w:r>
      <w:r>
        <w:rPr/>
        <w:t>destes</w:t>
      </w:r>
      <w:r>
        <w:rPr>
          <w:spacing w:val="-51"/>
        </w:rPr>
        <w:t xml:space="preserve"> </w:t>
      </w:r>
      <w:r>
        <w:rPr/>
        <w:t>resíduos no Município.</w:t>
      </w:r>
    </w:p>
    <w:p>
      <w:pPr>
        <w:pStyle w:val="Corpodotexto"/>
        <w:rPr>
          <w:sz w:val="10"/>
          <w:szCs w:val="10"/>
        </w:rPr>
      </w:pPr>
      <w:r>
        <w:rPr>
          <w:sz w:val="10"/>
          <w:szCs w:val="10"/>
        </w:rPr>
      </w:r>
    </w:p>
    <w:p>
      <w:pPr>
        <w:pStyle w:val="Corpodotexto"/>
        <w:rPr/>
      </w:pPr>
      <w:r>
        <w:rPr>
          <w:spacing w:val="-2"/>
        </w:rPr>
        <w:t>Produtos</w:t>
      </w:r>
      <w:r>
        <w:rPr>
          <w:spacing w:val="-12"/>
        </w:rPr>
        <w:t xml:space="preserve"> </w:t>
      </w:r>
      <w:r>
        <w:rPr/>
        <w:t>eletroeletrônicos</w:t>
      </w:r>
      <w:r>
        <w:rPr>
          <w:spacing w:val="-10"/>
        </w:rPr>
        <w:t xml:space="preserve"> </w:t>
      </w:r>
      <w:r>
        <w:rPr/>
        <w:t>e</w:t>
      </w:r>
      <w:r>
        <w:rPr>
          <w:spacing w:val="-9"/>
        </w:rPr>
        <w:t xml:space="preserve"> </w:t>
      </w:r>
      <w:r>
        <w:rPr/>
        <w:t>seus</w:t>
      </w:r>
      <w:r>
        <w:rPr>
          <w:spacing w:val="-9"/>
        </w:rPr>
        <w:t xml:space="preserve"> </w:t>
      </w:r>
      <w:r>
        <w:rPr/>
        <w:t>componentes:</w:t>
      </w:r>
    </w:p>
    <w:p>
      <w:pPr>
        <w:pStyle w:val="Corpodotexto"/>
        <w:numPr>
          <w:ilvl w:val="0"/>
          <w:numId w:val="72"/>
        </w:numPr>
        <w:ind w:left="0" w:firstLine="567"/>
        <w:rPr/>
      </w:pPr>
      <w:r>
        <w:rPr/>
        <w:t>Destinar</w:t>
      </w:r>
      <w:r>
        <w:rPr>
          <w:spacing w:val="-3"/>
        </w:rPr>
        <w:t xml:space="preserve"> </w:t>
      </w:r>
      <w:r>
        <w:rPr/>
        <w:t>adequadamente os</w:t>
      </w:r>
      <w:r>
        <w:rPr>
          <w:spacing w:val="-1"/>
        </w:rPr>
        <w:t xml:space="preserve"> </w:t>
      </w:r>
      <w:r>
        <w:rPr/>
        <w:t>resíduos</w:t>
      </w:r>
      <w:r>
        <w:rPr>
          <w:spacing w:val="-1"/>
        </w:rPr>
        <w:t xml:space="preserve"> </w:t>
      </w:r>
      <w:r>
        <w:rPr/>
        <w:t>gerados</w:t>
      </w:r>
      <w:r>
        <w:rPr>
          <w:spacing w:val="-1"/>
        </w:rPr>
        <w:t xml:space="preserve"> </w:t>
      </w:r>
      <w:r>
        <w:rPr/>
        <w:t>nos</w:t>
      </w:r>
      <w:r>
        <w:rPr>
          <w:spacing w:val="-2"/>
        </w:rPr>
        <w:t xml:space="preserve"> </w:t>
      </w:r>
      <w:r>
        <w:rPr/>
        <w:t>órgãos</w:t>
      </w:r>
      <w:r>
        <w:rPr>
          <w:spacing w:val="-1"/>
        </w:rPr>
        <w:t xml:space="preserve"> </w:t>
      </w:r>
      <w:r>
        <w:rPr/>
        <w:t>municipais;</w:t>
      </w:r>
    </w:p>
    <w:p>
      <w:pPr>
        <w:pStyle w:val="Corpodotexto"/>
        <w:numPr>
          <w:ilvl w:val="0"/>
          <w:numId w:val="72"/>
        </w:numPr>
        <w:ind w:left="0" w:firstLine="567"/>
        <w:rPr/>
      </w:pPr>
      <w:r>
        <w:rPr/>
        <w:t>Acompanhar</w:t>
      </w:r>
      <w:r>
        <w:rPr>
          <w:spacing w:val="-3"/>
        </w:rPr>
        <w:t xml:space="preserve"> </w:t>
      </w:r>
      <w:r>
        <w:rPr/>
        <w:t>os</w:t>
      </w:r>
      <w:r>
        <w:rPr>
          <w:spacing w:val="-2"/>
        </w:rPr>
        <w:t xml:space="preserve"> </w:t>
      </w:r>
      <w:r>
        <w:rPr/>
        <w:t>planos em</w:t>
      </w:r>
      <w:r>
        <w:rPr>
          <w:spacing w:val="-2"/>
        </w:rPr>
        <w:t xml:space="preserve"> </w:t>
      </w:r>
      <w:r>
        <w:rPr/>
        <w:t>elaboração</w:t>
      </w:r>
      <w:r>
        <w:rPr>
          <w:spacing w:val="-2"/>
        </w:rPr>
        <w:t xml:space="preserve"> </w:t>
      </w:r>
      <w:r>
        <w:rPr/>
        <w:t>pelo</w:t>
      </w:r>
      <w:r>
        <w:rPr>
          <w:spacing w:val="-2"/>
        </w:rPr>
        <w:t xml:space="preserve"> </w:t>
      </w:r>
      <w:r>
        <w:rPr/>
        <w:t>governo</w:t>
      </w:r>
      <w:r>
        <w:rPr>
          <w:spacing w:val="-2"/>
        </w:rPr>
        <w:t xml:space="preserve"> </w:t>
      </w:r>
      <w:r>
        <w:rPr/>
        <w:t>federal</w:t>
      </w:r>
      <w:r>
        <w:rPr>
          <w:spacing w:val="-2"/>
        </w:rPr>
        <w:t xml:space="preserve"> </w:t>
      </w:r>
      <w:r>
        <w:rPr/>
        <w:t>para</w:t>
      </w:r>
      <w:r>
        <w:rPr>
          <w:spacing w:val="-1"/>
        </w:rPr>
        <w:t xml:space="preserve"> </w:t>
      </w:r>
      <w:r>
        <w:rPr/>
        <w:t>estes</w:t>
      </w:r>
      <w:r>
        <w:rPr>
          <w:spacing w:val="-1"/>
        </w:rPr>
        <w:t xml:space="preserve"> </w:t>
      </w:r>
      <w:r>
        <w:rPr/>
        <w:t>produtos;</w:t>
      </w:r>
    </w:p>
    <w:p>
      <w:pPr>
        <w:pStyle w:val="Corpodotexto"/>
        <w:numPr>
          <w:ilvl w:val="0"/>
          <w:numId w:val="72"/>
        </w:numPr>
        <w:ind w:left="0" w:firstLine="567"/>
        <w:rPr/>
      </w:pPr>
      <w:r>
        <w:rPr/>
        <w:t>Criar um “Programa de Inclusão Digital” no âmbito municipal que aceite doações</w:t>
      </w:r>
      <w:r>
        <w:rPr>
          <w:spacing w:val="-52"/>
        </w:rPr>
        <w:t xml:space="preserve"> </w:t>
      </w:r>
      <w:r>
        <w:rPr/>
        <w:t>de computadores para serem recuperados e distribuídos a instituições que os</w:t>
      </w:r>
      <w:r>
        <w:rPr>
          <w:spacing w:val="1"/>
        </w:rPr>
        <w:t xml:space="preserve"> </w:t>
      </w:r>
      <w:r>
        <w:rPr/>
        <w:t>destinem</w:t>
      </w:r>
      <w:r>
        <w:rPr>
          <w:spacing w:val="-1"/>
        </w:rPr>
        <w:t xml:space="preserve"> </w:t>
      </w:r>
      <w:r>
        <w:rPr/>
        <w:t>ao uso</w:t>
      </w:r>
      <w:r>
        <w:rPr>
          <w:spacing w:val="-1"/>
        </w:rPr>
        <w:t xml:space="preserve"> </w:t>
      </w:r>
      <w:r>
        <w:rPr/>
        <w:t>de</w:t>
      </w:r>
      <w:r>
        <w:rPr>
          <w:spacing w:val="-1"/>
        </w:rPr>
        <w:t xml:space="preserve"> </w:t>
      </w:r>
      <w:r>
        <w:rPr/>
        <w:t>comunidades</w:t>
      </w:r>
      <w:r>
        <w:rPr>
          <w:spacing w:val="1"/>
        </w:rPr>
        <w:t xml:space="preserve"> </w:t>
      </w:r>
      <w:r>
        <w:rPr/>
        <w:t>carentes;</w:t>
      </w:r>
    </w:p>
    <w:p>
      <w:pPr>
        <w:pStyle w:val="Corpodotexto"/>
        <w:numPr>
          <w:ilvl w:val="0"/>
          <w:numId w:val="72"/>
        </w:numPr>
        <w:ind w:left="0" w:firstLine="567"/>
        <w:rPr/>
      </w:pPr>
      <w:r>
        <w:rPr/>
        <w:t>Participar da implantação e da gestão compartilhada da logística reversa destes</w:t>
      </w:r>
      <w:r>
        <w:rPr>
          <w:spacing w:val="1"/>
        </w:rPr>
        <w:t xml:space="preserve"> </w:t>
      </w:r>
      <w:r>
        <w:rPr/>
        <w:t>resíduos no Município.</w:t>
      </w:r>
    </w:p>
    <w:p>
      <w:pPr>
        <w:pStyle w:val="Corpodotexto"/>
        <w:rPr>
          <w:sz w:val="10"/>
          <w:szCs w:val="10"/>
        </w:rPr>
      </w:pPr>
      <w:r>
        <w:rPr>
          <w:sz w:val="10"/>
          <w:szCs w:val="10"/>
        </w:rPr>
      </w:r>
    </w:p>
    <w:p>
      <w:pPr>
        <w:pStyle w:val="Corpodotexto"/>
        <w:rPr/>
      </w:pPr>
      <w:r>
        <w:rPr/>
        <w:t>Óleo</w:t>
      </w:r>
      <w:r>
        <w:rPr>
          <w:spacing w:val="-11"/>
        </w:rPr>
        <w:t xml:space="preserve"> </w:t>
      </w:r>
      <w:r>
        <w:rPr/>
        <w:t>de</w:t>
      </w:r>
      <w:r>
        <w:rPr>
          <w:spacing w:val="-12"/>
        </w:rPr>
        <w:t xml:space="preserve"> </w:t>
      </w:r>
      <w:r>
        <w:rPr/>
        <w:t>vegetais</w:t>
      </w:r>
      <w:r>
        <w:rPr>
          <w:spacing w:val="-12"/>
        </w:rPr>
        <w:t xml:space="preserve"> </w:t>
      </w:r>
      <w:r>
        <w:rPr/>
        <w:t>de</w:t>
      </w:r>
      <w:r>
        <w:rPr>
          <w:spacing w:val="-11"/>
        </w:rPr>
        <w:t xml:space="preserve"> </w:t>
      </w:r>
      <w:r>
        <w:rPr/>
        <w:t>uso</w:t>
      </w:r>
      <w:r>
        <w:rPr>
          <w:spacing w:val="-13"/>
        </w:rPr>
        <w:t xml:space="preserve"> </w:t>
      </w:r>
      <w:r>
        <w:rPr/>
        <w:t>alimentar:</w:t>
      </w:r>
    </w:p>
    <w:p>
      <w:pPr>
        <w:pStyle w:val="Corpodotexto"/>
        <w:numPr>
          <w:ilvl w:val="0"/>
          <w:numId w:val="73"/>
        </w:numPr>
        <w:ind w:left="0" w:firstLine="567"/>
        <w:rPr/>
      </w:pPr>
      <w:r>
        <w:rPr/>
        <w:t>Implantar</w:t>
      </w:r>
      <w:r>
        <w:rPr>
          <w:spacing w:val="5"/>
        </w:rPr>
        <w:t xml:space="preserve"> </w:t>
      </w:r>
      <w:r>
        <w:rPr/>
        <w:t>um</w:t>
      </w:r>
      <w:r>
        <w:rPr>
          <w:spacing w:val="6"/>
        </w:rPr>
        <w:t xml:space="preserve"> </w:t>
      </w:r>
      <w:r>
        <w:rPr/>
        <w:t>programa</w:t>
      </w:r>
      <w:r>
        <w:rPr>
          <w:spacing w:val="8"/>
        </w:rPr>
        <w:t xml:space="preserve"> </w:t>
      </w:r>
      <w:r>
        <w:rPr/>
        <w:t>específico</w:t>
      </w:r>
      <w:r>
        <w:rPr>
          <w:spacing w:val="6"/>
        </w:rPr>
        <w:t xml:space="preserve"> </w:t>
      </w:r>
      <w:r>
        <w:rPr/>
        <w:t>para</w:t>
      </w:r>
      <w:r>
        <w:rPr>
          <w:spacing w:val="6"/>
        </w:rPr>
        <w:t xml:space="preserve"> </w:t>
      </w:r>
      <w:r>
        <w:rPr/>
        <w:t>a</w:t>
      </w:r>
      <w:r>
        <w:rPr>
          <w:spacing w:val="4"/>
        </w:rPr>
        <w:t xml:space="preserve"> </w:t>
      </w:r>
      <w:r>
        <w:rPr/>
        <w:t>coleta</w:t>
      </w:r>
      <w:r>
        <w:rPr>
          <w:spacing w:val="7"/>
        </w:rPr>
        <w:t xml:space="preserve"> </w:t>
      </w:r>
      <w:r>
        <w:rPr/>
        <w:t>e</w:t>
      </w:r>
      <w:r>
        <w:rPr>
          <w:spacing w:val="5"/>
        </w:rPr>
        <w:t xml:space="preserve"> </w:t>
      </w:r>
      <w:r>
        <w:rPr/>
        <w:t>aproveitamento</w:t>
      </w:r>
      <w:r>
        <w:rPr>
          <w:spacing w:val="7"/>
        </w:rPr>
        <w:t xml:space="preserve"> </w:t>
      </w:r>
      <w:r>
        <w:rPr/>
        <w:t>de</w:t>
      </w:r>
      <w:r>
        <w:rPr>
          <w:spacing w:val="8"/>
        </w:rPr>
        <w:t xml:space="preserve"> </w:t>
      </w:r>
      <w:r>
        <w:rPr/>
        <w:t>óleo</w:t>
      </w:r>
      <w:r>
        <w:rPr>
          <w:spacing w:val="-52"/>
        </w:rPr>
        <w:t xml:space="preserve"> </w:t>
      </w:r>
      <w:r>
        <w:rPr/>
        <w:t>vegetal</w:t>
      </w:r>
      <w:r>
        <w:rPr>
          <w:spacing w:val="-2"/>
        </w:rPr>
        <w:t xml:space="preserve"> </w:t>
      </w:r>
      <w:r>
        <w:rPr/>
        <w:t>e</w:t>
      </w:r>
      <w:r>
        <w:rPr>
          <w:spacing w:val="-1"/>
        </w:rPr>
        <w:t xml:space="preserve"> </w:t>
      </w:r>
      <w:r>
        <w:rPr/>
        <w:t>gordura animal;</w:t>
      </w:r>
    </w:p>
    <w:p>
      <w:pPr>
        <w:pStyle w:val="Corpodotexto"/>
        <w:numPr>
          <w:ilvl w:val="0"/>
          <w:numId w:val="73"/>
        </w:numPr>
        <w:ind w:left="0" w:firstLine="567"/>
        <w:rPr/>
      </w:pPr>
      <w:r>
        <w:rPr/>
        <w:t>Destinar</w:t>
      </w:r>
      <w:r>
        <w:rPr>
          <w:spacing w:val="-3"/>
        </w:rPr>
        <w:t xml:space="preserve"> </w:t>
      </w:r>
      <w:r>
        <w:rPr/>
        <w:t>adequadamente os</w:t>
      </w:r>
      <w:r>
        <w:rPr>
          <w:spacing w:val="-1"/>
        </w:rPr>
        <w:t xml:space="preserve"> </w:t>
      </w:r>
      <w:r>
        <w:rPr/>
        <w:t>resíduos</w:t>
      </w:r>
      <w:r>
        <w:rPr>
          <w:spacing w:val="-1"/>
        </w:rPr>
        <w:t xml:space="preserve"> </w:t>
      </w:r>
      <w:r>
        <w:rPr/>
        <w:t>gerados</w:t>
      </w:r>
      <w:r>
        <w:rPr>
          <w:spacing w:val="-1"/>
        </w:rPr>
        <w:t xml:space="preserve"> </w:t>
      </w:r>
      <w:r>
        <w:rPr/>
        <w:t>nos</w:t>
      </w:r>
      <w:r>
        <w:rPr>
          <w:spacing w:val="-2"/>
        </w:rPr>
        <w:t xml:space="preserve"> </w:t>
      </w:r>
      <w:r>
        <w:rPr/>
        <w:t>órgãos</w:t>
      </w:r>
      <w:r>
        <w:rPr>
          <w:spacing w:val="-1"/>
        </w:rPr>
        <w:t xml:space="preserve"> </w:t>
      </w:r>
      <w:r>
        <w:rPr/>
        <w:t>municipais.</w:t>
      </w:r>
    </w:p>
    <w:p>
      <w:pPr>
        <w:pStyle w:val="Corpodotexto"/>
        <w:rPr>
          <w:sz w:val="10"/>
          <w:szCs w:val="10"/>
        </w:rPr>
      </w:pPr>
      <w:r>
        <w:rPr>
          <w:sz w:val="10"/>
          <w:szCs w:val="10"/>
        </w:rPr>
      </w:r>
    </w:p>
    <w:p>
      <w:pPr>
        <w:pStyle w:val="Corpodotexto"/>
        <w:rPr/>
      </w:pPr>
      <w:r>
        <w:rPr/>
        <w:t>Embalagens</w:t>
      </w:r>
      <w:r>
        <w:rPr>
          <w:spacing w:val="-10"/>
        </w:rPr>
        <w:t xml:space="preserve"> </w:t>
      </w:r>
      <w:r>
        <w:rPr/>
        <w:t>de</w:t>
      </w:r>
      <w:r>
        <w:rPr>
          <w:spacing w:val="-11"/>
        </w:rPr>
        <w:t xml:space="preserve"> </w:t>
      </w:r>
      <w:r>
        <w:rPr/>
        <w:t>óleos</w:t>
      </w:r>
      <w:r>
        <w:rPr>
          <w:spacing w:val="-9"/>
        </w:rPr>
        <w:t xml:space="preserve"> </w:t>
      </w:r>
      <w:r>
        <w:rPr/>
        <w:t>lubrificantes:</w:t>
      </w:r>
    </w:p>
    <w:p>
      <w:pPr>
        <w:pStyle w:val="Corpodotexto"/>
        <w:numPr>
          <w:ilvl w:val="0"/>
          <w:numId w:val="74"/>
        </w:numPr>
        <w:ind w:left="0" w:firstLine="567"/>
        <w:rPr/>
      </w:pPr>
      <w:r>
        <w:rPr/>
        <w:t>Destinar</w:t>
      </w:r>
      <w:r>
        <w:rPr>
          <w:spacing w:val="-3"/>
        </w:rPr>
        <w:t xml:space="preserve"> </w:t>
      </w:r>
      <w:r>
        <w:rPr/>
        <w:t>adequadamente</w:t>
      </w:r>
      <w:r>
        <w:rPr>
          <w:spacing w:val="1"/>
        </w:rPr>
        <w:t xml:space="preserve"> </w:t>
      </w:r>
      <w:r>
        <w:rPr/>
        <w:t>os</w:t>
      </w:r>
      <w:r>
        <w:rPr>
          <w:spacing w:val="-2"/>
        </w:rPr>
        <w:t xml:space="preserve"> </w:t>
      </w:r>
      <w:r>
        <w:rPr/>
        <w:t>resíduos gerados</w:t>
      </w:r>
      <w:r>
        <w:rPr>
          <w:spacing w:val="-1"/>
        </w:rPr>
        <w:t xml:space="preserve"> </w:t>
      </w:r>
      <w:r>
        <w:rPr/>
        <w:t>nos</w:t>
      </w:r>
      <w:r>
        <w:rPr>
          <w:spacing w:val="-2"/>
        </w:rPr>
        <w:t xml:space="preserve"> </w:t>
      </w:r>
      <w:r>
        <w:rPr/>
        <w:t>órgãos municipais;</w:t>
      </w:r>
    </w:p>
    <w:p>
      <w:pPr>
        <w:pStyle w:val="Corpodotexto"/>
        <w:numPr>
          <w:ilvl w:val="0"/>
          <w:numId w:val="74"/>
        </w:numPr>
        <w:ind w:left="0" w:firstLine="567"/>
        <w:rPr/>
      </w:pPr>
      <w:r>
        <w:rPr/>
        <w:t>Acompanhar</w:t>
      </w:r>
      <w:r>
        <w:rPr>
          <w:spacing w:val="6"/>
        </w:rPr>
        <w:t xml:space="preserve"> </w:t>
      </w:r>
      <w:r>
        <w:rPr/>
        <w:t>as</w:t>
      </w:r>
      <w:r>
        <w:rPr>
          <w:spacing w:val="9"/>
        </w:rPr>
        <w:t xml:space="preserve"> </w:t>
      </w:r>
      <w:r>
        <w:rPr/>
        <w:t>ações</w:t>
      </w:r>
      <w:r>
        <w:rPr>
          <w:spacing w:val="10"/>
        </w:rPr>
        <w:t xml:space="preserve"> </w:t>
      </w:r>
      <w:r>
        <w:rPr/>
        <w:t>que</w:t>
      </w:r>
      <w:r>
        <w:rPr>
          <w:spacing w:val="8"/>
        </w:rPr>
        <w:t xml:space="preserve"> </w:t>
      </w:r>
      <w:r>
        <w:rPr/>
        <w:t>estão</w:t>
      </w:r>
      <w:r>
        <w:rPr>
          <w:spacing w:val="8"/>
        </w:rPr>
        <w:t xml:space="preserve"> </w:t>
      </w:r>
      <w:r>
        <w:rPr/>
        <w:t>sendo</w:t>
      </w:r>
      <w:r>
        <w:rPr>
          <w:spacing w:val="11"/>
        </w:rPr>
        <w:t xml:space="preserve"> </w:t>
      </w:r>
      <w:r>
        <w:rPr/>
        <w:t>desenvolvidas</w:t>
      </w:r>
      <w:r>
        <w:rPr>
          <w:spacing w:val="12"/>
        </w:rPr>
        <w:t xml:space="preserve"> </w:t>
      </w:r>
      <w:r>
        <w:rPr/>
        <w:t>em</w:t>
      </w:r>
      <w:r>
        <w:rPr>
          <w:spacing w:val="9"/>
        </w:rPr>
        <w:t xml:space="preserve"> </w:t>
      </w:r>
      <w:r>
        <w:rPr/>
        <w:t>âmbito</w:t>
      </w:r>
      <w:r>
        <w:rPr>
          <w:spacing w:val="11"/>
        </w:rPr>
        <w:t xml:space="preserve"> </w:t>
      </w:r>
      <w:r>
        <w:rPr/>
        <w:t>estadual</w:t>
      </w:r>
      <w:r>
        <w:rPr>
          <w:spacing w:val="11"/>
        </w:rPr>
        <w:t xml:space="preserve"> </w:t>
      </w:r>
      <w:r>
        <w:rPr/>
        <w:t>pelas</w:t>
      </w:r>
      <w:r>
        <w:rPr>
          <w:spacing w:val="-51"/>
        </w:rPr>
        <w:t xml:space="preserve"> </w:t>
      </w:r>
      <w:r>
        <w:rPr/>
        <w:t>associações do</w:t>
      </w:r>
      <w:r>
        <w:rPr>
          <w:spacing w:val="-1"/>
        </w:rPr>
        <w:t xml:space="preserve"> </w:t>
      </w:r>
      <w:r>
        <w:rPr/>
        <w:t>setor</w:t>
      </w:r>
    </w:p>
    <w:p>
      <w:pPr>
        <w:pStyle w:val="Corpodotexto"/>
        <w:numPr>
          <w:ilvl w:val="0"/>
          <w:numId w:val="74"/>
        </w:numPr>
        <w:ind w:left="0" w:firstLine="567"/>
        <w:rPr/>
      </w:pPr>
      <w:r>
        <w:rPr/>
        <w:t>Participar</w:t>
      </w:r>
      <w:r>
        <w:rPr>
          <w:spacing w:val="11"/>
        </w:rPr>
        <w:t xml:space="preserve"> </w:t>
      </w:r>
      <w:r>
        <w:rPr/>
        <w:t>da</w:t>
      </w:r>
      <w:r>
        <w:rPr>
          <w:spacing w:val="13"/>
        </w:rPr>
        <w:t xml:space="preserve"> </w:t>
      </w:r>
      <w:r>
        <w:rPr/>
        <w:t>implantação</w:t>
      </w:r>
      <w:r>
        <w:rPr>
          <w:spacing w:val="12"/>
        </w:rPr>
        <w:t xml:space="preserve"> </w:t>
      </w:r>
      <w:r>
        <w:rPr/>
        <w:t>e</w:t>
      </w:r>
      <w:r>
        <w:rPr>
          <w:spacing w:val="12"/>
        </w:rPr>
        <w:t xml:space="preserve"> </w:t>
      </w:r>
      <w:r>
        <w:rPr/>
        <w:t>da</w:t>
      </w:r>
      <w:r>
        <w:rPr>
          <w:spacing w:val="13"/>
        </w:rPr>
        <w:t xml:space="preserve"> </w:t>
      </w:r>
      <w:r>
        <w:rPr/>
        <w:t>gestão</w:t>
      </w:r>
      <w:r>
        <w:rPr>
          <w:spacing w:val="12"/>
        </w:rPr>
        <w:t xml:space="preserve"> </w:t>
      </w:r>
      <w:r>
        <w:rPr/>
        <w:t>compartilhada</w:t>
      </w:r>
      <w:r>
        <w:rPr>
          <w:spacing w:val="13"/>
        </w:rPr>
        <w:t xml:space="preserve"> </w:t>
      </w:r>
      <w:r>
        <w:rPr/>
        <w:t>da</w:t>
      </w:r>
      <w:r>
        <w:rPr>
          <w:spacing w:val="13"/>
        </w:rPr>
        <w:t xml:space="preserve"> </w:t>
      </w:r>
      <w:r>
        <w:rPr/>
        <w:t>logística</w:t>
      </w:r>
      <w:r>
        <w:rPr>
          <w:spacing w:val="10"/>
        </w:rPr>
        <w:t xml:space="preserve"> </w:t>
      </w:r>
      <w:r>
        <w:rPr/>
        <w:t>reversa</w:t>
      </w:r>
      <w:r>
        <w:rPr>
          <w:spacing w:val="13"/>
        </w:rPr>
        <w:t xml:space="preserve"> </w:t>
      </w:r>
      <w:r>
        <w:rPr/>
        <w:t>destes</w:t>
      </w:r>
      <w:r>
        <w:rPr>
          <w:spacing w:val="-51"/>
        </w:rPr>
        <w:t xml:space="preserve"> </w:t>
      </w:r>
      <w:r>
        <w:rPr/>
        <w:t>resíduos no Município.</w:t>
      </w:r>
    </w:p>
    <w:p>
      <w:pPr>
        <w:pStyle w:val="Corpodotexto"/>
        <w:rPr>
          <w:sz w:val="10"/>
          <w:szCs w:val="10"/>
        </w:rPr>
      </w:pPr>
      <w:r>
        <w:rPr>
          <w:sz w:val="10"/>
          <w:szCs w:val="10"/>
        </w:rPr>
      </w:r>
    </w:p>
    <w:p>
      <w:pPr>
        <w:pStyle w:val="Corpodotexto"/>
        <w:rPr/>
      </w:pPr>
      <w:r>
        <w:rPr/>
        <w:t>Educação</w:t>
      </w:r>
      <w:r>
        <w:rPr>
          <w:spacing w:val="-10"/>
        </w:rPr>
        <w:t xml:space="preserve"> </w:t>
      </w:r>
      <w:r>
        <w:rPr/>
        <w:t>e</w:t>
      </w:r>
      <w:r>
        <w:rPr>
          <w:spacing w:val="-10"/>
        </w:rPr>
        <w:t xml:space="preserve"> </w:t>
      </w:r>
      <w:r>
        <w:rPr/>
        <w:t>Comunicação:</w:t>
      </w:r>
    </w:p>
    <w:p>
      <w:pPr>
        <w:pStyle w:val="Corpodotexto"/>
        <w:numPr>
          <w:ilvl w:val="0"/>
          <w:numId w:val="75"/>
        </w:numPr>
        <w:ind w:left="0" w:firstLine="567"/>
        <w:rPr/>
      </w:pPr>
      <w:r>
        <w:rPr/>
        <w:t>Desenvolver atividades de educação ambiental relativas ao descarte adequado</w:t>
      </w:r>
      <w:r>
        <w:rPr>
          <w:spacing w:val="1"/>
        </w:rPr>
        <w:t xml:space="preserve"> </w:t>
      </w:r>
      <w:r>
        <w:rPr/>
        <w:t>dos produtos de uso doméstico (pilhas, baterias, óleo de cozinha, lâmpadas,</w:t>
      </w:r>
      <w:r>
        <w:rPr>
          <w:spacing w:val="1"/>
        </w:rPr>
        <w:t xml:space="preserve"> </w:t>
      </w:r>
      <w:r>
        <w:rPr/>
        <w:t>etc.);</w:t>
      </w:r>
    </w:p>
    <w:p>
      <w:pPr>
        <w:pStyle w:val="Corpodotexto"/>
        <w:numPr>
          <w:ilvl w:val="0"/>
          <w:numId w:val="75"/>
        </w:numPr>
        <w:ind w:left="0" w:firstLine="567"/>
        <w:rPr/>
      </w:pPr>
      <w:r>
        <w:rPr/>
        <w:t>Promover</w:t>
      </w:r>
      <w:r>
        <w:rPr>
          <w:spacing w:val="-3"/>
        </w:rPr>
        <w:t xml:space="preserve"> </w:t>
      </w:r>
      <w:r>
        <w:rPr/>
        <w:t>o</w:t>
      </w:r>
      <w:r>
        <w:rPr>
          <w:spacing w:val="-3"/>
        </w:rPr>
        <w:t xml:space="preserve"> </w:t>
      </w:r>
      <w:r>
        <w:rPr/>
        <w:t>debate,</w:t>
      </w:r>
      <w:r>
        <w:rPr>
          <w:spacing w:val="-3"/>
        </w:rPr>
        <w:t xml:space="preserve"> </w:t>
      </w:r>
      <w:r>
        <w:rPr/>
        <w:t>no</w:t>
      </w:r>
      <w:r>
        <w:rPr>
          <w:spacing w:val="-1"/>
        </w:rPr>
        <w:t xml:space="preserve"> </w:t>
      </w:r>
      <w:r>
        <w:rPr/>
        <w:t>Município,</w:t>
      </w:r>
      <w:r>
        <w:rPr>
          <w:spacing w:val="-3"/>
        </w:rPr>
        <w:t xml:space="preserve"> </w:t>
      </w:r>
      <w:r>
        <w:rPr/>
        <w:t>sobre</w:t>
      </w:r>
      <w:r>
        <w:rPr>
          <w:spacing w:val="-3"/>
        </w:rPr>
        <w:t xml:space="preserve"> </w:t>
      </w:r>
      <w:r>
        <w:rPr/>
        <w:t>os</w:t>
      </w:r>
      <w:r>
        <w:rPr>
          <w:spacing w:val="-1"/>
        </w:rPr>
        <w:t xml:space="preserve"> </w:t>
      </w:r>
      <w:r>
        <w:rPr/>
        <w:t>Acordos</w:t>
      </w:r>
      <w:r>
        <w:rPr>
          <w:spacing w:val="-1"/>
        </w:rPr>
        <w:t xml:space="preserve"> </w:t>
      </w:r>
      <w:r>
        <w:rPr/>
        <w:t>Setoriais;</w:t>
      </w:r>
    </w:p>
    <w:p>
      <w:pPr>
        <w:pStyle w:val="Corpodotexto"/>
        <w:numPr>
          <w:ilvl w:val="0"/>
          <w:numId w:val="75"/>
        </w:numPr>
        <w:ind w:left="0" w:firstLine="567"/>
        <w:rPr/>
      </w:pPr>
      <w:r>
        <w:rPr/>
        <w:t>Desenvolver</w:t>
      </w:r>
      <w:r>
        <w:rPr>
          <w:spacing w:val="-3"/>
        </w:rPr>
        <w:t xml:space="preserve"> </w:t>
      </w:r>
      <w:r>
        <w:rPr/>
        <w:t>campanhas de</w:t>
      </w:r>
      <w:r>
        <w:rPr>
          <w:spacing w:val="-3"/>
        </w:rPr>
        <w:t xml:space="preserve"> </w:t>
      </w:r>
      <w:r>
        <w:rPr/>
        <w:t>esclarecimento</w:t>
      </w:r>
      <w:r>
        <w:rPr>
          <w:spacing w:val="-1"/>
        </w:rPr>
        <w:t xml:space="preserve"> </w:t>
      </w:r>
      <w:r>
        <w:rPr/>
        <w:t>à</w:t>
      </w:r>
      <w:r>
        <w:rPr>
          <w:spacing w:val="-1"/>
        </w:rPr>
        <w:t xml:space="preserve"> </w:t>
      </w:r>
      <w:r>
        <w:rPr/>
        <w:t>população</w:t>
      </w:r>
      <w:r>
        <w:rPr>
          <w:spacing w:val="-2"/>
        </w:rPr>
        <w:t xml:space="preserve"> </w:t>
      </w:r>
      <w:r>
        <w:rPr/>
        <w:t>relativa</w:t>
      </w:r>
      <w:r>
        <w:rPr>
          <w:spacing w:val="-1"/>
        </w:rPr>
        <w:t xml:space="preserve"> </w:t>
      </w:r>
      <w:r>
        <w:rPr/>
        <w:t>ao</w:t>
      </w:r>
      <w:r>
        <w:rPr>
          <w:spacing w:val="-1"/>
        </w:rPr>
        <w:t xml:space="preserve"> </w:t>
      </w:r>
      <w:r>
        <w:rPr/>
        <w:t>tema.</w:t>
      </w:r>
    </w:p>
    <w:p>
      <w:pPr>
        <w:pStyle w:val="Corpodotexto"/>
        <w:rPr/>
      </w:pPr>
      <w:r>
        <w:rPr/>
      </w:r>
    </w:p>
    <w:p>
      <w:pPr>
        <w:pStyle w:val="Corpodotexto"/>
        <w:rPr/>
      </w:pPr>
      <w:r>
        <w:rPr/>
        <w:drawing>
          <wp:inline distT="0" distB="0" distL="0" distR="0">
            <wp:extent cx="126365" cy="118110"/>
            <wp:effectExtent l="0" t="0" r="0" b="0"/>
            <wp:docPr id="142" name="Figura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Figura39" descr="*"/>
                    <pic:cNvPicPr>
                      <a:picLocks noChangeAspect="1" noChangeArrowheads="1"/>
                    </pic:cNvPicPr>
                  </pic:nvPicPr>
                  <pic:blipFill>
                    <a:blip r:embed="rId110"/>
                    <a:stretch>
                      <a:fillRect/>
                    </a:stretch>
                  </pic:blipFill>
                  <pic:spPr bwMode="auto">
                    <a:xfrm>
                      <a:off x="0" y="0"/>
                      <a:ext cx="126365" cy="118110"/>
                    </a:xfrm>
                    <a:prstGeom prst="rect">
                      <a:avLst/>
                    </a:prstGeom>
                  </pic:spPr>
                </pic:pic>
              </a:graphicData>
            </a:graphic>
          </wp:inline>
        </w:drawing>
      </w:r>
      <w:r>
        <w:rPr>
          <w:rFonts w:ascii="Times New Roman" w:hAnsi="Times New Roman"/>
          <w:spacing w:val="-1"/>
          <w:sz w:val="20"/>
        </w:rPr>
        <w:t xml:space="preserve"> </w:t>
      </w:r>
      <w:r>
        <w:rPr>
          <w:spacing w:val="-2"/>
        </w:rPr>
        <w:t>P9:</w:t>
      </w:r>
      <w:r>
        <w:rPr>
          <w:spacing w:val="-9"/>
        </w:rPr>
        <w:t xml:space="preserve"> </w:t>
      </w:r>
      <w:r>
        <w:rPr>
          <w:spacing w:val="-2"/>
        </w:rPr>
        <w:t>Educação</w:t>
      </w:r>
      <w:r>
        <w:rPr>
          <w:spacing w:val="-9"/>
        </w:rPr>
        <w:t xml:space="preserve"> </w:t>
      </w:r>
      <w:r>
        <w:rPr>
          <w:spacing w:val="-1"/>
        </w:rPr>
        <w:t>Ambiental</w:t>
      </w:r>
    </w:p>
    <w:p>
      <w:pPr>
        <w:pStyle w:val="Corpodotexto"/>
        <w:rPr/>
      </w:pPr>
      <w:r>
        <w:rPr/>
        <w:t>No conceito da PNRS a educação ambiental pode ser desmembrada em 4 tipos distintos:</w:t>
      </w:r>
    </w:p>
    <w:p>
      <w:pPr>
        <w:pStyle w:val="Corpodotexto"/>
        <w:rPr/>
      </w:pPr>
      <w:r>
        <w:rPr/>
        <w:t>Tipo 1 - Informações orientadoras e objetivas para a participação da população ou de determinada comunidade em programas ou ações ligadas ao tema resíduos sólidos:</w:t>
      </w:r>
    </w:p>
    <w:p>
      <w:pPr>
        <w:pStyle w:val="Corpodotexto"/>
        <w:rPr/>
      </w:pPr>
      <w:r>
        <w:rPr/>
        <w:t>Normalmente, está ligada a objetivos ou metas específicas dentro do projeto ou ação em que aparece. Por exemplo, informações objetivas a respeito de como aquela população deve proceder na segregação dos seus resíduos para uma coleta seletiva municipal ou qual o procedimento mais adequado para o encaminhamento de determinados resíduos, entre outras informações pertinentes.</w:t>
      </w:r>
    </w:p>
    <w:p>
      <w:pPr>
        <w:pStyle w:val="Corpodotexto"/>
        <w:rPr/>
      </w:pPr>
      <w:r>
        <w:rPr>
          <w:spacing w:val="-2"/>
        </w:rPr>
        <w:t>Tipo</w:t>
      </w:r>
      <w:r>
        <w:rPr>
          <w:spacing w:val="-7"/>
        </w:rPr>
        <w:t xml:space="preserve"> </w:t>
      </w:r>
      <w:r>
        <w:rPr>
          <w:spacing w:val="-2"/>
        </w:rPr>
        <w:t>2</w:t>
      </w:r>
      <w:r>
        <w:rPr>
          <w:spacing w:val="-7"/>
        </w:rPr>
        <w:t xml:space="preserve"> </w:t>
      </w:r>
      <w:r>
        <w:rPr>
          <w:spacing w:val="-2"/>
        </w:rPr>
        <w:t>-</w:t>
      </w:r>
      <w:r>
        <w:rPr>
          <w:spacing w:val="-8"/>
        </w:rPr>
        <w:t xml:space="preserve"> </w:t>
      </w:r>
      <w:r>
        <w:rPr>
          <w:spacing w:val="-2"/>
        </w:rPr>
        <w:t>Sensibilização/mobilização</w:t>
      </w:r>
      <w:r>
        <w:rPr>
          <w:spacing w:val="-7"/>
        </w:rPr>
        <w:t xml:space="preserve"> </w:t>
      </w:r>
      <w:r>
        <w:rPr>
          <w:spacing w:val="-1"/>
        </w:rPr>
        <w:t>das</w:t>
      </w:r>
      <w:r>
        <w:rPr>
          <w:spacing w:val="-10"/>
        </w:rPr>
        <w:t xml:space="preserve"> </w:t>
      </w:r>
      <w:r>
        <w:rPr>
          <w:spacing w:val="-1"/>
        </w:rPr>
        <w:t>comunidades</w:t>
      </w:r>
      <w:r>
        <w:rPr>
          <w:spacing w:val="-8"/>
        </w:rPr>
        <w:t xml:space="preserve"> </w:t>
      </w:r>
      <w:r>
        <w:rPr>
          <w:spacing w:val="-1"/>
        </w:rPr>
        <w:t>diretamente</w:t>
      </w:r>
      <w:r>
        <w:rPr>
          <w:spacing w:val="-8"/>
        </w:rPr>
        <w:t xml:space="preserve"> </w:t>
      </w:r>
      <w:r>
        <w:rPr>
          <w:spacing w:val="-1"/>
        </w:rPr>
        <w:t>envolvidas:</w:t>
      </w:r>
    </w:p>
    <w:p>
      <w:pPr>
        <w:pStyle w:val="Corpodotexto"/>
        <w:spacing w:before="1" w:after="0"/>
        <w:ind w:right="3" w:firstLine="567"/>
        <w:rPr/>
      </w:pPr>
      <w:r>
        <w:rPr/>
        <w:t>Aqui os conteúdos a serem trabalhados envolvem um aprofundamento das causas e consequências do excesso de geração e na dificuldade de cuidado, tratamento e destinação adequados dos resíduos sólidos produzidos em um Município, região ou país. Destaca-se ainda, neste caso, o uso e a necessidade de utilização de instrumentos, metodologias e tecnologias sociais de sensibilização e mobilização das populações diretamente atingidas pelos projetos ou ações implantadas. Neste caso, os conteúdos variam e podem incluir desde os vários aspectos ligados ao cuidado com os recursos naturais e à minimização de resíduos (4R’s), até os vários temas relacionados</w:t>
      </w:r>
      <w:r>
        <w:rPr>
          <w:spacing w:val="54"/>
        </w:rPr>
        <w:t xml:space="preserve"> </w:t>
      </w:r>
      <w:r>
        <w:rPr/>
        <w:t>à</w:t>
      </w:r>
      <w:r>
        <w:rPr>
          <w:spacing w:val="1"/>
        </w:rPr>
        <w:t xml:space="preserve"> </w:t>
      </w:r>
      <w:r>
        <w:rPr/>
        <w:t>educação para o consumo sustentável/consciente/responsável e às vantagens sociais e</w:t>
      </w:r>
      <w:r>
        <w:rPr>
          <w:spacing w:val="1"/>
        </w:rPr>
        <w:t xml:space="preserve"> </w:t>
      </w:r>
      <w:r>
        <w:rPr/>
        <w:t>econômicas da</w:t>
      </w:r>
      <w:r>
        <w:rPr>
          <w:spacing w:val="-2"/>
        </w:rPr>
        <w:t xml:space="preserve"> </w:t>
      </w:r>
      <w:r>
        <w:rPr/>
        <w:t>coleta seletiva.</w:t>
      </w:r>
    </w:p>
    <w:p>
      <w:pPr>
        <w:pStyle w:val="Corpodotexto"/>
        <w:ind w:right="6" w:firstLine="567"/>
        <w:rPr/>
      </w:pPr>
      <w:r>
        <w:rPr/>
        <w:t>Tipo</w:t>
      </w:r>
      <w:r>
        <w:rPr>
          <w:spacing w:val="1"/>
        </w:rPr>
        <w:t xml:space="preserve"> </w:t>
      </w:r>
      <w:r>
        <w:rPr/>
        <w:t>3</w:t>
      </w:r>
      <w:r>
        <w:rPr>
          <w:spacing w:val="1"/>
        </w:rPr>
        <w:t xml:space="preserve"> </w:t>
      </w:r>
      <w:r>
        <w:rPr/>
        <w:t>–</w:t>
      </w:r>
      <w:r>
        <w:rPr>
          <w:spacing w:val="1"/>
        </w:rPr>
        <w:t xml:space="preserve"> </w:t>
      </w:r>
      <w:r>
        <w:rPr/>
        <w:t>Informação,</w:t>
      </w:r>
      <w:r>
        <w:rPr>
          <w:spacing w:val="1"/>
        </w:rPr>
        <w:t xml:space="preserve"> </w:t>
      </w:r>
      <w:r>
        <w:rPr/>
        <w:t>sensibilização</w:t>
      </w:r>
      <w:r>
        <w:rPr>
          <w:spacing w:val="1"/>
        </w:rPr>
        <w:t xml:space="preserve"> </w:t>
      </w:r>
      <w:r>
        <w:rPr/>
        <w:t>ou</w:t>
      </w:r>
      <w:r>
        <w:rPr>
          <w:spacing w:val="1"/>
        </w:rPr>
        <w:t xml:space="preserve"> </w:t>
      </w:r>
      <w:r>
        <w:rPr/>
        <w:t>mobilização</w:t>
      </w:r>
      <w:r>
        <w:rPr>
          <w:spacing w:val="1"/>
        </w:rPr>
        <w:t xml:space="preserve"> </w:t>
      </w:r>
      <w:r>
        <w:rPr/>
        <w:t>para</w:t>
      </w:r>
      <w:r>
        <w:rPr>
          <w:spacing w:val="1"/>
        </w:rPr>
        <w:t xml:space="preserve"> </w:t>
      </w:r>
      <w:r>
        <w:rPr/>
        <w:t>o</w:t>
      </w:r>
      <w:r>
        <w:rPr>
          <w:spacing w:val="1"/>
        </w:rPr>
        <w:t xml:space="preserve"> </w:t>
      </w:r>
      <w:r>
        <w:rPr/>
        <w:t>tema</w:t>
      </w:r>
      <w:r>
        <w:rPr>
          <w:spacing w:val="1"/>
        </w:rPr>
        <w:t xml:space="preserve"> </w:t>
      </w:r>
      <w:r>
        <w:rPr/>
        <w:t>resíduos</w:t>
      </w:r>
      <w:r>
        <w:rPr>
          <w:spacing w:val="1"/>
        </w:rPr>
        <w:t xml:space="preserve"> </w:t>
      </w:r>
      <w:r>
        <w:rPr/>
        <w:t>sólidos,</w:t>
      </w:r>
      <w:r>
        <w:rPr>
          <w:spacing w:val="1"/>
        </w:rPr>
        <w:t xml:space="preserve"> </w:t>
      </w:r>
      <w:r>
        <w:rPr/>
        <w:t>desenvolvidos</w:t>
      </w:r>
      <w:r>
        <w:rPr>
          <w:spacing w:val="-5"/>
        </w:rPr>
        <w:t xml:space="preserve"> </w:t>
      </w:r>
      <w:r>
        <w:rPr/>
        <w:t>em</w:t>
      </w:r>
      <w:r>
        <w:rPr>
          <w:spacing w:val="-6"/>
        </w:rPr>
        <w:t xml:space="preserve"> </w:t>
      </w:r>
      <w:r>
        <w:rPr/>
        <w:t>ambiente</w:t>
      </w:r>
      <w:r>
        <w:rPr>
          <w:spacing w:val="-5"/>
        </w:rPr>
        <w:t xml:space="preserve"> </w:t>
      </w:r>
      <w:r>
        <w:rPr/>
        <w:t>escolar:</w:t>
      </w:r>
    </w:p>
    <w:p>
      <w:pPr>
        <w:pStyle w:val="Corpodotexto"/>
        <w:rPr/>
      </w:pPr>
      <w:r>
        <w:rPr/>
        <w:t>Neste caso o conteúdo desenvolvido tem claro objetivo pedagógico e normalmente o tema Resíduos Sólidos é trabalhado para chamar a atenção e sensibilizar a comunidade escolar para as questões ambientais de uma forma mais ampla. Podem envolver desde informações objetivas, como as encontradas no tipo 1, até um aprofundamento semelhante ao do tipo 2, além de tratamento pedagógico e didático específico para cada caso, faixa etária e nível escolar.</w:t>
      </w:r>
    </w:p>
    <w:p>
      <w:pPr>
        <w:pStyle w:val="Corpodotexto"/>
        <w:rPr/>
      </w:pPr>
      <w:r>
        <w:rPr/>
      </w:r>
    </w:p>
    <w:p>
      <w:pPr>
        <w:pStyle w:val="Corpodotexto"/>
        <w:rPr/>
      </w:pPr>
      <w:r>
        <w:rPr/>
        <w:t>Tipo 4 – Campanhas e Ações Pontuais de Mobilização:</w:t>
      </w:r>
    </w:p>
    <w:p>
      <w:pPr>
        <w:pStyle w:val="Corpodotexto"/>
        <w:rPr/>
      </w:pPr>
      <w:r>
        <w:rPr/>
        <w:t>Neste caso, os conteúdos, instrumentos e metodologias devem ser adequados a cada caso específico. A complexidade do tema e a necessidade premente de mudança de hábitos e atitudes necessários à implantação dos novos princípios e diretrizes presentes na PNRS impossibilitam que estas ações alcancem todos os objetivos e metas propostos em um trabalho educativo. Podem, entretanto, fazer parte de programas mais abrangentes de educação ambiental, podendo ainda envolver um público mais amplo, a partir da utilização das várias mídias disponíveis, inclusive aquelas com grande alcance e impacto junto à população.</w:t>
      </w:r>
    </w:p>
    <w:p>
      <w:pPr>
        <w:pStyle w:val="Corpodotexto"/>
        <w:rPr/>
      </w:pPr>
      <w:r>
        <w:rPr/>
      </w:r>
    </w:p>
    <w:p>
      <w:pPr>
        <w:pStyle w:val="Corpodotexto"/>
        <w:rPr/>
      </w:pPr>
      <w:r>
        <w:rPr/>
        <w:t>Conceito</w:t>
      </w:r>
      <w:r>
        <w:rPr>
          <w:spacing w:val="-9"/>
        </w:rPr>
        <w:t xml:space="preserve"> </w:t>
      </w:r>
      <w:r>
        <w:rPr/>
        <w:t>dos</w:t>
      </w:r>
      <w:r>
        <w:rPr>
          <w:spacing w:val="-9"/>
        </w:rPr>
        <w:t xml:space="preserve"> </w:t>
      </w:r>
      <w:r>
        <w:rPr/>
        <w:t>4</w:t>
      </w:r>
      <w:r>
        <w:rPr>
          <w:spacing w:val="-10"/>
        </w:rPr>
        <w:t xml:space="preserve"> </w:t>
      </w:r>
      <w:r>
        <w:rPr/>
        <w:t>R’s</w:t>
      </w:r>
    </w:p>
    <w:p>
      <w:pPr>
        <w:pStyle w:val="Corpodotexto"/>
        <w:rPr/>
      </w:pPr>
      <w:r>
        <w:rPr/>
        <w:t>Na visão da PNRS, o conceito dos 4 R’s é um eixo orientador de uma das práticas mais necessárias ao equacionamento da questão dos Resíduos Sólidos e ao sucesso do PNRS e demais planos, projetos e ações decorrentes, principalmente àqueles ligados à minimização da quantidade de resíduos a serem dispostos e à viabilização de soluções ambientais, econômicas e sociais adequadas.</w:t>
      </w:r>
    </w:p>
    <w:p>
      <w:pPr>
        <w:pStyle w:val="Corpodotexto"/>
        <w:rPr/>
      </w:pPr>
      <w:r>
        <w:rPr/>
        <w:t>A disseminação de uma Política de Minimização de Resíduos e de valorização dos 4 R’s, é um conceito presente na Agenda 21 na PNRS que coloca a importância, nesta ordem de prioridades:</w:t>
      </w:r>
    </w:p>
    <w:p>
      <w:pPr>
        <w:pStyle w:val="Corpodotexto"/>
        <w:rPr/>
      </w:pPr>
      <w:r>
        <w:rPr/>
        <w:t>Racionalizar e Reduzir a Geração de Resíduos - em consonância com a percepção</w:t>
      </w:r>
      <w:r>
        <w:rPr>
          <w:spacing w:val="-52"/>
        </w:rPr>
        <w:t xml:space="preserve"> </w:t>
      </w:r>
      <w:r>
        <w:rPr/>
        <w:t>de que resíduos e, principalmente, resíduos em</w:t>
      </w:r>
      <w:r>
        <w:rPr>
          <w:spacing w:val="54"/>
        </w:rPr>
        <w:t xml:space="preserve"> </w:t>
      </w:r>
      <w:r>
        <w:rPr/>
        <w:t>excesso significam ineficiência</w:t>
      </w:r>
      <w:r>
        <w:rPr>
          <w:spacing w:val="1"/>
        </w:rPr>
        <w:t xml:space="preserve"> </w:t>
      </w:r>
      <w:r>
        <w:rPr/>
        <w:t>de processo, caso típico da atual sociedade de consumo. Este conceito envolve</w:t>
      </w:r>
      <w:r>
        <w:rPr>
          <w:spacing w:val="1"/>
        </w:rPr>
        <w:t xml:space="preserve"> </w:t>
      </w:r>
      <w:r>
        <w:rPr/>
        <w:t>não só mudanças comportamentais, mas também novos posicionamentos do</w:t>
      </w:r>
      <w:r>
        <w:rPr>
          <w:spacing w:val="1"/>
        </w:rPr>
        <w:t xml:space="preserve"> </w:t>
      </w:r>
      <w:r>
        <w:rPr/>
        <w:t>setor empresarial, tais como como o investimento em projetos de ecodesign e</w:t>
      </w:r>
      <w:r>
        <w:rPr>
          <w:spacing w:val="1"/>
        </w:rPr>
        <w:t xml:space="preserve"> </w:t>
      </w:r>
      <w:r>
        <w:rPr/>
        <w:t>ecoeficiência,</w:t>
      </w:r>
      <w:r>
        <w:rPr>
          <w:spacing w:val="-2"/>
        </w:rPr>
        <w:t xml:space="preserve"> </w:t>
      </w:r>
      <w:r>
        <w:rPr/>
        <w:t>entre</w:t>
      </w:r>
      <w:r>
        <w:rPr>
          <w:spacing w:val="-1"/>
        </w:rPr>
        <w:t xml:space="preserve"> </w:t>
      </w:r>
      <w:r>
        <w:rPr/>
        <w:t>outros.</w:t>
      </w:r>
    </w:p>
    <w:p>
      <w:pPr>
        <w:pStyle w:val="Corpodotexto"/>
        <w:rPr/>
      </w:pPr>
      <w:r>
        <w:rPr/>
        <w:t>Reutilizar – aumentando a vida útil dos materiais e produtos e o combate à</w:t>
      </w:r>
      <w:r>
        <w:rPr>
          <w:spacing w:val="1"/>
        </w:rPr>
        <w:t xml:space="preserve"> </w:t>
      </w:r>
      <w:r>
        <w:rPr/>
        <w:t>obsolescência programada, entre outras ações de médio e grande alcance. É</w:t>
      </w:r>
      <w:r>
        <w:rPr>
          <w:spacing w:val="1"/>
        </w:rPr>
        <w:t xml:space="preserve"> </w:t>
      </w:r>
      <w:r>
        <w:rPr/>
        <w:t>importante</w:t>
      </w:r>
      <w:r>
        <w:rPr>
          <w:spacing w:val="1"/>
        </w:rPr>
        <w:t xml:space="preserve"> </w:t>
      </w:r>
      <w:r>
        <w:rPr/>
        <w:t>ampliar</w:t>
      </w:r>
      <w:r>
        <w:rPr>
          <w:spacing w:val="1"/>
        </w:rPr>
        <w:t xml:space="preserve"> </w:t>
      </w:r>
      <w:r>
        <w:rPr/>
        <w:t>a</w:t>
      </w:r>
      <w:r>
        <w:rPr>
          <w:spacing w:val="1"/>
        </w:rPr>
        <w:t xml:space="preserve"> </w:t>
      </w:r>
      <w:r>
        <w:rPr/>
        <w:t>relevância</w:t>
      </w:r>
      <w:r>
        <w:rPr>
          <w:spacing w:val="1"/>
        </w:rPr>
        <w:t xml:space="preserve"> </w:t>
      </w:r>
      <w:r>
        <w:rPr/>
        <w:t>do</w:t>
      </w:r>
      <w:r>
        <w:rPr>
          <w:spacing w:val="1"/>
        </w:rPr>
        <w:t xml:space="preserve"> </w:t>
      </w:r>
      <w:r>
        <w:rPr/>
        <w:t>conceito,</w:t>
      </w:r>
      <w:r>
        <w:rPr>
          <w:spacing w:val="1"/>
        </w:rPr>
        <w:t xml:space="preserve"> </w:t>
      </w:r>
      <w:r>
        <w:rPr/>
        <w:t>muitas</w:t>
      </w:r>
      <w:r>
        <w:rPr>
          <w:spacing w:val="1"/>
        </w:rPr>
        <w:t xml:space="preserve"> </w:t>
      </w:r>
      <w:r>
        <w:rPr/>
        <w:t>vezes</w:t>
      </w:r>
      <w:r>
        <w:rPr>
          <w:spacing w:val="54"/>
        </w:rPr>
        <w:t xml:space="preserve"> </w:t>
      </w:r>
      <w:r>
        <w:rPr/>
        <w:t>confundido</w:t>
      </w:r>
      <w:r>
        <w:rPr>
          <w:spacing w:val="54"/>
        </w:rPr>
        <w:t xml:space="preserve"> </w:t>
      </w:r>
      <w:r>
        <w:rPr/>
        <w:t>e</w:t>
      </w:r>
      <w:r>
        <w:rPr>
          <w:spacing w:val="1"/>
        </w:rPr>
        <w:t xml:space="preserve"> </w:t>
      </w:r>
      <w:r>
        <w:rPr/>
        <w:t>limitado</w:t>
      </w:r>
      <w:r>
        <w:rPr>
          <w:spacing w:val="1"/>
        </w:rPr>
        <w:t xml:space="preserve"> </w:t>
      </w:r>
      <w:r>
        <w:rPr/>
        <w:t>à</w:t>
      </w:r>
      <w:r>
        <w:rPr>
          <w:spacing w:val="1"/>
        </w:rPr>
        <w:t xml:space="preserve"> </w:t>
      </w:r>
      <w:r>
        <w:rPr/>
        <w:t>implantação</w:t>
      </w:r>
      <w:r>
        <w:rPr>
          <w:spacing w:val="1"/>
        </w:rPr>
        <w:t xml:space="preserve"> </w:t>
      </w:r>
      <w:r>
        <w:rPr/>
        <w:t>de</w:t>
      </w:r>
      <w:r>
        <w:rPr>
          <w:spacing w:val="1"/>
        </w:rPr>
        <w:t xml:space="preserve"> </w:t>
      </w:r>
      <w:r>
        <w:rPr/>
        <w:t>pequenas</w:t>
      </w:r>
      <w:r>
        <w:rPr>
          <w:spacing w:val="1"/>
        </w:rPr>
        <w:t xml:space="preserve"> </w:t>
      </w:r>
      <w:r>
        <w:rPr/>
        <w:t>ações</w:t>
      </w:r>
      <w:r>
        <w:rPr>
          <w:spacing w:val="1"/>
        </w:rPr>
        <w:t xml:space="preserve"> </w:t>
      </w:r>
      <w:r>
        <w:rPr/>
        <w:t>de</w:t>
      </w:r>
      <w:r>
        <w:rPr>
          <w:spacing w:val="1"/>
        </w:rPr>
        <w:t xml:space="preserve"> </w:t>
      </w:r>
      <w:r>
        <w:rPr/>
        <w:t>reutilização</w:t>
      </w:r>
      <w:r>
        <w:rPr>
          <w:spacing w:val="1"/>
        </w:rPr>
        <w:t xml:space="preserve"> </w:t>
      </w:r>
      <w:r>
        <w:rPr/>
        <w:t>de</w:t>
      </w:r>
      <w:r>
        <w:rPr>
          <w:spacing w:val="1"/>
        </w:rPr>
        <w:t xml:space="preserve"> </w:t>
      </w:r>
      <w:r>
        <w:rPr/>
        <w:t>materiais</w:t>
      </w:r>
      <w:r>
        <w:rPr>
          <w:spacing w:val="1"/>
        </w:rPr>
        <w:t xml:space="preserve"> </w:t>
      </w:r>
      <w:r>
        <w:rPr/>
        <w:t>que</w:t>
      </w:r>
      <w:r>
        <w:rPr>
          <w:spacing w:val="-52"/>
        </w:rPr>
        <w:t xml:space="preserve"> </w:t>
      </w:r>
      <w:r>
        <w:rPr/>
        <w:t>resultam em objetos ou produtos de baixo valor agregado, descartáveis e/ou</w:t>
      </w:r>
      <w:r>
        <w:rPr>
          <w:spacing w:val="1"/>
        </w:rPr>
        <w:t xml:space="preserve"> </w:t>
      </w:r>
      <w:r>
        <w:rPr/>
        <w:t>sem real valor econômico ou ambiental. Estas práticas têm sido comumente</w:t>
      </w:r>
      <w:r>
        <w:rPr>
          <w:spacing w:val="1"/>
        </w:rPr>
        <w:t xml:space="preserve"> </w:t>
      </w:r>
      <w:r>
        <w:rPr/>
        <w:t>disseminadas como solução para o sério problema de excesso de geração e</w:t>
      </w:r>
      <w:r>
        <w:rPr>
          <w:spacing w:val="1"/>
        </w:rPr>
        <w:t xml:space="preserve"> </w:t>
      </w:r>
      <w:r>
        <w:rPr/>
        <w:t>disposição</w:t>
      </w:r>
      <w:r>
        <w:rPr>
          <w:spacing w:val="1"/>
        </w:rPr>
        <w:t xml:space="preserve"> </w:t>
      </w:r>
      <w:r>
        <w:rPr/>
        <w:t>inadequada</w:t>
      </w:r>
      <w:r>
        <w:rPr>
          <w:spacing w:val="1"/>
        </w:rPr>
        <w:t xml:space="preserve"> </w:t>
      </w:r>
      <w:r>
        <w:rPr/>
        <w:t>de</w:t>
      </w:r>
      <w:r>
        <w:rPr>
          <w:spacing w:val="1"/>
        </w:rPr>
        <w:t xml:space="preserve"> </w:t>
      </w:r>
      <w:r>
        <w:rPr/>
        <w:t>resíduos</w:t>
      </w:r>
      <w:r>
        <w:rPr>
          <w:spacing w:val="1"/>
        </w:rPr>
        <w:t xml:space="preserve"> </w:t>
      </w:r>
      <w:r>
        <w:rPr/>
        <w:t>e</w:t>
      </w:r>
      <w:r>
        <w:rPr>
          <w:spacing w:val="1"/>
        </w:rPr>
        <w:t xml:space="preserve"> </w:t>
      </w:r>
      <w:r>
        <w:rPr/>
        <w:t>compõem</w:t>
      </w:r>
      <w:r>
        <w:rPr>
          <w:spacing w:val="1"/>
        </w:rPr>
        <w:t xml:space="preserve"> </w:t>
      </w:r>
      <w:r>
        <w:rPr/>
        <w:t>muitas</w:t>
      </w:r>
      <w:r>
        <w:rPr>
          <w:spacing w:val="1"/>
        </w:rPr>
        <w:t xml:space="preserve"> </w:t>
      </w:r>
      <w:r>
        <w:rPr/>
        <w:t>vezes,</w:t>
      </w:r>
      <w:r>
        <w:rPr>
          <w:spacing w:val="1"/>
        </w:rPr>
        <w:t xml:space="preserve"> </w:t>
      </w:r>
      <w:r>
        <w:rPr/>
        <w:t>em</w:t>
      </w:r>
      <w:r>
        <w:rPr>
          <w:spacing w:val="1"/>
        </w:rPr>
        <w:t xml:space="preserve"> </w:t>
      </w:r>
      <w:r>
        <w:rPr/>
        <w:t>escolas</w:t>
      </w:r>
      <w:r>
        <w:rPr>
          <w:spacing w:val="1"/>
        </w:rPr>
        <w:t xml:space="preserve"> </w:t>
      </w:r>
      <w:r>
        <w:rPr/>
        <w:t>e</w:t>
      </w:r>
      <w:r>
        <w:rPr>
          <w:spacing w:val="-52"/>
        </w:rPr>
        <w:t xml:space="preserve"> </w:t>
      </w:r>
      <w:r>
        <w:rPr/>
        <w:t>comunidades,</w:t>
      </w:r>
      <w:r>
        <w:rPr>
          <w:spacing w:val="-2"/>
        </w:rPr>
        <w:t xml:space="preserve"> </w:t>
      </w:r>
      <w:r>
        <w:rPr/>
        <w:t>grande</w:t>
      </w:r>
      <w:r>
        <w:rPr>
          <w:spacing w:val="-2"/>
        </w:rPr>
        <w:t xml:space="preserve"> </w:t>
      </w:r>
      <w:r>
        <w:rPr/>
        <w:t>parte</w:t>
      </w:r>
      <w:r>
        <w:rPr>
          <w:spacing w:val="-1"/>
        </w:rPr>
        <w:t xml:space="preserve"> </w:t>
      </w:r>
      <w:r>
        <w:rPr/>
        <w:t>do</w:t>
      </w:r>
      <w:r>
        <w:rPr>
          <w:spacing w:val="-2"/>
        </w:rPr>
        <w:t xml:space="preserve"> </w:t>
      </w:r>
      <w:r>
        <w:rPr/>
        <w:t>que</w:t>
      </w:r>
      <w:r>
        <w:rPr>
          <w:spacing w:val="-2"/>
        </w:rPr>
        <w:t xml:space="preserve"> </w:t>
      </w:r>
      <w:r>
        <w:rPr/>
        <w:t>é</w:t>
      </w:r>
      <w:r>
        <w:rPr>
          <w:spacing w:val="-2"/>
        </w:rPr>
        <w:t xml:space="preserve"> </w:t>
      </w:r>
      <w:r>
        <w:rPr/>
        <w:t>considerado</w:t>
      </w:r>
      <w:r>
        <w:rPr>
          <w:spacing w:val="-1"/>
        </w:rPr>
        <w:t xml:space="preserve"> </w:t>
      </w:r>
      <w:r>
        <w:rPr/>
        <w:t>como</w:t>
      </w:r>
      <w:r>
        <w:rPr>
          <w:spacing w:val="-3"/>
        </w:rPr>
        <w:t xml:space="preserve"> </w:t>
      </w:r>
      <w:r>
        <w:rPr/>
        <w:t>educação</w:t>
      </w:r>
      <w:r>
        <w:rPr>
          <w:spacing w:val="-4"/>
        </w:rPr>
        <w:t xml:space="preserve"> </w:t>
      </w:r>
      <w:r>
        <w:rPr/>
        <w:t>ambiental.</w:t>
      </w:r>
    </w:p>
    <w:p>
      <w:pPr>
        <w:pStyle w:val="Corpodotexto"/>
        <w:rPr/>
      </w:pPr>
      <w:r>
        <w:rPr/>
        <w:t>Reciclar</w:t>
      </w:r>
      <w:r>
        <w:rPr>
          <w:spacing w:val="1"/>
        </w:rPr>
        <w:t xml:space="preserve"> </w:t>
      </w:r>
      <w:r>
        <w:rPr/>
        <w:t>–</w:t>
      </w:r>
      <w:r>
        <w:rPr>
          <w:spacing w:val="1"/>
        </w:rPr>
        <w:t xml:space="preserve"> </w:t>
      </w:r>
      <w:r>
        <w:rPr/>
        <w:t>valorizando</w:t>
      </w:r>
      <w:r>
        <w:rPr>
          <w:spacing w:val="1"/>
        </w:rPr>
        <w:t xml:space="preserve"> </w:t>
      </w:r>
      <w:r>
        <w:rPr/>
        <w:t>a</w:t>
      </w:r>
      <w:r>
        <w:rPr>
          <w:spacing w:val="1"/>
        </w:rPr>
        <w:t xml:space="preserve"> </w:t>
      </w:r>
      <w:r>
        <w:rPr/>
        <w:t>segregação</w:t>
      </w:r>
      <w:r>
        <w:rPr>
          <w:spacing w:val="1"/>
        </w:rPr>
        <w:t xml:space="preserve"> </w:t>
      </w:r>
      <w:r>
        <w:rPr/>
        <w:t>dos</w:t>
      </w:r>
      <w:r>
        <w:rPr>
          <w:spacing w:val="1"/>
        </w:rPr>
        <w:t xml:space="preserve"> </w:t>
      </w:r>
      <w:r>
        <w:rPr/>
        <w:t>materiais</w:t>
      </w:r>
      <w:r>
        <w:rPr>
          <w:spacing w:val="1"/>
        </w:rPr>
        <w:t xml:space="preserve"> </w:t>
      </w:r>
      <w:r>
        <w:rPr/>
        <w:t>e</w:t>
      </w:r>
      <w:r>
        <w:rPr>
          <w:spacing w:val="1"/>
        </w:rPr>
        <w:t xml:space="preserve"> </w:t>
      </w:r>
      <w:r>
        <w:rPr/>
        <w:t>o</w:t>
      </w:r>
      <w:r>
        <w:rPr>
          <w:spacing w:val="1"/>
        </w:rPr>
        <w:t xml:space="preserve"> </w:t>
      </w:r>
      <w:r>
        <w:rPr/>
        <w:t>encaminhamento</w:t>
      </w:r>
      <w:r>
        <w:rPr>
          <w:spacing w:val="1"/>
        </w:rPr>
        <w:t xml:space="preserve"> </w:t>
      </w:r>
      <w:r>
        <w:rPr/>
        <w:t>adequado dos resíduos secos e úmidos, apoiando desta forma, os projetos de</w:t>
      </w:r>
      <w:r>
        <w:rPr>
          <w:spacing w:val="1"/>
        </w:rPr>
        <w:t xml:space="preserve"> </w:t>
      </w:r>
      <w:r>
        <w:rPr/>
        <w:t>coleta seletiva e a diminuição da quantidade de resíduos a serem dispostos em</w:t>
      </w:r>
      <w:r>
        <w:rPr>
          <w:spacing w:val="1"/>
        </w:rPr>
        <w:t xml:space="preserve"> </w:t>
      </w:r>
      <w:r>
        <w:rPr/>
        <w:t>consonância</w:t>
      </w:r>
      <w:r>
        <w:rPr>
          <w:spacing w:val="-3"/>
        </w:rPr>
        <w:t xml:space="preserve"> </w:t>
      </w:r>
      <w:r>
        <w:rPr/>
        <w:t>com</w:t>
      </w:r>
      <w:r>
        <w:rPr>
          <w:spacing w:val="-2"/>
        </w:rPr>
        <w:t xml:space="preserve"> </w:t>
      </w:r>
      <w:r>
        <w:rPr/>
        <w:t>as</w:t>
      </w:r>
      <w:r>
        <w:rPr>
          <w:spacing w:val="-2"/>
        </w:rPr>
        <w:t xml:space="preserve"> </w:t>
      </w:r>
      <w:r>
        <w:rPr/>
        <w:t>diretrizes da Política</w:t>
      </w:r>
      <w:r>
        <w:rPr>
          <w:spacing w:val="-1"/>
        </w:rPr>
        <w:t xml:space="preserve"> </w:t>
      </w:r>
      <w:r>
        <w:rPr/>
        <w:t>Nacional</w:t>
      </w:r>
      <w:r>
        <w:rPr>
          <w:spacing w:val="-3"/>
        </w:rPr>
        <w:t xml:space="preserve"> </w:t>
      </w:r>
      <w:r>
        <w:rPr/>
        <w:t>de</w:t>
      </w:r>
      <w:r>
        <w:rPr>
          <w:spacing w:val="-2"/>
        </w:rPr>
        <w:t xml:space="preserve"> </w:t>
      </w:r>
      <w:r>
        <w:rPr/>
        <w:t>Resíduos Sólidos.</w:t>
      </w:r>
    </w:p>
    <w:p>
      <w:pPr>
        <w:pStyle w:val="Corpodotexto"/>
        <w:rPr/>
      </w:pPr>
      <w:r>
        <w:rPr/>
      </w:r>
    </w:p>
    <w:p>
      <w:pPr>
        <w:pStyle w:val="Corpodotexto"/>
        <w:spacing w:before="46" w:after="0"/>
        <w:ind w:hanging="0"/>
        <w:jc w:val="left"/>
        <w:rPr/>
      </w:pPr>
      <w:r>
        <w:rPr>
          <w:spacing w:val="-1"/>
          <w:u w:val="single"/>
        </w:rPr>
        <w:t>Programa</w:t>
      </w:r>
      <w:r>
        <w:rPr>
          <w:spacing w:val="-10"/>
          <w:u w:val="single"/>
        </w:rPr>
        <w:t xml:space="preserve"> </w:t>
      </w:r>
      <w:r>
        <w:rPr>
          <w:spacing w:val="-1"/>
          <w:u w:val="single"/>
        </w:rPr>
        <w:t>de</w:t>
      </w:r>
      <w:r>
        <w:rPr>
          <w:spacing w:val="-11"/>
          <w:u w:val="single"/>
        </w:rPr>
        <w:t xml:space="preserve"> </w:t>
      </w:r>
      <w:r>
        <w:rPr>
          <w:spacing w:val="-1"/>
          <w:u w:val="single"/>
        </w:rPr>
        <w:t>Educação</w:t>
      </w:r>
      <w:r>
        <w:rPr>
          <w:spacing w:val="-12"/>
          <w:u w:val="single"/>
        </w:rPr>
        <w:t xml:space="preserve"> </w:t>
      </w:r>
      <w:r>
        <w:rPr>
          <w:spacing w:val="-1"/>
          <w:u w:val="single"/>
        </w:rPr>
        <w:t>Ambiental</w:t>
      </w:r>
      <w:r>
        <w:rPr>
          <w:spacing w:val="-10"/>
          <w:u w:val="single"/>
        </w:rPr>
        <w:t xml:space="preserve"> </w:t>
      </w:r>
      <w:r>
        <w:rPr>
          <w:spacing w:val="-1"/>
          <w:u w:val="single"/>
        </w:rPr>
        <w:t>do</w:t>
      </w:r>
      <w:r>
        <w:rPr>
          <w:spacing w:val="-12"/>
          <w:u w:val="single"/>
        </w:rPr>
        <w:t xml:space="preserve"> </w:t>
      </w:r>
      <w:r>
        <w:rPr>
          <w:spacing w:val="-1"/>
          <w:u w:val="single"/>
        </w:rPr>
        <w:t>Município</w:t>
      </w:r>
      <w:r>
        <w:rPr>
          <w:spacing w:val="-10"/>
          <w:u w:val="single"/>
        </w:rPr>
        <w:t xml:space="preserve"> </w:t>
      </w:r>
      <w:r>
        <w:rPr>
          <w:u w:val="single"/>
        </w:rPr>
        <w:t>de</w:t>
      </w:r>
      <w:r>
        <w:rPr>
          <w:spacing w:val="-12"/>
          <w:u w:val="single"/>
        </w:rPr>
        <w:t xml:space="preserve"> </w:t>
      </w:r>
      <w:r>
        <w:rPr>
          <w:u w:val="single"/>
        </w:rPr>
        <w:t>Valinhos:</w:t>
      </w:r>
    </w:p>
    <w:p>
      <w:pPr>
        <w:pStyle w:val="Corpodotexto"/>
        <w:spacing w:before="1" w:after="0"/>
        <w:rPr/>
      </w:pPr>
      <w:r>
        <w:rPr/>
        <w:t>O Município de Valinhos já possui projetos de educação ambiental, tais como:</w:t>
      </w:r>
    </w:p>
    <w:p>
      <w:pPr>
        <w:pStyle w:val="Corpodotexto"/>
        <w:spacing w:before="1" w:after="0"/>
        <w:rPr/>
      </w:pPr>
      <w:r>
        <w:rPr/>
        <w:t xml:space="preserve"> </w:t>
      </w:r>
      <w:r>
        <w:rPr/>
        <w:t>- LEI Nº 4.491, DE 26 DE NOVEMBRO DE 2009 - Prevê no currículo escolar aulas de educação ambiental e de posse responsável de animais – Programa Amigo dos Animais e da Natureza.</w:t>
      </w:r>
    </w:p>
    <w:p>
      <w:pPr>
        <w:pStyle w:val="Corpodotexto"/>
        <w:spacing w:before="1" w:after="0"/>
        <w:rPr/>
      </w:pPr>
      <w:r>
        <w:rPr/>
        <w:t xml:space="preserve"> </w:t>
      </w:r>
      <w:r>
        <w:rPr/>
        <w:t>- LEI N° 5.529, DE 17 DE OUTUBRO DE 2017 - Institui, na Rede Municipal de Ensino, o Programa de Sustentabilidade Ambiental.</w:t>
      </w:r>
    </w:p>
    <w:p>
      <w:pPr>
        <w:pStyle w:val="Corpodotexto"/>
        <w:spacing w:before="1" w:after="0"/>
        <w:rPr/>
      </w:pPr>
      <w:r>
        <w:rPr/>
        <w:t xml:space="preserve"> </w:t>
      </w:r>
      <w:r>
        <w:rPr/>
        <w:t>- LEI Nº 5.911, DE 07 DE OUTUBRO DE 2019 - Cria a Semana Municipal da Reciclagem nas escolas públicas e privadas do Município e dá outras providências.</w:t>
      </w:r>
    </w:p>
    <w:p>
      <w:pPr>
        <w:pStyle w:val="Corpodotexto"/>
        <w:spacing w:before="1" w:after="0"/>
        <w:rPr/>
      </w:pPr>
      <w:r>
        <w:rPr/>
        <w:t>Além disso, em 2010, o município de Valinhos criou a Lei n° 4.588/2010, que “Institui a Política Municipal de Educação Ambiental.” De acordo com essa lei, “a educação ambiental é um componente essencial e permanente da educação municipal, devendo estar presente de forma articulada em todos os níveis e modalidades do processo educativo”.</w:t>
      </w:r>
    </w:p>
    <w:p>
      <w:pPr>
        <w:pStyle w:val="Corpodotexto"/>
        <w:spacing w:before="1" w:after="0"/>
        <w:rPr/>
      </w:pPr>
      <w:r>
        <w:rPr/>
        <w:t>A Política Municipal de Educação Ambiental envolve todas os órgãos municipais da administração direta e indireta, em especial a Secretaria da Educação e a Secretaria de Planejamento e Meio Ambiente, além da sociedade civil organizada e de instituições educacionais públicas e privadas (Lei Municipal 4.588/2010).</w:t>
      </w:r>
    </w:p>
    <w:p>
      <w:pPr>
        <w:pStyle w:val="Corpodotexto"/>
        <w:rPr/>
      </w:pPr>
      <w:r>
        <w:rPr/>
        <w:t>Entretanto, apesar de já estarem sendo tomadas medidas que vão de encontro aos objetivos e metas a serem alcançados com relação aos Resíduos Sólidos, alguns conceitos e temas específicos deverão fazer parte do atual programa de educação ambiental do Município. Neste sentido, levando-se em conta as considerações da PNRS com relação à educação ambiental voltada aos resíduos sólidos e as particularidades locais pode-se estabelecer algumas diretrizes a serem seguidas e ações a serem tomadas para a realização de um Programa de Educação Ambiental municipal.</w:t>
      </w:r>
    </w:p>
    <w:p>
      <w:pPr>
        <w:pStyle w:val="Corpodotexto"/>
        <w:rPr/>
      </w:pPr>
      <w:r>
        <w:rPr/>
        <w:t>As</w:t>
      </w:r>
      <w:r>
        <w:rPr>
          <w:spacing w:val="-2"/>
        </w:rPr>
        <w:t xml:space="preserve"> </w:t>
      </w:r>
      <w:r>
        <w:rPr/>
        <w:t>principais</w:t>
      </w:r>
      <w:r>
        <w:rPr>
          <w:spacing w:val="-2"/>
        </w:rPr>
        <w:t xml:space="preserve"> </w:t>
      </w:r>
      <w:r>
        <w:rPr/>
        <w:t>diretrizes</w:t>
      </w:r>
      <w:r>
        <w:rPr>
          <w:spacing w:val="-1"/>
        </w:rPr>
        <w:t xml:space="preserve"> </w:t>
      </w:r>
      <w:r>
        <w:rPr/>
        <w:t>e ações</w:t>
      </w:r>
      <w:r>
        <w:rPr>
          <w:spacing w:val="-1"/>
        </w:rPr>
        <w:t xml:space="preserve"> </w:t>
      </w:r>
      <w:r>
        <w:rPr/>
        <w:t>para</w:t>
      </w:r>
      <w:r>
        <w:rPr>
          <w:spacing w:val="-3"/>
        </w:rPr>
        <w:t xml:space="preserve"> </w:t>
      </w:r>
      <w:r>
        <w:rPr/>
        <w:t>o</w:t>
      </w:r>
      <w:r>
        <w:rPr>
          <w:spacing w:val="-3"/>
        </w:rPr>
        <w:t xml:space="preserve"> </w:t>
      </w:r>
      <w:r>
        <w:rPr/>
        <w:t>programa</w:t>
      </w:r>
      <w:r>
        <w:rPr>
          <w:spacing w:val="-2"/>
        </w:rPr>
        <w:t xml:space="preserve"> </w:t>
      </w:r>
      <w:r>
        <w:rPr/>
        <w:t>serão</w:t>
      </w:r>
      <w:r>
        <w:rPr>
          <w:spacing w:val="-2"/>
        </w:rPr>
        <w:t xml:space="preserve"> </w:t>
      </w:r>
      <w:r>
        <w:rPr/>
        <w:t>descritas</w:t>
      </w:r>
      <w:r>
        <w:rPr>
          <w:spacing w:val="-1"/>
        </w:rPr>
        <w:t xml:space="preserve"> </w:t>
      </w:r>
      <w:r>
        <w:rPr/>
        <w:t>a</w:t>
      </w:r>
      <w:r>
        <w:rPr>
          <w:spacing w:val="-2"/>
        </w:rPr>
        <w:t xml:space="preserve"> </w:t>
      </w:r>
      <w:r>
        <w:rPr/>
        <w:t>seguir:</w:t>
      </w:r>
    </w:p>
    <w:p>
      <w:pPr>
        <w:pStyle w:val="Corpodotexto"/>
        <w:spacing w:lineRule="auto" w:line="240"/>
        <w:rPr>
          <w:sz w:val="28"/>
        </w:rPr>
      </w:pPr>
      <w:r>
        <w:rPr>
          <w:sz w:val="28"/>
        </w:rPr>
      </w:r>
    </w:p>
    <w:p>
      <w:pPr>
        <w:pStyle w:val="Corpodotexto"/>
        <w:rPr/>
      </w:pPr>
      <w:r>
        <w:rPr/>
        <w:t>I - O estabelecimento de um Programa de Educação Ambiental no Município não</w:t>
      </w:r>
      <w:r>
        <w:rPr>
          <w:spacing w:val="1"/>
        </w:rPr>
        <w:t xml:space="preserve"> </w:t>
      </w:r>
      <w:r>
        <w:rPr/>
        <w:t>deverá ficar restrita apenas ao ambiente escolar, mas atingir toda a população</w:t>
      </w:r>
      <w:r>
        <w:rPr>
          <w:spacing w:val="1"/>
        </w:rPr>
        <w:t xml:space="preserve"> </w:t>
      </w:r>
      <w:r>
        <w:rPr/>
        <w:t>e/ou as comunidades diretamente envolvidas com os projetos ou programas</w:t>
      </w:r>
      <w:r>
        <w:rPr>
          <w:spacing w:val="1"/>
        </w:rPr>
        <w:t xml:space="preserve"> </w:t>
      </w:r>
      <w:r>
        <w:rPr/>
        <w:t>diferenciados de coleta seletiva, apoio às cooperativas de catadores e/ou outros</w:t>
      </w:r>
      <w:r>
        <w:rPr>
          <w:spacing w:val="1"/>
        </w:rPr>
        <w:t xml:space="preserve"> </w:t>
      </w:r>
      <w:r>
        <w:rPr/>
        <w:t>pertinentes ao tema;</w:t>
      </w:r>
    </w:p>
    <w:p>
      <w:pPr>
        <w:pStyle w:val="Corpodotexto"/>
        <w:rPr/>
      </w:pPr>
      <w:r>
        <w:rPr/>
        <w:t>II - As formas distintas de comunicação e relacionamento com a população deverão</w:t>
      </w:r>
      <w:r>
        <w:rPr>
          <w:spacing w:val="1"/>
        </w:rPr>
        <w:t xml:space="preserve"> </w:t>
      </w:r>
      <w:r>
        <w:rPr/>
        <w:t>ser</w:t>
      </w:r>
      <w:r>
        <w:rPr>
          <w:spacing w:val="1"/>
        </w:rPr>
        <w:t xml:space="preserve"> </w:t>
      </w:r>
      <w:r>
        <w:rPr/>
        <w:t>feitas</w:t>
      </w:r>
      <w:r>
        <w:rPr>
          <w:spacing w:val="1"/>
        </w:rPr>
        <w:t xml:space="preserve"> </w:t>
      </w:r>
      <w:r>
        <w:rPr/>
        <w:t>com</w:t>
      </w:r>
      <w:r>
        <w:rPr>
          <w:spacing w:val="1"/>
        </w:rPr>
        <w:t xml:space="preserve"> </w:t>
      </w:r>
      <w:r>
        <w:rPr/>
        <w:t>base</w:t>
      </w:r>
      <w:r>
        <w:rPr>
          <w:spacing w:val="1"/>
        </w:rPr>
        <w:t xml:space="preserve"> </w:t>
      </w:r>
      <w:r>
        <w:rPr/>
        <w:t>nos</w:t>
      </w:r>
      <w:r>
        <w:rPr>
          <w:spacing w:val="1"/>
        </w:rPr>
        <w:t xml:space="preserve"> </w:t>
      </w:r>
      <w:r>
        <w:rPr/>
        <w:t>objetivos</w:t>
      </w:r>
      <w:r>
        <w:rPr>
          <w:spacing w:val="1"/>
        </w:rPr>
        <w:t xml:space="preserve"> </w:t>
      </w:r>
      <w:r>
        <w:rPr/>
        <w:t>a</w:t>
      </w:r>
      <w:r>
        <w:rPr>
          <w:spacing w:val="1"/>
        </w:rPr>
        <w:t xml:space="preserve"> </w:t>
      </w:r>
      <w:r>
        <w:rPr/>
        <w:t>serem</w:t>
      </w:r>
      <w:r>
        <w:rPr>
          <w:spacing w:val="1"/>
        </w:rPr>
        <w:t xml:space="preserve"> </w:t>
      </w:r>
      <w:r>
        <w:rPr/>
        <w:t>alcançados,</w:t>
      </w:r>
      <w:r>
        <w:rPr>
          <w:spacing w:val="1"/>
        </w:rPr>
        <w:t xml:space="preserve"> </w:t>
      </w:r>
      <w:r>
        <w:rPr/>
        <w:t>tomando-se</w:t>
      </w:r>
      <w:r>
        <w:rPr>
          <w:spacing w:val="1"/>
        </w:rPr>
        <w:t xml:space="preserve"> </w:t>
      </w:r>
      <w:r>
        <w:rPr/>
        <w:t>como</w:t>
      </w:r>
      <w:r>
        <w:rPr>
          <w:spacing w:val="1"/>
        </w:rPr>
        <w:t xml:space="preserve"> </w:t>
      </w:r>
      <w:r>
        <w:rPr/>
        <w:t>referência</w:t>
      </w:r>
      <w:r>
        <w:rPr>
          <w:spacing w:val="-1"/>
        </w:rPr>
        <w:t xml:space="preserve"> </w:t>
      </w:r>
      <w:r>
        <w:rPr/>
        <w:t>a</w:t>
      </w:r>
      <w:r>
        <w:rPr>
          <w:spacing w:val="1"/>
        </w:rPr>
        <w:t xml:space="preserve"> </w:t>
      </w:r>
      <w:r>
        <w:rPr/>
        <w:t>classificação</w:t>
      </w:r>
      <w:r>
        <w:rPr>
          <w:spacing w:val="-2"/>
        </w:rPr>
        <w:t xml:space="preserve"> </w:t>
      </w:r>
      <w:r>
        <w:rPr/>
        <w:t>adotada na PNRS;</w:t>
      </w:r>
    </w:p>
    <w:p>
      <w:pPr>
        <w:pStyle w:val="Corpodotexto"/>
        <w:rPr/>
      </w:pPr>
      <w:r>
        <w:rPr/>
        <w:t>III - O programa deverá também considerar os conceitos de Educação Ambiental</w:t>
      </w:r>
      <w:r>
        <w:rPr>
          <w:spacing w:val="1"/>
        </w:rPr>
        <w:t xml:space="preserve"> </w:t>
      </w:r>
      <w:r>
        <w:rPr/>
        <w:t>Formal</w:t>
      </w:r>
      <w:r>
        <w:rPr>
          <w:spacing w:val="-3"/>
        </w:rPr>
        <w:t xml:space="preserve"> </w:t>
      </w:r>
      <w:r>
        <w:rPr/>
        <w:t>(tipo</w:t>
      </w:r>
      <w:r>
        <w:rPr>
          <w:spacing w:val="-1"/>
        </w:rPr>
        <w:t xml:space="preserve"> </w:t>
      </w:r>
      <w:r>
        <w:rPr/>
        <w:t>3)</w:t>
      </w:r>
      <w:r>
        <w:rPr>
          <w:spacing w:val="-1"/>
        </w:rPr>
        <w:t xml:space="preserve"> </w:t>
      </w:r>
      <w:r>
        <w:rPr/>
        <w:t>da</w:t>
      </w:r>
      <w:r>
        <w:rPr>
          <w:spacing w:val="-1"/>
        </w:rPr>
        <w:t xml:space="preserve"> </w:t>
      </w:r>
      <w:r>
        <w:rPr/>
        <w:t>Educação</w:t>
      </w:r>
      <w:r>
        <w:rPr>
          <w:spacing w:val="-2"/>
        </w:rPr>
        <w:t xml:space="preserve"> </w:t>
      </w:r>
      <w:r>
        <w:rPr/>
        <w:t>Ambiental</w:t>
      </w:r>
      <w:r>
        <w:rPr>
          <w:spacing w:val="-1"/>
        </w:rPr>
        <w:t xml:space="preserve"> </w:t>
      </w:r>
      <w:r>
        <w:rPr/>
        <w:t>Não</w:t>
      </w:r>
      <w:r>
        <w:rPr>
          <w:spacing w:val="-1"/>
        </w:rPr>
        <w:t xml:space="preserve"> </w:t>
      </w:r>
      <w:r>
        <w:rPr/>
        <w:t>Formal</w:t>
      </w:r>
      <w:r>
        <w:rPr>
          <w:spacing w:val="-3"/>
        </w:rPr>
        <w:t xml:space="preserve"> </w:t>
      </w:r>
      <w:r>
        <w:rPr/>
        <w:t>(especialmente</w:t>
      </w:r>
      <w:r>
        <w:rPr>
          <w:spacing w:val="-1"/>
        </w:rPr>
        <w:t xml:space="preserve"> </w:t>
      </w:r>
      <w:r>
        <w:rPr/>
        <w:t>tipo</w:t>
      </w:r>
      <w:r>
        <w:rPr>
          <w:spacing w:val="-2"/>
        </w:rPr>
        <w:t xml:space="preserve"> </w:t>
      </w:r>
      <w:r>
        <w:rPr/>
        <w:t>1,</w:t>
      </w:r>
      <w:r>
        <w:rPr>
          <w:spacing w:val="-1"/>
        </w:rPr>
        <w:t xml:space="preserve"> </w:t>
      </w:r>
      <w:r>
        <w:rPr/>
        <w:t>2 e</w:t>
      </w:r>
      <w:r>
        <w:rPr>
          <w:spacing w:val="-3"/>
        </w:rPr>
        <w:t xml:space="preserve"> </w:t>
      </w:r>
      <w:r>
        <w:rPr/>
        <w:t>4);</w:t>
      </w:r>
    </w:p>
    <w:p>
      <w:pPr>
        <w:pStyle w:val="Corpodotexto"/>
        <w:rPr/>
      </w:pPr>
      <w:r>
        <w:rPr/>
        <w:t xml:space="preserve">IV - A educação ambiental Formal, (Tipo 3) destinada à informação, sensibilização ou </w:t>
      </w:r>
      <w:r>
        <w:rPr>
          <w:spacing w:val="-52"/>
        </w:rPr>
        <w:t xml:space="preserve"> </w:t>
      </w:r>
      <w:r>
        <w:rPr/>
        <w:t>mobilização para o tema resíduos sólidos desenvolvidos em ambiente escolar,</w:t>
      </w:r>
      <w:r>
        <w:rPr>
          <w:spacing w:val="1"/>
        </w:rPr>
        <w:t xml:space="preserve"> </w:t>
      </w:r>
      <w:r>
        <w:rPr/>
        <w:t>que tem claro objetivo pedagógico, deverá tratar as questões ambientais de</w:t>
      </w:r>
      <w:r>
        <w:rPr>
          <w:spacing w:val="1"/>
        </w:rPr>
        <w:t xml:space="preserve"> </w:t>
      </w:r>
      <w:r>
        <w:rPr/>
        <w:t>forma ampla, sem, entretanto, deixar de se aprofundar em temas específicos</w:t>
      </w:r>
      <w:r>
        <w:rPr>
          <w:spacing w:val="1"/>
        </w:rPr>
        <w:t xml:space="preserve"> </w:t>
      </w:r>
      <w:r>
        <w:rPr/>
        <w:t>relativos</w:t>
      </w:r>
      <w:r>
        <w:rPr>
          <w:spacing w:val="1"/>
        </w:rPr>
        <w:t xml:space="preserve"> </w:t>
      </w:r>
      <w:r>
        <w:rPr/>
        <w:t>aos</w:t>
      </w:r>
      <w:r>
        <w:rPr>
          <w:spacing w:val="1"/>
        </w:rPr>
        <w:t xml:space="preserve"> </w:t>
      </w:r>
      <w:r>
        <w:rPr/>
        <w:t>resíduos</w:t>
      </w:r>
      <w:r>
        <w:rPr>
          <w:spacing w:val="1"/>
        </w:rPr>
        <w:t xml:space="preserve"> </w:t>
      </w:r>
      <w:r>
        <w:rPr/>
        <w:t>sólidos,</w:t>
      </w:r>
      <w:r>
        <w:rPr>
          <w:spacing w:val="1"/>
        </w:rPr>
        <w:t xml:space="preserve"> </w:t>
      </w:r>
      <w:r>
        <w:rPr/>
        <w:t>como</w:t>
      </w:r>
      <w:r>
        <w:rPr>
          <w:spacing w:val="1"/>
        </w:rPr>
        <w:t xml:space="preserve"> </w:t>
      </w:r>
      <w:r>
        <w:rPr/>
        <w:t>por</w:t>
      </w:r>
      <w:r>
        <w:rPr>
          <w:spacing w:val="1"/>
        </w:rPr>
        <w:t xml:space="preserve"> </w:t>
      </w:r>
      <w:r>
        <w:rPr/>
        <w:t>exemplo</w:t>
      </w:r>
      <w:r>
        <w:rPr>
          <w:spacing w:val="1"/>
        </w:rPr>
        <w:t xml:space="preserve"> </w:t>
      </w:r>
      <w:r>
        <w:rPr/>
        <w:t>a</w:t>
      </w:r>
      <w:r>
        <w:rPr>
          <w:spacing w:val="1"/>
        </w:rPr>
        <w:t xml:space="preserve"> </w:t>
      </w:r>
      <w:r>
        <w:rPr/>
        <w:t>importância</w:t>
      </w:r>
      <w:r>
        <w:rPr>
          <w:spacing w:val="1"/>
        </w:rPr>
        <w:t xml:space="preserve"> </w:t>
      </w:r>
      <w:r>
        <w:rPr/>
        <w:t>da</w:t>
      </w:r>
      <w:r>
        <w:rPr>
          <w:spacing w:val="1"/>
        </w:rPr>
        <w:t xml:space="preserve"> </w:t>
      </w:r>
      <w:r>
        <w:rPr/>
        <w:t>coleta</w:t>
      </w:r>
      <w:r>
        <w:rPr>
          <w:spacing w:val="1"/>
        </w:rPr>
        <w:t xml:space="preserve"> </w:t>
      </w:r>
      <w:r>
        <w:rPr/>
        <w:t>seletiva,</w:t>
      </w:r>
      <w:r>
        <w:rPr>
          <w:spacing w:val="-2"/>
        </w:rPr>
        <w:t xml:space="preserve"> </w:t>
      </w:r>
      <w:r>
        <w:rPr/>
        <w:t>compostagem e</w:t>
      </w:r>
      <w:r>
        <w:rPr>
          <w:spacing w:val="-1"/>
        </w:rPr>
        <w:t xml:space="preserve"> </w:t>
      </w:r>
      <w:r>
        <w:rPr/>
        <w:t>etc.;</w:t>
      </w:r>
    </w:p>
    <w:p>
      <w:pPr>
        <w:pStyle w:val="Corpodotexto"/>
        <w:rPr/>
      </w:pPr>
      <w:r>
        <w:rPr/>
        <w:t>V - No âmbito escolar os diversos assuntos a sem abordados referentes à Educação</w:t>
      </w:r>
      <w:r>
        <w:rPr>
          <w:spacing w:val="1"/>
        </w:rPr>
        <w:t xml:space="preserve"> </w:t>
      </w:r>
      <w:r>
        <w:rPr/>
        <w:t>Ambiental, deverão ter tratamento pedagógico e didático específico para cada</w:t>
      </w:r>
      <w:r>
        <w:rPr>
          <w:spacing w:val="1"/>
        </w:rPr>
        <w:t xml:space="preserve"> </w:t>
      </w:r>
      <w:r>
        <w:rPr/>
        <w:t>caso,</w:t>
      </w:r>
      <w:r>
        <w:rPr>
          <w:spacing w:val="-2"/>
        </w:rPr>
        <w:t xml:space="preserve"> </w:t>
      </w:r>
      <w:r>
        <w:rPr/>
        <w:t>levando em</w:t>
      </w:r>
      <w:r>
        <w:rPr>
          <w:spacing w:val="-1"/>
        </w:rPr>
        <w:t xml:space="preserve"> </w:t>
      </w:r>
      <w:r>
        <w:rPr/>
        <w:t>conta</w:t>
      </w:r>
      <w:r>
        <w:rPr>
          <w:spacing w:val="-1"/>
        </w:rPr>
        <w:t xml:space="preserve"> </w:t>
      </w:r>
      <w:r>
        <w:rPr/>
        <w:t>a</w:t>
      </w:r>
      <w:r>
        <w:rPr>
          <w:spacing w:val="-2"/>
        </w:rPr>
        <w:t xml:space="preserve"> </w:t>
      </w:r>
      <w:r>
        <w:rPr/>
        <w:t>faixa etária</w:t>
      </w:r>
      <w:r>
        <w:rPr>
          <w:spacing w:val="-1"/>
        </w:rPr>
        <w:t xml:space="preserve"> </w:t>
      </w:r>
      <w:r>
        <w:rPr/>
        <w:t>e</w:t>
      </w:r>
      <w:r>
        <w:rPr>
          <w:spacing w:val="-1"/>
        </w:rPr>
        <w:t xml:space="preserve"> </w:t>
      </w:r>
      <w:r>
        <w:rPr/>
        <w:t>o nível</w:t>
      </w:r>
      <w:r>
        <w:rPr>
          <w:spacing w:val="-1"/>
        </w:rPr>
        <w:t xml:space="preserve"> </w:t>
      </w:r>
      <w:r>
        <w:rPr/>
        <w:t>escolar</w:t>
      </w:r>
      <w:r>
        <w:rPr>
          <w:spacing w:val="-1"/>
        </w:rPr>
        <w:t xml:space="preserve"> </w:t>
      </w:r>
      <w:r>
        <w:rPr/>
        <w:t>dos</w:t>
      </w:r>
      <w:r>
        <w:rPr>
          <w:spacing w:val="1"/>
        </w:rPr>
        <w:t xml:space="preserve"> </w:t>
      </w:r>
      <w:r>
        <w:rPr/>
        <w:t>alunos;</w:t>
      </w:r>
    </w:p>
    <w:p>
      <w:pPr>
        <w:pStyle w:val="Corpodotexto"/>
        <w:rPr/>
      </w:pPr>
      <w:r>
        <w:rPr/>
        <w:t>VI - Sempre</w:t>
      </w:r>
      <w:r>
        <w:rPr>
          <w:spacing w:val="1"/>
        </w:rPr>
        <w:t xml:space="preserve"> </w:t>
      </w:r>
      <w:r>
        <w:rPr/>
        <w:t>que</w:t>
      </w:r>
      <w:r>
        <w:rPr>
          <w:spacing w:val="1"/>
        </w:rPr>
        <w:t xml:space="preserve"> </w:t>
      </w:r>
      <w:r>
        <w:rPr/>
        <w:t>um</w:t>
      </w:r>
      <w:r>
        <w:rPr>
          <w:spacing w:val="1"/>
        </w:rPr>
        <w:t xml:space="preserve"> </w:t>
      </w:r>
      <w:r>
        <w:rPr/>
        <w:t>programa</w:t>
      </w:r>
      <w:r>
        <w:rPr>
          <w:spacing w:val="1"/>
        </w:rPr>
        <w:t xml:space="preserve"> </w:t>
      </w:r>
      <w:r>
        <w:rPr/>
        <w:t>ou</w:t>
      </w:r>
      <w:r>
        <w:rPr>
          <w:spacing w:val="1"/>
        </w:rPr>
        <w:t xml:space="preserve"> </w:t>
      </w:r>
      <w:r>
        <w:rPr/>
        <w:t>projeto</w:t>
      </w:r>
      <w:r>
        <w:rPr>
          <w:spacing w:val="1"/>
        </w:rPr>
        <w:t xml:space="preserve"> </w:t>
      </w:r>
      <w:r>
        <w:rPr/>
        <w:t>for</w:t>
      </w:r>
      <w:r>
        <w:rPr>
          <w:spacing w:val="1"/>
        </w:rPr>
        <w:t xml:space="preserve"> </w:t>
      </w:r>
      <w:r>
        <w:rPr/>
        <w:t>implantado</w:t>
      </w:r>
      <w:r>
        <w:rPr>
          <w:spacing w:val="1"/>
        </w:rPr>
        <w:t xml:space="preserve"> </w:t>
      </w:r>
      <w:r>
        <w:rPr/>
        <w:t>em</w:t>
      </w:r>
      <w:r>
        <w:rPr>
          <w:spacing w:val="1"/>
        </w:rPr>
        <w:t xml:space="preserve"> </w:t>
      </w:r>
      <w:r>
        <w:rPr/>
        <w:t>determinada</w:t>
      </w:r>
      <w:r>
        <w:rPr>
          <w:spacing w:val="1"/>
        </w:rPr>
        <w:t xml:space="preserve"> </w:t>
      </w:r>
      <w:r>
        <w:rPr/>
        <w:t>comunidade ou região, aquela população deve ser claramente focada e assim</w:t>
      </w:r>
      <w:r>
        <w:rPr>
          <w:spacing w:val="1"/>
        </w:rPr>
        <w:t xml:space="preserve"> </w:t>
      </w:r>
      <w:r>
        <w:rPr/>
        <w:t>informada,</w:t>
      </w:r>
      <w:r>
        <w:rPr>
          <w:spacing w:val="-2"/>
        </w:rPr>
        <w:t xml:space="preserve"> </w:t>
      </w:r>
      <w:r>
        <w:rPr/>
        <w:t>sensibilizada</w:t>
      </w:r>
      <w:r>
        <w:rPr>
          <w:spacing w:val="2"/>
        </w:rPr>
        <w:t xml:space="preserve"> </w:t>
      </w:r>
      <w:r>
        <w:rPr/>
        <w:t>e</w:t>
      </w:r>
      <w:r>
        <w:rPr>
          <w:spacing w:val="-1"/>
        </w:rPr>
        <w:t xml:space="preserve"> </w:t>
      </w:r>
      <w:r>
        <w:rPr/>
        <w:t>mobilizada para a participação.</w:t>
      </w:r>
    </w:p>
    <w:p>
      <w:pPr>
        <w:pStyle w:val="Corpodotexto"/>
        <w:rPr/>
      </w:pPr>
      <w:r>
        <w:rPr/>
        <w:t>VII - Um dos eixos orientadores da educação ambiental aplicada aos resíduos sólidos</w:t>
      </w:r>
      <w:r>
        <w:rPr>
          <w:spacing w:val="1"/>
        </w:rPr>
        <w:t xml:space="preserve"> </w:t>
      </w:r>
      <w:r>
        <w:rPr/>
        <w:t>deverá</w:t>
      </w:r>
      <w:r>
        <w:rPr>
          <w:spacing w:val="1"/>
        </w:rPr>
        <w:t xml:space="preserve"> </w:t>
      </w:r>
      <w:r>
        <w:rPr/>
        <w:t>ser</w:t>
      </w:r>
      <w:r>
        <w:rPr>
          <w:spacing w:val="1"/>
        </w:rPr>
        <w:t xml:space="preserve"> </w:t>
      </w:r>
      <w:r>
        <w:rPr/>
        <w:t>a</w:t>
      </w:r>
      <w:r>
        <w:rPr>
          <w:spacing w:val="1"/>
        </w:rPr>
        <w:t xml:space="preserve"> </w:t>
      </w:r>
      <w:r>
        <w:rPr/>
        <w:t>política</w:t>
      </w:r>
      <w:r>
        <w:rPr>
          <w:spacing w:val="1"/>
        </w:rPr>
        <w:t xml:space="preserve"> </w:t>
      </w:r>
      <w:r>
        <w:rPr/>
        <w:t>dos</w:t>
      </w:r>
      <w:r>
        <w:rPr>
          <w:spacing w:val="1"/>
        </w:rPr>
        <w:t xml:space="preserve"> </w:t>
      </w:r>
      <w:r>
        <w:rPr/>
        <w:t>4</w:t>
      </w:r>
      <w:r>
        <w:rPr>
          <w:spacing w:val="1"/>
        </w:rPr>
        <w:t xml:space="preserve"> </w:t>
      </w:r>
      <w:r>
        <w:rPr/>
        <w:t>R’s,</w:t>
      </w:r>
      <w:r>
        <w:rPr>
          <w:spacing w:val="1"/>
        </w:rPr>
        <w:t xml:space="preserve"> </w:t>
      </w:r>
      <w:r>
        <w:rPr/>
        <w:t>que</w:t>
      </w:r>
      <w:r>
        <w:rPr>
          <w:spacing w:val="1"/>
        </w:rPr>
        <w:t xml:space="preserve"> </w:t>
      </w:r>
      <w:r>
        <w:rPr/>
        <w:t>conforme</w:t>
      </w:r>
      <w:r>
        <w:rPr>
          <w:spacing w:val="1"/>
        </w:rPr>
        <w:t xml:space="preserve"> </w:t>
      </w:r>
      <w:r>
        <w:rPr/>
        <w:t>a</w:t>
      </w:r>
      <w:r>
        <w:rPr>
          <w:spacing w:val="1"/>
        </w:rPr>
        <w:t xml:space="preserve"> </w:t>
      </w:r>
      <w:r>
        <w:rPr/>
        <w:t>PNRS</w:t>
      </w:r>
      <w:r>
        <w:rPr>
          <w:spacing w:val="1"/>
        </w:rPr>
        <w:t xml:space="preserve"> </w:t>
      </w:r>
      <w:r>
        <w:rPr/>
        <w:t>está</w:t>
      </w:r>
      <w:r>
        <w:rPr>
          <w:spacing w:val="54"/>
        </w:rPr>
        <w:t xml:space="preserve"> </w:t>
      </w:r>
      <w:r>
        <w:rPr/>
        <w:t>implícita</w:t>
      </w:r>
      <w:r>
        <w:rPr>
          <w:spacing w:val="54"/>
        </w:rPr>
        <w:t xml:space="preserve"> </w:t>
      </w:r>
      <w:r>
        <w:rPr/>
        <w:t>a</w:t>
      </w:r>
      <w:r>
        <w:rPr>
          <w:spacing w:val="1"/>
        </w:rPr>
        <w:t xml:space="preserve"> </w:t>
      </w:r>
      <w:r>
        <w:rPr/>
        <w:t>necessidade</w:t>
      </w:r>
      <w:r>
        <w:rPr>
          <w:spacing w:val="2"/>
        </w:rPr>
        <w:t xml:space="preserve"> </w:t>
      </w:r>
      <w:r>
        <w:rPr/>
        <w:t>de</w:t>
      </w:r>
      <w:r>
        <w:rPr>
          <w:spacing w:val="3"/>
        </w:rPr>
        <w:t xml:space="preserve"> </w:t>
      </w:r>
      <w:r>
        <w:rPr/>
        <w:t>(1)</w:t>
      </w:r>
      <w:r>
        <w:rPr>
          <w:spacing w:val="6"/>
        </w:rPr>
        <w:t xml:space="preserve"> </w:t>
      </w:r>
      <w:r>
        <w:rPr/>
        <w:t>Racionalizar</w:t>
      </w:r>
      <w:r>
        <w:rPr>
          <w:spacing w:val="5"/>
        </w:rPr>
        <w:t xml:space="preserve"> </w:t>
      </w:r>
      <w:r>
        <w:rPr/>
        <w:t>o</w:t>
      </w:r>
      <w:r>
        <w:rPr>
          <w:spacing w:val="3"/>
        </w:rPr>
        <w:t xml:space="preserve"> </w:t>
      </w:r>
      <w:r>
        <w:rPr/>
        <w:t>consumo</w:t>
      </w:r>
      <w:r>
        <w:rPr>
          <w:spacing w:val="4"/>
        </w:rPr>
        <w:t xml:space="preserve"> </w:t>
      </w:r>
      <w:r>
        <w:rPr/>
        <w:t>promovendo</w:t>
      </w:r>
      <w:r>
        <w:rPr>
          <w:spacing w:val="4"/>
        </w:rPr>
        <w:t xml:space="preserve"> </w:t>
      </w:r>
      <w:r>
        <w:rPr/>
        <w:t>a</w:t>
      </w:r>
      <w:r>
        <w:rPr>
          <w:spacing w:val="6"/>
        </w:rPr>
        <w:t xml:space="preserve"> </w:t>
      </w:r>
      <w:r>
        <w:rPr/>
        <w:t>não</w:t>
      </w:r>
      <w:r>
        <w:rPr>
          <w:spacing w:val="4"/>
        </w:rPr>
        <w:t xml:space="preserve"> </w:t>
      </w:r>
      <w:r>
        <w:rPr/>
        <w:t>geração,</w:t>
      </w:r>
      <w:r>
        <w:rPr>
          <w:spacing w:val="4"/>
        </w:rPr>
        <w:t xml:space="preserve"> </w:t>
      </w:r>
      <w:r>
        <w:rPr/>
        <w:t>além</w:t>
      </w:r>
      <w:r>
        <w:rPr>
          <w:spacing w:val="4"/>
        </w:rPr>
        <w:t xml:space="preserve"> </w:t>
      </w:r>
      <w:r>
        <w:rPr/>
        <w:t>da (2) Redução, (3) Reutilização e (4) Reciclagem como metas dos programas e</w:t>
      </w:r>
      <w:r>
        <w:rPr>
          <w:spacing w:val="1"/>
        </w:rPr>
        <w:t xml:space="preserve"> </w:t>
      </w:r>
      <w:r>
        <w:rPr/>
        <w:t>ações educativas, diminuindo a quantidade de resíduos dispostos e viabilizando</w:t>
      </w:r>
      <w:r>
        <w:rPr>
          <w:spacing w:val="1"/>
        </w:rPr>
        <w:t xml:space="preserve"> </w:t>
      </w:r>
      <w:r>
        <w:rPr/>
        <w:t>soluções ambientais, econômicas e</w:t>
      </w:r>
      <w:r>
        <w:rPr>
          <w:spacing w:val="-1"/>
        </w:rPr>
        <w:t xml:space="preserve"> </w:t>
      </w:r>
      <w:r>
        <w:rPr/>
        <w:t>sociais</w:t>
      </w:r>
      <w:r>
        <w:rPr>
          <w:spacing w:val="1"/>
        </w:rPr>
        <w:t xml:space="preserve"> </w:t>
      </w:r>
      <w:r>
        <w:rPr/>
        <w:t>adequadas.</w:t>
      </w:r>
    </w:p>
    <w:p>
      <w:pPr>
        <w:pStyle w:val="Corpodotexto"/>
        <w:rPr/>
      </w:pPr>
      <w:r>
        <w:rPr/>
        <w:t xml:space="preserve">VIII - Realizar ações de educação ambiental voltadas à temática da coleta seletiva e da </w:t>
      </w:r>
      <w:r>
        <w:rPr>
          <w:spacing w:val="-52"/>
        </w:rPr>
        <w:t xml:space="preserve"> </w:t>
      </w:r>
      <w:r>
        <w:rPr/>
        <w:t>atuação dos catadores junto à população, visando o fortalecimento da imagem</w:t>
      </w:r>
      <w:r>
        <w:rPr>
          <w:spacing w:val="1"/>
        </w:rPr>
        <w:t xml:space="preserve"> </w:t>
      </w:r>
      <w:r>
        <w:rPr/>
        <w:t>do</w:t>
      </w:r>
      <w:r>
        <w:rPr>
          <w:spacing w:val="-1"/>
        </w:rPr>
        <w:t xml:space="preserve"> </w:t>
      </w:r>
      <w:r>
        <w:rPr/>
        <w:t>catador</w:t>
      </w:r>
      <w:r>
        <w:rPr>
          <w:spacing w:val="-1"/>
        </w:rPr>
        <w:t xml:space="preserve"> </w:t>
      </w:r>
      <w:r>
        <w:rPr/>
        <w:t>e</w:t>
      </w:r>
      <w:r>
        <w:rPr>
          <w:spacing w:val="-1"/>
        </w:rPr>
        <w:t xml:space="preserve"> </w:t>
      </w:r>
      <w:r>
        <w:rPr/>
        <w:t>a valorização</w:t>
      </w:r>
      <w:r>
        <w:rPr>
          <w:spacing w:val="-1"/>
        </w:rPr>
        <w:t xml:space="preserve"> </w:t>
      </w:r>
      <w:r>
        <w:rPr/>
        <w:t>de seu trabalho</w:t>
      </w:r>
      <w:r>
        <w:rPr>
          <w:spacing w:val="-1"/>
        </w:rPr>
        <w:t xml:space="preserve"> </w:t>
      </w:r>
      <w:r>
        <w:rPr/>
        <w:t>na</w:t>
      </w:r>
      <w:r>
        <w:rPr>
          <w:spacing w:val="-1"/>
        </w:rPr>
        <w:t xml:space="preserve"> </w:t>
      </w:r>
      <w:r>
        <w:rPr/>
        <w:t>comunidade;</w:t>
      </w:r>
    </w:p>
    <w:p>
      <w:pPr>
        <w:pStyle w:val="Corpodotexto"/>
        <w:rPr/>
      </w:pPr>
      <w:r>
        <w:rPr/>
        <w:t>IX - Deverão</w:t>
      </w:r>
      <w:r>
        <w:rPr>
          <w:spacing w:val="-2"/>
        </w:rPr>
        <w:t xml:space="preserve"> </w:t>
      </w:r>
      <w:r>
        <w:rPr/>
        <w:t>ser</w:t>
      </w:r>
      <w:r>
        <w:rPr>
          <w:spacing w:val="-3"/>
        </w:rPr>
        <w:t xml:space="preserve"> </w:t>
      </w:r>
      <w:r>
        <w:rPr/>
        <w:t>tema</w:t>
      </w:r>
      <w:r>
        <w:rPr>
          <w:spacing w:val="-1"/>
        </w:rPr>
        <w:t xml:space="preserve"> </w:t>
      </w:r>
      <w:r>
        <w:rPr/>
        <w:t>do</w:t>
      </w:r>
      <w:r>
        <w:rPr>
          <w:spacing w:val="-2"/>
        </w:rPr>
        <w:t xml:space="preserve"> </w:t>
      </w:r>
      <w:r>
        <w:rPr/>
        <w:t>programa</w:t>
      </w:r>
      <w:r>
        <w:rPr>
          <w:spacing w:val="-2"/>
        </w:rPr>
        <w:t xml:space="preserve"> </w:t>
      </w:r>
      <w:r>
        <w:rPr/>
        <w:t>de</w:t>
      </w:r>
      <w:r>
        <w:rPr>
          <w:spacing w:val="-1"/>
        </w:rPr>
        <w:t xml:space="preserve"> </w:t>
      </w:r>
      <w:r>
        <w:rPr/>
        <w:t>Educação</w:t>
      </w:r>
      <w:r>
        <w:rPr>
          <w:spacing w:val="-2"/>
        </w:rPr>
        <w:t xml:space="preserve"> </w:t>
      </w:r>
      <w:r>
        <w:rPr/>
        <w:t>Ambiental:</w:t>
      </w:r>
    </w:p>
    <w:p>
      <w:pPr>
        <w:pStyle w:val="Corpodotexto"/>
        <w:numPr>
          <w:ilvl w:val="0"/>
          <w:numId w:val="83"/>
        </w:numPr>
        <w:ind w:left="709" w:hanging="425"/>
        <w:rPr/>
      </w:pPr>
      <w:r>
        <w:rPr/>
        <w:t>Temática</w:t>
      </w:r>
      <w:r>
        <w:rPr>
          <w:spacing w:val="26"/>
        </w:rPr>
        <w:t xml:space="preserve"> </w:t>
      </w:r>
      <w:r>
        <w:rPr/>
        <w:t>da</w:t>
      </w:r>
      <w:r>
        <w:rPr>
          <w:spacing w:val="27"/>
        </w:rPr>
        <w:t xml:space="preserve"> </w:t>
      </w:r>
      <w:r>
        <w:rPr/>
        <w:t>reciclagem</w:t>
      </w:r>
      <w:r>
        <w:rPr>
          <w:spacing w:val="30"/>
        </w:rPr>
        <w:t xml:space="preserve"> </w:t>
      </w:r>
      <w:r>
        <w:rPr/>
        <w:t>(reaproveitamento</w:t>
      </w:r>
      <w:r>
        <w:rPr>
          <w:spacing w:val="29"/>
        </w:rPr>
        <w:t xml:space="preserve"> </w:t>
      </w:r>
      <w:r>
        <w:rPr/>
        <w:t>de</w:t>
      </w:r>
      <w:r>
        <w:rPr>
          <w:spacing w:val="25"/>
        </w:rPr>
        <w:t xml:space="preserve"> </w:t>
      </w:r>
      <w:r>
        <w:rPr/>
        <w:t>materiais</w:t>
      </w:r>
      <w:r>
        <w:rPr>
          <w:spacing w:val="27"/>
        </w:rPr>
        <w:t xml:space="preserve"> </w:t>
      </w:r>
      <w:r>
        <w:rPr/>
        <w:t>como</w:t>
      </w:r>
      <w:r>
        <w:rPr>
          <w:spacing w:val="26"/>
        </w:rPr>
        <w:t xml:space="preserve"> </w:t>
      </w:r>
      <w:r>
        <w:rPr/>
        <w:t>matéria-</w:t>
      </w:r>
      <w:r>
        <w:rPr>
          <w:spacing w:val="-51"/>
        </w:rPr>
        <w:t xml:space="preserve"> </w:t>
      </w:r>
      <w:r>
        <w:rPr/>
        <w:t>prima</w:t>
      </w:r>
      <w:r>
        <w:rPr>
          <w:spacing w:val="-1"/>
        </w:rPr>
        <w:t xml:space="preserve"> </w:t>
      </w:r>
      <w:r>
        <w:rPr/>
        <w:t>para um novo produto);</w:t>
      </w:r>
    </w:p>
    <w:p>
      <w:pPr>
        <w:pStyle w:val="Corpodotexto"/>
        <w:numPr>
          <w:ilvl w:val="0"/>
          <w:numId w:val="83"/>
        </w:numPr>
        <w:ind w:left="709" w:hanging="425"/>
        <w:rPr/>
      </w:pPr>
      <w:r>
        <w:rPr/>
        <w:t xml:space="preserve">Conceito de resíduos secos e suas potencialidades </w:t>
      </w:r>
      <w:r>
        <w:rPr>
          <w:spacing w:val="-1"/>
        </w:rPr>
        <w:t xml:space="preserve">para </w:t>
      </w:r>
      <w:r>
        <w:rPr>
          <w:spacing w:val="-52"/>
        </w:rPr>
        <w:t xml:space="preserve"> </w:t>
      </w:r>
      <w:r>
        <w:rPr/>
        <w:t>reaproveitamento</w:t>
      </w:r>
      <w:r>
        <w:rPr>
          <w:spacing w:val="-1"/>
        </w:rPr>
        <w:t xml:space="preserve"> </w:t>
      </w:r>
      <w:r>
        <w:rPr/>
        <w:t>e</w:t>
      </w:r>
      <w:r>
        <w:rPr>
          <w:spacing w:val="-1"/>
        </w:rPr>
        <w:t xml:space="preserve"> </w:t>
      </w:r>
      <w:r>
        <w:rPr/>
        <w:t>reciclagem;</w:t>
      </w:r>
    </w:p>
    <w:p>
      <w:pPr>
        <w:pStyle w:val="Corpodotexto"/>
        <w:numPr>
          <w:ilvl w:val="0"/>
          <w:numId w:val="83"/>
        </w:numPr>
        <w:ind w:left="709" w:hanging="425"/>
        <w:rPr/>
      </w:pPr>
      <w:r>
        <w:rPr/>
        <w:t>Conceitos</w:t>
      </w:r>
      <w:r>
        <w:rPr>
          <w:spacing w:val="-2"/>
        </w:rPr>
        <w:t xml:space="preserve"> </w:t>
      </w:r>
      <w:r>
        <w:rPr/>
        <w:t>de</w:t>
      </w:r>
      <w:r>
        <w:rPr>
          <w:spacing w:val="-6"/>
        </w:rPr>
        <w:t xml:space="preserve"> </w:t>
      </w:r>
      <w:r>
        <w:rPr/>
        <w:t>compostagem dos</w:t>
      </w:r>
      <w:r>
        <w:rPr>
          <w:spacing w:val="-2"/>
        </w:rPr>
        <w:t xml:space="preserve"> </w:t>
      </w:r>
      <w:r>
        <w:rPr/>
        <w:t>resíduos</w:t>
      </w:r>
      <w:r>
        <w:rPr>
          <w:spacing w:val="-2"/>
        </w:rPr>
        <w:t xml:space="preserve"> </w:t>
      </w:r>
      <w:r>
        <w:rPr/>
        <w:t>verdes;</w:t>
      </w:r>
    </w:p>
    <w:p>
      <w:pPr>
        <w:pStyle w:val="Corpodotexto"/>
        <w:rPr/>
      </w:pPr>
      <w:r>
        <w:rPr/>
        <w:t>Conceituação</w:t>
      </w:r>
      <w:r>
        <w:rPr>
          <w:spacing w:val="-2"/>
        </w:rPr>
        <w:t xml:space="preserve"> </w:t>
      </w:r>
      <w:r>
        <w:rPr/>
        <w:t>da logística</w:t>
      </w:r>
      <w:r>
        <w:rPr>
          <w:spacing w:val="-4"/>
        </w:rPr>
        <w:t xml:space="preserve"> </w:t>
      </w:r>
      <w:r>
        <w:rPr/>
        <w:t>reversa,</w:t>
      </w:r>
      <w:r>
        <w:rPr>
          <w:spacing w:val="-2"/>
        </w:rPr>
        <w:t xml:space="preserve"> </w:t>
      </w:r>
      <w:r>
        <w:rPr/>
        <w:t>etc.</w:t>
      </w:r>
    </w:p>
    <w:p>
      <w:pPr>
        <w:pStyle w:val="Corpodotexto"/>
        <w:rPr/>
      </w:pPr>
      <w:r>
        <w:rPr/>
        <w:t>X - Incentivar através da Educação Ambiental mudanças de hábitos da população</w:t>
      </w:r>
      <w:r>
        <w:rPr>
          <w:spacing w:val="1"/>
        </w:rPr>
        <w:t xml:space="preserve"> </w:t>
      </w:r>
      <w:r>
        <w:rPr/>
        <w:t>quanto</w:t>
      </w:r>
      <w:r>
        <w:rPr>
          <w:spacing w:val="1"/>
        </w:rPr>
        <w:t xml:space="preserve"> </w:t>
      </w:r>
      <w:r>
        <w:rPr/>
        <w:t>à</w:t>
      </w:r>
      <w:r>
        <w:rPr>
          <w:spacing w:val="1"/>
        </w:rPr>
        <w:t xml:space="preserve"> </w:t>
      </w:r>
      <w:r>
        <w:rPr/>
        <w:t>redução</w:t>
      </w:r>
      <w:r>
        <w:rPr>
          <w:spacing w:val="1"/>
        </w:rPr>
        <w:t xml:space="preserve"> </w:t>
      </w:r>
      <w:r>
        <w:rPr/>
        <w:t>de</w:t>
      </w:r>
      <w:r>
        <w:rPr>
          <w:spacing w:val="1"/>
        </w:rPr>
        <w:t xml:space="preserve"> </w:t>
      </w:r>
      <w:r>
        <w:rPr/>
        <w:t>consumo,</w:t>
      </w:r>
      <w:r>
        <w:rPr>
          <w:spacing w:val="1"/>
        </w:rPr>
        <w:t xml:space="preserve"> </w:t>
      </w:r>
      <w:r>
        <w:rPr/>
        <w:t>reutilização</w:t>
      </w:r>
      <w:r>
        <w:rPr>
          <w:spacing w:val="1"/>
        </w:rPr>
        <w:t xml:space="preserve"> </w:t>
      </w:r>
      <w:r>
        <w:rPr/>
        <w:t>de</w:t>
      </w:r>
      <w:r>
        <w:rPr>
          <w:spacing w:val="1"/>
        </w:rPr>
        <w:t xml:space="preserve"> </w:t>
      </w:r>
      <w:r>
        <w:rPr/>
        <w:t>materiais</w:t>
      </w:r>
      <w:r>
        <w:rPr>
          <w:spacing w:val="1"/>
        </w:rPr>
        <w:t xml:space="preserve"> </w:t>
      </w:r>
      <w:r>
        <w:rPr/>
        <w:t>e</w:t>
      </w:r>
      <w:r>
        <w:rPr>
          <w:spacing w:val="1"/>
        </w:rPr>
        <w:t xml:space="preserve"> </w:t>
      </w:r>
      <w:r>
        <w:rPr/>
        <w:t>embalagens,</w:t>
      </w:r>
      <w:r>
        <w:rPr>
          <w:spacing w:val="1"/>
        </w:rPr>
        <w:t xml:space="preserve"> </w:t>
      </w:r>
      <w:r>
        <w:rPr/>
        <w:t>conscientização</w:t>
      </w:r>
      <w:r>
        <w:rPr>
          <w:spacing w:val="-1"/>
        </w:rPr>
        <w:t xml:space="preserve"> </w:t>
      </w:r>
      <w:r>
        <w:rPr/>
        <w:t>na</w:t>
      </w:r>
      <w:r>
        <w:rPr>
          <w:spacing w:val="1"/>
        </w:rPr>
        <w:t xml:space="preserve"> </w:t>
      </w:r>
      <w:r>
        <w:rPr/>
        <w:t>hora</w:t>
      </w:r>
      <w:r>
        <w:rPr>
          <w:spacing w:val="-2"/>
        </w:rPr>
        <w:t xml:space="preserve"> </w:t>
      </w:r>
      <w:r>
        <w:rPr/>
        <w:t>da</w:t>
      </w:r>
      <w:r>
        <w:rPr>
          <w:spacing w:val="-1"/>
        </w:rPr>
        <w:t xml:space="preserve"> </w:t>
      </w:r>
      <w:r>
        <w:rPr/>
        <w:t>compra e</w:t>
      </w:r>
      <w:r>
        <w:rPr>
          <w:spacing w:val="-1"/>
        </w:rPr>
        <w:t xml:space="preserve"> </w:t>
      </w:r>
      <w:r>
        <w:rPr/>
        <w:t>higiene</w:t>
      </w:r>
      <w:r>
        <w:rPr>
          <w:spacing w:val="-2"/>
        </w:rPr>
        <w:t xml:space="preserve"> </w:t>
      </w:r>
      <w:r>
        <w:rPr/>
        <w:t>pessoal.</w:t>
      </w:r>
    </w:p>
    <w:p>
      <w:pPr>
        <w:pStyle w:val="Corpodotexto"/>
        <w:rPr>
          <w:sz w:val="20"/>
        </w:rPr>
      </w:pPr>
      <w:r>
        <w:rPr>
          <w:sz w:val="20"/>
        </w:rPr>
      </w:r>
    </w:p>
    <w:p>
      <w:pPr>
        <w:pStyle w:val="Corpodotexto"/>
        <w:numPr>
          <w:ilvl w:val="0"/>
          <w:numId w:val="133"/>
        </w:numPr>
        <w:spacing w:before="52" w:after="0"/>
        <w:ind w:left="720" w:right="3" w:hanging="360"/>
        <w:rPr>
          <w:spacing w:val="-52"/>
        </w:rPr>
      </w:pPr>
      <w:r>
        <w:rPr>
          <w:spacing w:val="-1"/>
        </w:rPr>
        <w:t>P10:</w:t>
      </w:r>
      <w:r>
        <w:rPr>
          <w:spacing w:val="-12"/>
        </w:rPr>
        <w:t xml:space="preserve"> </w:t>
      </w:r>
      <w:r>
        <w:rPr>
          <w:spacing w:val="-1"/>
        </w:rPr>
        <w:t>Fortalecimento</w:t>
      </w:r>
      <w:r>
        <w:rPr>
          <w:spacing w:val="-11"/>
        </w:rPr>
        <w:t xml:space="preserve"> </w:t>
      </w:r>
      <w:r>
        <w:rPr>
          <w:spacing w:val="-1"/>
        </w:rPr>
        <w:t>da</w:t>
      </w:r>
      <w:r>
        <w:rPr>
          <w:spacing w:val="-12"/>
        </w:rPr>
        <w:t xml:space="preserve"> </w:t>
      </w:r>
      <w:r>
        <w:rPr>
          <w:spacing w:val="-1"/>
        </w:rPr>
        <w:t>Gestão</w:t>
      </w:r>
      <w:r>
        <w:rPr>
          <w:spacing w:val="-11"/>
        </w:rPr>
        <w:t xml:space="preserve"> </w:t>
      </w:r>
      <w:r>
        <w:rPr/>
        <w:t>no</w:t>
      </w:r>
      <w:r>
        <w:rPr>
          <w:spacing w:val="-13"/>
        </w:rPr>
        <w:t xml:space="preserve"> </w:t>
      </w:r>
      <w:r>
        <w:rPr/>
        <w:t>Setor</w:t>
      </w:r>
      <w:r>
        <w:rPr>
          <w:spacing w:val="-12"/>
        </w:rPr>
        <w:t xml:space="preserve"> </w:t>
      </w:r>
      <w:r>
        <w:rPr/>
        <w:t>de</w:t>
      </w:r>
      <w:r>
        <w:rPr>
          <w:spacing w:val="-14"/>
        </w:rPr>
        <w:t xml:space="preserve"> </w:t>
      </w:r>
      <w:r>
        <w:rPr/>
        <w:t>Resíduos</w:t>
      </w:r>
      <w:r>
        <w:rPr>
          <w:spacing w:val="-10"/>
        </w:rPr>
        <w:t xml:space="preserve"> </w:t>
      </w:r>
      <w:r>
        <w:rPr/>
        <w:t>Sólidos</w:t>
      </w:r>
      <w:r>
        <w:rPr>
          <w:spacing w:val="-52"/>
        </w:rPr>
        <w:t xml:space="preserve"> </w:t>
      </w:r>
    </w:p>
    <w:p>
      <w:pPr>
        <w:pStyle w:val="Corpodotexto"/>
        <w:spacing w:before="52" w:after="0"/>
        <w:ind w:left="360" w:right="3" w:hanging="0"/>
        <w:rPr/>
      </w:pPr>
      <w:r>
        <w:rPr/>
        <w:t>São</w:t>
      </w:r>
      <w:r>
        <w:rPr>
          <w:spacing w:val="-2"/>
        </w:rPr>
        <w:t xml:space="preserve"> </w:t>
      </w:r>
      <w:r>
        <w:rPr/>
        <w:t>premissas</w:t>
      </w:r>
      <w:r>
        <w:rPr>
          <w:spacing w:val="1"/>
        </w:rPr>
        <w:t xml:space="preserve"> </w:t>
      </w:r>
      <w:r>
        <w:rPr/>
        <w:t>deste</w:t>
      </w:r>
      <w:r>
        <w:rPr>
          <w:spacing w:val="-1"/>
        </w:rPr>
        <w:t xml:space="preserve"> </w:t>
      </w:r>
      <w:r>
        <w:rPr/>
        <w:t>programa:</w:t>
      </w:r>
    </w:p>
    <w:p>
      <w:pPr>
        <w:pStyle w:val="Corpodotexto"/>
        <w:numPr>
          <w:ilvl w:val="0"/>
          <w:numId w:val="84"/>
        </w:numPr>
        <w:ind w:left="709" w:hanging="425"/>
        <w:rPr/>
      </w:pPr>
      <w:r>
        <w:rPr/>
        <w:t>Envolver</w:t>
      </w:r>
      <w:r>
        <w:rPr>
          <w:spacing w:val="-4"/>
        </w:rPr>
        <w:t xml:space="preserve"> </w:t>
      </w:r>
      <w:r>
        <w:rPr/>
        <w:t>todos</w:t>
      </w:r>
      <w:r>
        <w:rPr>
          <w:spacing w:val="-1"/>
        </w:rPr>
        <w:t xml:space="preserve"> </w:t>
      </w:r>
      <w:r>
        <w:rPr/>
        <w:t>os</w:t>
      </w:r>
      <w:r>
        <w:rPr>
          <w:spacing w:val="-2"/>
        </w:rPr>
        <w:t xml:space="preserve"> </w:t>
      </w:r>
      <w:r>
        <w:rPr/>
        <w:t>participantes</w:t>
      </w:r>
      <w:r>
        <w:rPr>
          <w:spacing w:val="-2"/>
        </w:rPr>
        <w:t xml:space="preserve"> </w:t>
      </w:r>
      <w:r>
        <w:rPr/>
        <w:t>nas</w:t>
      </w:r>
      <w:r>
        <w:rPr>
          <w:spacing w:val="-1"/>
        </w:rPr>
        <w:t xml:space="preserve"> </w:t>
      </w:r>
      <w:r>
        <w:rPr/>
        <w:t>ações</w:t>
      </w:r>
      <w:r>
        <w:rPr>
          <w:spacing w:val="-1"/>
        </w:rPr>
        <w:t xml:space="preserve"> </w:t>
      </w:r>
      <w:r>
        <w:rPr/>
        <w:t>relacionadas</w:t>
      </w:r>
      <w:r>
        <w:rPr>
          <w:spacing w:val="-1"/>
        </w:rPr>
        <w:t xml:space="preserve"> </w:t>
      </w:r>
      <w:r>
        <w:rPr/>
        <w:t>com</w:t>
      </w:r>
      <w:r>
        <w:rPr>
          <w:spacing w:val="-4"/>
        </w:rPr>
        <w:t xml:space="preserve"> </w:t>
      </w:r>
      <w:r>
        <w:rPr/>
        <w:t>os</w:t>
      </w:r>
      <w:r>
        <w:rPr>
          <w:spacing w:val="-3"/>
        </w:rPr>
        <w:t xml:space="preserve"> </w:t>
      </w:r>
      <w:r>
        <w:rPr/>
        <w:t>resíduos</w:t>
      </w:r>
      <w:r>
        <w:rPr>
          <w:spacing w:val="-1"/>
        </w:rPr>
        <w:t xml:space="preserve"> </w:t>
      </w:r>
      <w:r>
        <w:rPr/>
        <w:t>sólidos;</w:t>
      </w:r>
    </w:p>
    <w:p>
      <w:pPr>
        <w:pStyle w:val="Corpodotexto"/>
        <w:numPr>
          <w:ilvl w:val="0"/>
          <w:numId w:val="84"/>
        </w:numPr>
        <w:ind w:left="709" w:hanging="425"/>
        <w:rPr/>
      </w:pPr>
      <w:r>
        <w:rPr/>
        <w:t>Criar a sistemática de terceirizar os serviços, mas garantir estrategicamente uma</w:t>
      </w:r>
      <w:r>
        <w:rPr>
          <w:spacing w:val="-52"/>
        </w:rPr>
        <w:t xml:space="preserve"> </w:t>
      </w:r>
      <w:r>
        <w:rPr/>
        <w:t>estrutura de pessoal e equipamentos para situações emergenciais e/ou outras</w:t>
      </w:r>
      <w:r>
        <w:rPr>
          <w:spacing w:val="1"/>
        </w:rPr>
        <w:t xml:space="preserve"> </w:t>
      </w:r>
      <w:r>
        <w:rPr/>
        <w:t>que</w:t>
      </w:r>
      <w:r>
        <w:rPr>
          <w:spacing w:val="-3"/>
        </w:rPr>
        <w:t xml:space="preserve"> </w:t>
      </w:r>
      <w:r>
        <w:rPr/>
        <w:t>exijam</w:t>
      </w:r>
      <w:r>
        <w:rPr>
          <w:spacing w:val="-1"/>
        </w:rPr>
        <w:t xml:space="preserve"> </w:t>
      </w:r>
      <w:r>
        <w:rPr/>
        <w:t>a</w:t>
      </w:r>
      <w:r>
        <w:rPr>
          <w:spacing w:val="-1"/>
        </w:rPr>
        <w:t xml:space="preserve"> </w:t>
      </w:r>
      <w:r>
        <w:rPr/>
        <w:t>flexibilidade que</w:t>
      </w:r>
      <w:r>
        <w:rPr>
          <w:spacing w:val="-2"/>
        </w:rPr>
        <w:t xml:space="preserve"> </w:t>
      </w:r>
      <w:r>
        <w:rPr/>
        <w:t>algumas</w:t>
      </w:r>
      <w:r>
        <w:rPr>
          <w:spacing w:val="-1"/>
        </w:rPr>
        <w:t xml:space="preserve"> </w:t>
      </w:r>
      <w:r>
        <w:rPr/>
        <w:t>vezes os</w:t>
      </w:r>
      <w:r>
        <w:rPr>
          <w:spacing w:val="-3"/>
        </w:rPr>
        <w:t xml:space="preserve"> </w:t>
      </w:r>
      <w:r>
        <w:rPr/>
        <w:t>contratos não</w:t>
      </w:r>
      <w:r>
        <w:rPr>
          <w:spacing w:val="-1"/>
        </w:rPr>
        <w:t xml:space="preserve"> </w:t>
      </w:r>
      <w:r>
        <w:rPr/>
        <w:t>possibilitam.</w:t>
      </w:r>
    </w:p>
    <w:p>
      <w:pPr>
        <w:pStyle w:val="Corpodotexto"/>
        <w:spacing w:before="10" w:after="0"/>
        <w:rPr/>
      </w:pPr>
      <w:r>
        <w:rPr/>
        <w:t>São</w:t>
      </w:r>
      <w:r>
        <w:rPr>
          <w:spacing w:val="-3"/>
        </w:rPr>
        <w:t xml:space="preserve"> </w:t>
      </w:r>
      <w:r>
        <w:rPr/>
        <w:t>ações</w:t>
      </w:r>
      <w:r>
        <w:rPr>
          <w:spacing w:val="-2"/>
        </w:rPr>
        <w:t xml:space="preserve"> </w:t>
      </w:r>
      <w:r>
        <w:rPr/>
        <w:t>deste</w:t>
      </w:r>
      <w:r>
        <w:rPr>
          <w:spacing w:val="-3"/>
        </w:rPr>
        <w:t xml:space="preserve"> </w:t>
      </w:r>
      <w:r>
        <w:rPr/>
        <w:t>programa:</w:t>
      </w:r>
    </w:p>
    <w:p>
      <w:pPr>
        <w:pStyle w:val="Corpodotexto"/>
        <w:numPr>
          <w:ilvl w:val="0"/>
          <w:numId w:val="85"/>
        </w:numPr>
        <w:ind w:left="709" w:hanging="425"/>
        <w:rPr/>
      </w:pPr>
      <w:r>
        <w:rPr/>
        <w:t>Implementar melhorias na estrutura técnico-operacional da área responsável</w:t>
      </w:r>
      <w:r>
        <w:rPr>
          <w:spacing w:val="1"/>
        </w:rPr>
        <w:t xml:space="preserve"> </w:t>
      </w:r>
      <w:r>
        <w:rPr/>
        <w:t>pelos resíduos</w:t>
      </w:r>
      <w:r>
        <w:rPr>
          <w:spacing w:val="1"/>
        </w:rPr>
        <w:t xml:space="preserve"> </w:t>
      </w:r>
      <w:r>
        <w:rPr/>
        <w:t>sólidos;</w:t>
      </w:r>
    </w:p>
    <w:p>
      <w:pPr>
        <w:pStyle w:val="Corpodotexto"/>
        <w:numPr>
          <w:ilvl w:val="0"/>
          <w:numId w:val="85"/>
        </w:numPr>
        <w:ind w:left="709" w:hanging="425"/>
        <w:rPr/>
      </w:pPr>
      <w:r>
        <w:rPr/>
        <w:t>Implementar</w:t>
      </w:r>
      <w:r>
        <w:rPr>
          <w:spacing w:val="1"/>
        </w:rPr>
        <w:t xml:space="preserve"> </w:t>
      </w:r>
      <w:r>
        <w:rPr/>
        <w:t>sistemática</w:t>
      </w:r>
      <w:r>
        <w:rPr>
          <w:spacing w:val="1"/>
        </w:rPr>
        <w:t xml:space="preserve"> </w:t>
      </w:r>
      <w:r>
        <w:rPr/>
        <w:t>para</w:t>
      </w:r>
      <w:r>
        <w:rPr>
          <w:spacing w:val="1"/>
        </w:rPr>
        <w:t xml:space="preserve"> </w:t>
      </w:r>
      <w:r>
        <w:rPr/>
        <w:t>apropriação</w:t>
      </w:r>
      <w:r>
        <w:rPr>
          <w:spacing w:val="1"/>
        </w:rPr>
        <w:t xml:space="preserve"> </w:t>
      </w:r>
      <w:r>
        <w:rPr/>
        <w:t>de</w:t>
      </w:r>
      <w:r>
        <w:rPr>
          <w:spacing w:val="1"/>
        </w:rPr>
        <w:t xml:space="preserve"> </w:t>
      </w:r>
      <w:r>
        <w:rPr/>
        <w:t>informações</w:t>
      </w:r>
      <w:r>
        <w:rPr>
          <w:spacing w:val="1"/>
        </w:rPr>
        <w:t xml:space="preserve"> </w:t>
      </w:r>
      <w:r>
        <w:rPr/>
        <w:t>relacionadas</w:t>
      </w:r>
      <w:r>
        <w:rPr>
          <w:spacing w:val="1"/>
        </w:rPr>
        <w:t xml:space="preserve"> </w:t>
      </w:r>
      <w:r>
        <w:rPr/>
        <w:t>a</w:t>
      </w:r>
      <w:r>
        <w:rPr>
          <w:spacing w:val="1"/>
        </w:rPr>
        <w:t xml:space="preserve"> </w:t>
      </w:r>
      <w:r>
        <w:rPr/>
        <w:t>resíduos sólidos;</w:t>
      </w:r>
    </w:p>
    <w:p>
      <w:pPr>
        <w:pStyle w:val="Corpodotexto"/>
        <w:numPr>
          <w:ilvl w:val="0"/>
          <w:numId w:val="85"/>
        </w:numPr>
        <w:ind w:left="709" w:hanging="425"/>
        <w:rPr/>
      </w:pPr>
      <w:r>
        <w:rPr/>
        <w:t>Implementar</w:t>
      </w:r>
      <w:r>
        <w:rPr>
          <w:spacing w:val="1"/>
        </w:rPr>
        <w:t xml:space="preserve"> </w:t>
      </w:r>
      <w:r>
        <w:rPr/>
        <w:t>procedimentos</w:t>
      </w:r>
      <w:r>
        <w:rPr>
          <w:spacing w:val="1"/>
        </w:rPr>
        <w:t xml:space="preserve"> </w:t>
      </w:r>
      <w:r>
        <w:rPr/>
        <w:t>e</w:t>
      </w:r>
      <w:r>
        <w:rPr>
          <w:spacing w:val="1"/>
        </w:rPr>
        <w:t xml:space="preserve"> </w:t>
      </w:r>
      <w:r>
        <w:rPr/>
        <w:t>definir</w:t>
      </w:r>
      <w:r>
        <w:rPr>
          <w:spacing w:val="1"/>
        </w:rPr>
        <w:t xml:space="preserve"> </w:t>
      </w:r>
      <w:r>
        <w:rPr/>
        <w:t>responsabilidades</w:t>
      </w:r>
      <w:r>
        <w:rPr>
          <w:spacing w:val="1"/>
        </w:rPr>
        <w:t xml:space="preserve"> </w:t>
      </w:r>
      <w:r>
        <w:rPr/>
        <w:t>para</w:t>
      </w:r>
      <w:r>
        <w:rPr>
          <w:spacing w:val="1"/>
        </w:rPr>
        <w:t xml:space="preserve"> </w:t>
      </w:r>
      <w:r>
        <w:rPr/>
        <w:t>a</w:t>
      </w:r>
      <w:r>
        <w:rPr>
          <w:spacing w:val="1"/>
        </w:rPr>
        <w:t xml:space="preserve"> </w:t>
      </w:r>
      <w:r>
        <w:rPr/>
        <w:t>gestão</w:t>
      </w:r>
      <w:r>
        <w:rPr>
          <w:spacing w:val="1"/>
        </w:rPr>
        <w:t xml:space="preserve"> </w:t>
      </w:r>
      <w:r>
        <w:rPr/>
        <w:t>da</w:t>
      </w:r>
      <w:r>
        <w:rPr>
          <w:spacing w:val="1"/>
        </w:rPr>
        <w:t xml:space="preserve"> </w:t>
      </w:r>
      <w:r>
        <w:rPr/>
        <w:t>informação sobre resíduos sólidos, inclusive para fornecimento de dados para o</w:t>
      </w:r>
      <w:r>
        <w:rPr>
          <w:spacing w:val="1"/>
        </w:rPr>
        <w:t xml:space="preserve"> </w:t>
      </w:r>
      <w:r>
        <w:rPr/>
        <w:t>SNIS - Sistema Nacional de Informações sobre Saneamento, no tema resíduos</w:t>
      </w:r>
      <w:r>
        <w:rPr>
          <w:spacing w:val="1"/>
        </w:rPr>
        <w:t xml:space="preserve"> </w:t>
      </w:r>
      <w:r>
        <w:rPr/>
        <w:t>sólidos;</w:t>
      </w:r>
    </w:p>
    <w:p>
      <w:pPr>
        <w:pStyle w:val="Corpodotexto"/>
        <w:numPr>
          <w:ilvl w:val="0"/>
          <w:numId w:val="85"/>
        </w:numPr>
        <w:ind w:left="709" w:hanging="425"/>
        <w:rPr/>
      </w:pPr>
      <w:r>
        <w:rPr/>
        <w:t>Promover a capacitação técnica e de gestão do pessoal envolvido com resíduos</w:t>
      </w:r>
      <w:r>
        <w:rPr>
          <w:spacing w:val="1"/>
        </w:rPr>
        <w:t xml:space="preserve"> </w:t>
      </w:r>
      <w:r>
        <w:rPr/>
        <w:t>sólidos,</w:t>
      </w:r>
      <w:r>
        <w:rPr>
          <w:spacing w:val="-1"/>
        </w:rPr>
        <w:t xml:space="preserve"> </w:t>
      </w:r>
      <w:r>
        <w:rPr/>
        <w:t>para todos</w:t>
      </w:r>
      <w:r>
        <w:rPr>
          <w:spacing w:val="1"/>
        </w:rPr>
        <w:t xml:space="preserve"> </w:t>
      </w:r>
      <w:r>
        <w:rPr/>
        <w:t>os</w:t>
      </w:r>
      <w:r>
        <w:rPr>
          <w:spacing w:val="-1"/>
        </w:rPr>
        <w:t xml:space="preserve"> </w:t>
      </w:r>
      <w:r>
        <w:rPr/>
        <w:t>níveis</w:t>
      </w:r>
      <w:r>
        <w:rPr>
          <w:spacing w:val="1"/>
        </w:rPr>
        <w:t xml:space="preserve"> </w:t>
      </w:r>
      <w:r>
        <w:rPr/>
        <w:t>de</w:t>
      </w:r>
      <w:r>
        <w:rPr>
          <w:spacing w:val="-1"/>
        </w:rPr>
        <w:t xml:space="preserve"> </w:t>
      </w:r>
      <w:r>
        <w:rPr/>
        <w:t>atuação,</w:t>
      </w:r>
      <w:r>
        <w:rPr>
          <w:spacing w:val="-2"/>
        </w:rPr>
        <w:t xml:space="preserve"> </w:t>
      </w:r>
      <w:r>
        <w:rPr/>
        <w:t>inclusive</w:t>
      </w:r>
      <w:r>
        <w:rPr>
          <w:spacing w:val="-3"/>
        </w:rPr>
        <w:t xml:space="preserve"> </w:t>
      </w:r>
      <w:r>
        <w:rPr/>
        <w:t>educação ambiental;</w:t>
      </w:r>
    </w:p>
    <w:p>
      <w:pPr>
        <w:pStyle w:val="Corpodotexto"/>
        <w:numPr>
          <w:ilvl w:val="0"/>
          <w:numId w:val="85"/>
        </w:numPr>
        <w:ind w:left="709" w:hanging="425"/>
        <w:rPr/>
      </w:pPr>
      <w:r>
        <w:rPr/>
        <w:t>Implementar</w:t>
      </w:r>
      <w:r>
        <w:rPr>
          <w:spacing w:val="1"/>
        </w:rPr>
        <w:t xml:space="preserve"> </w:t>
      </w:r>
      <w:r>
        <w:rPr/>
        <w:t>procedimentos</w:t>
      </w:r>
      <w:r>
        <w:rPr>
          <w:spacing w:val="1"/>
        </w:rPr>
        <w:t xml:space="preserve"> </w:t>
      </w:r>
      <w:r>
        <w:rPr/>
        <w:t>e</w:t>
      </w:r>
      <w:r>
        <w:rPr>
          <w:spacing w:val="1"/>
        </w:rPr>
        <w:t xml:space="preserve"> </w:t>
      </w:r>
      <w:r>
        <w:rPr/>
        <w:t>definir</w:t>
      </w:r>
      <w:r>
        <w:rPr>
          <w:spacing w:val="1"/>
        </w:rPr>
        <w:t xml:space="preserve"> </w:t>
      </w:r>
      <w:r>
        <w:rPr/>
        <w:t>responsabilidades</w:t>
      </w:r>
      <w:r>
        <w:rPr>
          <w:spacing w:val="1"/>
        </w:rPr>
        <w:t xml:space="preserve"> </w:t>
      </w:r>
      <w:r>
        <w:rPr/>
        <w:t>para</w:t>
      </w:r>
      <w:r>
        <w:rPr>
          <w:spacing w:val="1"/>
        </w:rPr>
        <w:t xml:space="preserve"> </w:t>
      </w:r>
      <w:r>
        <w:rPr/>
        <w:t>a</w:t>
      </w:r>
      <w:r>
        <w:rPr>
          <w:spacing w:val="1"/>
        </w:rPr>
        <w:t xml:space="preserve"> </w:t>
      </w:r>
      <w:r>
        <w:rPr/>
        <w:t>gestão</w:t>
      </w:r>
      <w:r>
        <w:rPr>
          <w:spacing w:val="1"/>
        </w:rPr>
        <w:t xml:space="preserve"> </w:t>
      </w:r>
      <w:r>
        <w:rPr/>
        <w:t>compartilhada</w:t>
      </w:r>
      <w:r>
        <w:rPr>
          <w:spacing w:val="-1"/>
        </w:rPr>
        <w:t xml:space="preserve"> </w:t>
      </w:r>
      <w:r>
        <w:rPr/>
        <w:t>dos</w:t>
      </w:r>
      <w:r>
        <w:rPr>
          <w:spacing w:val="1"/>
        </w:rPr>
        <w:t xml:space="preserve"> </w:t>
      </w:r>
      <w:r>
        <w:rPr/>
        <w:t>resíduos</w:t>
      </w:r>
      <w:r>
        <w:rPr>
          <w:spacing w:val="1"/>
        </w:rPr>
        <w:t xml:space="preserve"> </w:t>
      </w:r>
      <w:r>
        <w:rPr/>
        <w:t>sólidos no âmbito</w:t>
      </w:r>
      <w:r>
        <w:rPr>
          <w:spacing w:val="-2"/>
        </w:rPr>
        <w:t xml:space="preserve"> </w:t>
      </w:r>
      <w:r>
        <w:rPr/>
        <w:t>do</w:t>
      </w:r>
      <w:r>
        <w:rPr>
          <w:spacing w:val="-2"/>
        </w:rPr>
        <w:t xml:space="preserve"> </w:t>
      </w:r>
      <w:r>
        <w:rPr/>
        <w:t>Município;</w:t>
      </w:r>
    </w:p>
    <w:p>
      <w:pPr>
        <w:pStyle w:val="Corpodotexto"/>
        <w:numPr>
          <w:ilvl w:val="0"/>
          <w:numId w:val="86"/>
        </w:numPr>
        <w:ind w:left="709" w:hanging="425"/>
        <w:rPr/>
      </w:pPr>
      <w:r>
        <w:rPr/>
        <w:t>Implementar</w:t>
      </w:r>
      <w:r>
        <w:rPr>
          <w:spacing w:val="23"/>
        </w:rPr>
        <w:t xml:space="preserve"> </w:t>
      </w:r>
      <w:r>
        <w:rPr/>
        <w:t>procedimentos</w:t>
      </w:r>
      <w:r>
        <w:rPr>
          <w:spacing w:val="25"/>
        </w:rPr>
        <w:t xml:space="preserve"> </w:t>
      </w:r>
      <w:r>
        <w:rPr/>
        <w:t>e</w:t>
      </w:r>
      <w:r>
        <w:rPr>
          <w:spacing w:val="23"/>
        </w:rPr>
        <w:t xml:space="preserve"> </w:t>
      </w:r>
      <w:r>
        <w:rPr/>
        <w:t>definir</w:t>
      </w:r>
      <w:r>
        <w:rPr>
          <w:spacing w:val="23"/>
        </w:rPr>
        <w:t xml:space="preserve"> </w:t>
      </w:r>
      <w:r>
        <w:rPr/>
        <w:t>responsabilidades</w:t>
      </w:r>
      <w:r>
        <w:rPr>
          <w:spacing w:val="25"/>
        </w:rPr>
        <w:t xml:space="preserve"> </w:t>
      </w:r>
      <w:r>
        <w:rPr/>
        <w:t>para</w:t>
      </w:r>
      <w:r>
        <w:rPr>
          <w:spacing w:val="24"/>
        </w:rPr>
        <w:t xml:space="preserve"> </w:t>
      </w:r>
      <w:r>
        <w:rPr/>
        <w:t>a</w:t>
      </w:r>
      <w:r>
        <w:rPr>
          <w:spacing w:val="24"/>
        </w:rPr>
        <w:t xml:space="preserve"> </w:t>
      </w:r>
      <w:r>
        <w:rPr/>
        <w:t>gestão</w:t>
      </w:r>
      <w:r>
        <w:rPr>
          <w:spacing w:val="26"/>
        </w:rPr>
        <w:t xml:space="preserve"> </w:t>
      </w:r>
      <w:r>
        <w:rPr/>
        <w:t>dos</w:t>
      </w:r>
      <w:r>
        <w:rPr>
          <w:spacing w:val="-52"/>
        </w:rPr>
        <w:t xml:space="preserve"> </w:t>
      </w:r>
      <w:r>
        <w:rPr/>
        <w:t>serviços</w:t>
      </w:r>
      <w:r>
        <w:rPr>
          <w:spacing w:val="-1"/>
        </w:rPr>
        <w:t xml:space="preserve"> </w:t>
      </w:r>
      <w:r>
        <w:rPr/>
        <w:t>terceirizados</w:t>
      </w:r>
      <w:r>
        <w:rPr>
          <w:spacing w:val="1"/>
        </w:rPr>
        <w:t xml:space="preserve"> </w:t>
      </w:r>
      <w:r>
        <w:rPr/>
        <w:t>de</w:t>
      </w:r>
      <w:r>
        <w:rPr>
          <w:spacing w:val="2"/>
        </w:rPr>
        <w:t xml:space="preserve"> </w:t>
      </w:r>
      <w:r>
        <w:rPr/>
        <w:t>resíduos</w:t>
      </w:r>
      <w:r>
        <w:rPr>
          <w:spacing w:val="1"/>
        </w:rPr>
        <w:t xml:space="preserve"> </w:t>
      </w:r>
      <w:r>
        <w:rPr/>
        <w:t>sólidos;</w:t>
      </w:r>
    </w:p>
    <w:p>
      <w:pPr>
        <w:pStyle w:val="Corpodotexto"/>
        <w:numPr>
          <w:ilvl w:val="0"/>
          <w:numId w:val="86"/>
        </w:numPr>
        <w:ind w:left="709" w:hanging="425"/>
        <w:rPr/>
      </w:pPr>
      <w:r>
        <w:rPr/>
        <w:t>Estruturar</w:t>
      </w:r>
      <w:r>
        <w:rPr>
          <w:spacing w:val="-3"/>
        </w:rPr>
        <w:t xml:space="preserve"> </w:t>
      </w:r>
      <w:r>
        <w:rPr/>
        <w:t>procedimentos</w:t>
      </w:r>
      <w:r>
        <w:rPr>
          <w:spacing w:val="-1"/>
        </w:rPr>
        <w:t xml:space="preserve"> </w:t>
      </w:r>
      <w:r>
        <w:rPr/>
        <w:t>para</w:t>
      </w:r>
      <w:r>
        <w:rPr>
          <w:spacing w:val="-1"/>
        </w:rPr>
        <w:t xml:space="preserve"> </w:t>
      </w:r>
      <w:r>
        <w:rPr/>
        <w:t>a</w:t>
      </w:r>
      <w:r>
        <w:rPr>
          <w:spacing w:val="-2"/>
        </w:rPr>
        <w:t xml:space="preserve"> </w:t>
      </w:r>
      <w:r>
        <w:rPr/>
        <w:t>Gestão</w:t>
      </w:r>
      <w:r>
        <w:rPr>
          <w:spacing w:val="-2"/>
        </w:rPr>
        <w:t xml:space="preserve"> </w:t>
      </w:r>
      <w:r>
        <w:rPr/>
        <w:t>da</w:t>
      </w:r>
      <w:r>
        <w:rPr>
          <w:spacing w:val="-3"/>
        </w:rPr>
        <w:t xml:space="preserve"> </w:t>
      </w:r>
      <w:r>
        <w:rPr/>
        <w:t>Informação;</w:t>
      </w:r>
    </w:p>
    <w:p>
      <w:pPr>
        <w:pStyle w:val="Corpodotexto"/>
        <w:numPr>
          <w:ilvl w:val="0"/>
          <w:numId w:val="86"/>
        </w:numPr>
        <w:ind w:left="709" w:hanging="425"/>
        <w:rPr/>
      </w:pPr>
      <w:r>
        <w:rPr/>
        <w:t>Estruturar</w:t>
      </w:r>
      <w:r>
        <w:rPr>
          <w:spacing w:val="-3"/>
        </w:rPr>
        <w:t xml:space="preserve"> </w:t>
      </w:r>
      <w:r>
        <w:rPr/>
        <w:t>procedimentos</w:t>
      </w:r>
      <w:r>
        <w:rPr>
          <w:spacing w:val="-1"/>
        </w:rPr>
        <w:t xml:space="preserve"> </w:t>
      </w:r>
      <w:r>
        <w:rPr/>
        <w:t>para</w:t>
      </w:r>
      <w:r>
        <w:rPr>
          <w:spacing w:val="-2"/>
        </w:rPr>
        <w:t xml:space="preserve"> </w:t>
      </w:r>
      <w:r>
        <w:rPr/>
        <w:t>a</w:t>
      </w:r>
      <w:r>
        <w:rPr>
          <w:spacing w:val="-1"/>
        </w:rPr>
        <w:t xml:space="preserve"> </w:t>
      </w:r>
      <w:r>
        <w:rPr/>
        <w:t>Gestão</w:t>
      </w:r>
      <w:r>
        <w:rPr>
          <w:spacing w:val="-2"/>
        </w:rPr>
        <w:t xml:space="preserve"> </w:t>
      </w:r>
      <w:r>
        <w:rPr/>
        <w:t>de</w:t>
      </w:r>
      <w:r>
        <w:rPr>
          <w:spacing w:val="-4"/>
        </w:rPr>
        <w:t xml:space="preserve"> </w:t>
      </w:r>
      <w:r>
        <w:rPr/>
        <w:t>Programas</w:t>
      </w:r>
      <w:r>
        <w:rPr>
          <w:spacing w:val="-1"/>
        </w:rPr>
        <w:t xml:space="preserve"> </w:t>
      </w:r>
      <w:r>
        <w:rPr/>
        <w:t>e</w:t>
      </w:r>
      <w:r>
        <w:rPr>
          <w:spacing w:val="-3"/>
        </w:rPr>
        <w:t xml:space="preserve"> </w:t>
      </w:r>
      <w:r>
        <w:rPr/>
        <w:t>Metas;</w:t>
      </w:r>
    </w:p>
    <w:p>
      <w:pPr>
        <w:pStyle w:val="Corpodotexto"/>
        <w:numPr>
          <w:ilvl w:val="0"/>
          <w:numId w:val="86"/>
        </w:numPr>
        <w:ind w:left="709" w:hanging="425"/>
        <w:rPr/>
      </w:pPr>
      <w:r>
        <w:rPr/>
        <w:t>Implantar</w:t>
      </w:r>
      <w:r>
        <w:rPr>
          <w:spacing w:val="1"/>
        </w:rPr>
        <w:t xml:space="preserve"> </w:t>
      </w:r>
      <w:r>
        <w:rPr/>
        <w:t>procedimentos</w:t>
      </w:r>
      <w:r>
        <w:rPr>
          <w:spacing w:val="3"/>
        </w:rPr>
        <w:t xml:space="preserve"> </w:t>
      </w:r>
      <w:r>
        <w:rPr/>
        <w:t>para</w:t>
      </w:r>
      <w:r>
        <w:rPr>
          <w:spacing w:val="2"/>
        </w:rPr>
        <w:t xml:space="preserve"> </w:t>
      </w:r>
      <w:r>
        <w:rPr/>
        <w:t>a</w:t>
      </w:r>
      <w:r>
        <w:rPr>
          <w:spacing w:val="2"/>
        </w:rPr>
        <w:t xml:space="preserve"> </w:t>
      </w:r>
      <w:r>
        <w:rPr/>
        <w:t>fiscalização</w:t>
      </w:r>
      <w:r>
        <w:rPr>
          <w:spacing w:val="2"/>
        </w:rPr>
        <w:t xml:space="preserve"> </w:t>
      </w:r>
      <w:r>
        <w:rPr/>
        <w:t>e</w:t>
      </w:r>
      <w:r>
        <w:rPr>
          <w:spacing w:val="52"/>
        </w:rPr>
        <w:t xml:space="preserve"> </w:t>
      </w:r>
      <w:r>
        <w:rPr/>
        <w:t>gestão</w:t>
      </w:r>
      <w:r>
        <w:rPr>
          <w:spacing w:val="2"/>
        </w:rPr>
        <w:t xml:space="preserve"> </w:t>
      </w:r>
      <w:r>
        <w:rPr/>
        <w:t>da</w:t>
      </w:r>
      <w:r>
        <w:rPr>
          <w:spacing w:val="3"/>
        </w:rPr>
        <w:t xml:space="preserve"> </w:t>
      </w:r>
      <w:r>
        <w:rPr/>
        <w:t>coleta</w:t>
      </w:r>
      <w:r>
        <w:rPr>
          <w:spacing w:val="3"/>
        </w:rPr>
        <w:t xml:space="preserve"> </w:t>
      </w:r>
      <w:r>
        <w:rPr/>
        <w:t>de</w:t>
      </w:r>
      <w:r>
        <w:rPr>
          <w:spacing w:val="2"/>
        </w:rPr>
        <w:t xml:space="preserve"> </w:t>
      </w:r>
      <w:r>
        <w:rPr/>
        <w:t>resíduos</w:t>
      </w:r>
      <w:r>
        <w:rPr>
          <w:spacing w:val="-52"/>
        </w:rPr>
        <w:t xml:space="preserve"> </w:t>
      </w:r>
      <w:r>
        <w:rPr/>
        <w:t>urbanos e</w:t>
      </w:r>
      <w:r>
        <w:rPr>
          <w:spacing w:val="-1"/>
        </w:rPr>
        <w:t xml:space="preserve"> </w:t>
      </w:r>
      <w:r>
        <w:rPr/>
        <w:t>limpeza pública;</w:t>
      </w:r>
    </w:p>
    <w:p>
      <w:pPr>
        <w:pStyle w:val="Corpodotexto"/>
        <w:numPr>
          <w:ilvl w:val="0"/>
          <w:numId w:val="86"/>
        </w:numPr>
        <w:ind w:left="709" w:hanging="425"/>
        <w:rPr/>
      </w:pPr>
      <w:r>
        <w:rPr/>
        <w:t>Implantar</w:t>
      </w:r>
      <w:r>
        <w:rPr>
          <w:spacing w:val="-3"/>
        </w:rPr>
        <w:t xml:space="preserve"> </w:t>
      </w:r>
      <w:r>
        <w:rPr/>
        <w:t>procedimentos</w:t>
      </w:r>
      <w:r>
        <w:rPr>
          <w:spacing w:val="-1"/>
        </w:rPr>
        <w:t xml:space="preserve"> </w:t>
      </w:r>
      <w:r>
        <w:rPr/>
        <w:t>para</w:t>
      </w:r>
      <w:r>
        <w:rPr>
          <w:spacing w:val="-1"/>
        </w:rPr>
        <w:t xml:space="preserve"> </w:t>
      </w:r>
      <w:r>
        <w:rPr/>
        <w:t>a</w:t>
      </w:r>
      <w:r>
        <w:rPr>
          <w:spacing w:val="-2"/>
        </w:rPr>
        <w:t xml:space="preserve"> </w:t>
      </w:r>
      <w:r>
        <w:rPr/>
        <w:t>fiscalização</w:t>
      </w:r>
      <w:r>
        <w:rPr>
          <w:spacing w:val="-2"/>
        </w:rPr>
        <w:t xml:space="preserve"> </w:t>
      </w:r>
      <w:r>
        <w:rPr/>
        <w:t>e</w:t>
      </w:r>
      <w:r>
        <w:rPr>
          <w:spacing w:val="-2"/>
        </w:rPr>
        <w:t xml:space="preserve"> </w:t>
      </w:r>
      <w:r>
        <w:rPr/>
        <w:t>gestão</w:t>
      </w:r>
      <w:r>
        <w:rPr>
          <w:spacing w:val="-2"/>
        </w:rPr>
        <w:t xml:space="preserve"> </w:t>
      </w:r>
      <w:r>
        <w:rPr/>
        <w:t>dos</w:t>
      </w:r>
      <w:r>
        <w:rPr>
          <w:spacing w:val="-1"/>
        </w:rPr>
        <w:t xml:space="preserve"> </w:t>
      </w:r>
      <w:r>
        <w:rPr/>
        <w:t>resíduos de</w:t>
      </w:r>
      <w:r>
        <w:rPr>
          <w:spacing w:val="-3"/>
        </w:rPr>
        <w:t xml:space="preserve"> </w:t>
      </w:r>
      <w:r>
        <w:rPr/>
        <w:t>saúde;</w:t>
      </w:r>
    </w:p>
    <w:p>
      <w:pPr>
        <w:pStyle w:val="Corpodotexto"/>
        <w:numPr>
          <w:ilvl w:val="0"/>
          <w:numId w:val="86"/>
        </w:numPr>
        <w:ind w:left="709" w:hanging="425"/>
        <w:rPr/>
      </w:pPr>
      <w:r>
        <w:rPr/>
        <w:t>Implantar</w:t>
      </w:r>
      <w:r>
        <w:rPr>
          <w:spacing w:val="25"/>
        </w:rPr>
        <w:t xml:space="preserve"> </w:t>
      </w:r>
      <w:r>
        <w:rPr/>
        <w:t>procedimentos</w:t>
      </w:r>
      <w:r>
        <w:rPr>
          <w:spacing w:val="27"/>
        </w:rPr>
        <w:t xml:space="preserve"> </w:t>
      </w:r>
      <w:r>
        <w:rPr/>
        <w:t>para</w:t>
      </w:r>
      <w:r>
        <w:rPr>
          <w:spacing w:val="26"/>
        </w:rPr>
        <w:t xml:space="preserve"> </w:t>
      </w:r>
      <w:r>
        <w:rPr/>
        <w:t>a</w:t>
      </w:r>
      <w:r>
        <w:rPr>
          <w:spacing w:val="27"/>
        </w:rPr>
        <w:t xml:space="preserve"> </w:t>
      </w:r>
      <w:r>
        <w:rPr/>
        <w:t>fiscalização</w:t>
      </w:r>
      <w:r>
        <w:rPr>
          <w:spacing w:val="25"/>
        </w:rPr>
        <w:t xml:space="preserve"> </w:t>
      </w:r>
      <w:r>
        <w:rPr/>
        <w:t>e</w:t>
      </w:r>
      <w:r>
        <w:rPr>
          <w:spacing w:val="26"/>
        </w:rPr>
        <w:t xml:space="preserve"> </w:t>
      </w:r>
      <w:r>
        <w:rPr/>
        <w:t>gestão</w:t>
      </w:r>
      <w:r>
        <w:rPr>
          <w:spacing w:val="25"/>
        </w:rPr>
        <w:t xml:space="preserve"> </w:t>
      </w:r>
      <w:r>
        <w:rPr/>
        <w:t>dos</w:t>
      </w:r>
      <w:r>
        <w:rPr>
          <w:spacing w:val="27"/>
        </w:rPr>
        <w:t xml:space="preserve"> </w:t>
      </w:r>
      <w:r>
        <w:rPr/>
        <w:t>resíduos</w:t>
      </w:r>
      <w:r>
        <w:rPr>
          <w:spacing w:val="27"/>
        </w:rPr>
        <w:t xml:space="preserve"> </w:t>
      </w:r>
      <w:r>
        <w:rPr/>
        <w:t>de</w:t>
      </w:r>
      <w:r>
        <w:rPr>
          <w:spacing w:val="28"/>
        </w:rPr>
        <w:t xml:space="preserve"> </w:t>
      </w:r>
      <w:r>
        <w:rPr/>
        <w:t>logística</w:t>
      </w:r>
      <w:r>
        <w:rPr>
          <w:spacing w:val="-52"/>
        </w:rPr>
        <w:t xml:space="preserve"> </w:t>
      </w:r>
      <w:r>
        <w:rPr/>
        <w:t>reversa;</w:t>
      </w:r>
    </w:p>
    <w:p>
      <w:pPr>
        <w:pStyle w:val="Corpodotexto"/>
        <w:numPr>
          <w:ilvl w:val="0"/>
          <w:numId w:val="86"/>
        </w:numPr>
        <w:ind w:left="709" w:hanging="425"/>
        <w:rPr/>
      </w:pPr>
      <w:r>
        <w:rPr/>
        <w:t>Implantar</w:t>
      </w:r>
      <w:r>
        <w:rPr>
          <w:spacing w:val="14"/>
        </w:rPr>
        <w:t xml:space="preserve"> </w:t>
      </w:r>
      <w:r>
        <w:rPr/>
        <w:t>procedimentos</w:t>
      </w:r>
      <w:r>
        <w:rPr>
          <w:spacing w:val="16"/>
        </w:rPr>
        <w:t xml:space="preserve"> </w:t>
      </w:r>
      <w:r>
        <w:rPr/>
        <w:t>para</w:t>
      </w:r>
      <w:r>
        <w:rPr>
          <w:spacing w:val="15"/>
        </w:rPr>
        <w:t xml:space="preserve"> </w:t>
      </w:r>
      <w:r>
        <w:rPr/>
        <w:t>a</w:t>
      </w:r>
      <w:r>
        <w:rPr>
          <w:spacing w:val="15"/>
        </w:rPr>
        <w:t xml:space="preserve"> </w:t>
      </w:r>
      <w:r>
        <w:rPr/>
        <w:t>fiscalização</w:t>
      </w:r>
      <w:r>
        <w:rPr>
          <w:spacing w:val="15"/>
        </w:rPr>
        <w:t xml:space="preserve"> </w:t>
      </w:r>
      <w:r>
        <w:rPr/>
        <w:t>e</w:t>
      </w:r>
      <w:r>
        <w:rPr>
          <w:spacing w:val="15"/>
        </w:rPr>
        <w:t xml:space="preserve"> </w:t>
      </w:r>
      <w:r>
        <w:rPr/>
        <w:t>gestão</w:t>
      </w:r>
      <w:r>
        <w:rPr>
          <w:spacing w:val="15"/>
        </w:rPr>
        <w:t xml:space="preserve"> </w:t>
      </w:r>
      <w:r>
        <w:rPr/>
        <w:t>dos</w:t>
      </w:r>
      <w:r>
        <w:rPr>
          <w:spacing w:val="14"/>
        </w:rPr>
        <w:t xml:space="preserve"> </w:t>
      </w:r>
      <w:r>
        <w:rPr/>
        <w:t>resíduos</w:t>
      </w:r>
      <w:r>
        <w:rPr>
          <w:spacing w:val="16"/>
        </w:rPr>
        <w:t xml:space="preserve"> </w:t>
      </w:r>
      <w:r>
        <w:rPr/>
        <w:t>da</w:t>
      </w:r>
      <w:r>
        <w:rPr>
          <w:spacing w:val="-52"/>
        </w:rPr>
        <w:t xml:space="preserve"> </w:t>
      </w:r>
      <w:r>
        <w:rPr/>
        <w:t>construção</w:t>
      </w:r>
      <w:r>
        <w:rPr>
          <w:spacing w:val="-1"/>
        </w:rPr>
        <w:t xml:space="preserve"> </w:t>
      </w:r>
      <w:r>
        <w:rPr/>
        <w:t>civil.</w:t>
      </w:r>
    </w:p>
    <w:p>
      <w:pPr>
        <w:pStyle w:val="Corpodotexto"/>
        <w:rPr/>
      </w:pPr>
      <w:r>
        <w:rPr/>
      </w:r>
    </w:p>
    <w:p>
      <w:pPr>
        <w:pStyle w:val="Corpodotexto"/>
        <w:ind w:hanging="0"/>
        <w:jc w:val="left"/>
        <w:rPr/>
      </w:pPr>
      <w:r>
        <w:rPr/>
        <w:t>13.1.</w:t>
        <w:tab/>
      </w:r>
      <w:r>
        <w:rPr>
          <w:spacing w:val="-1"/>
        </w:rPr>
        <w:t>AÇÕES</w:t>
      </w:r>
      <w:r>
        <w:rPr>
          <w:spacing w:val="-9"/>
        </w:rPr>
        <w:t xml:space="preserve"> </w:t>
      </w:r>
      <w:r>
        <w:rPr>
          <w:spacing w:val="-1"/>
        </w:rPr>
        <w:t>PREVISTAS</w:t>
      </w:r>
      <w:r>
        <w:rPr>
          <w:spacing w:val="-9"/>
        </w:rPr>
        <w:t xml:space="preserve"> </w:t>
      </w:r>
      <w:r>
        <w:rPr>
          <w:spacing w:val="-1"/>
        </w:rPr>
        <w:t>NOS</w:t>
      </w:r>
      <w:r>
        <w:rPr>
          <w:spacing w:val="-10"/>
        </w:rPr>
        <w:t xml:space="preserve"> </w:t>
      </w:r>
      <w:r>
        <w:rPr>
          <w:spacing w:val="-1"/>
        </w:rPr>
        <w:t>PROGRAMAS</w:t>
      </w:r>
    </w:p>
    <w:p>
      <w:pPr>
        <w:pStyle w:val="Corpodotexto"/>
        <w:rPr/>
      </w:pPr>
      <w:r>
        <w:rPr/>
      </w:r>
    </w:p>
    <w:p>
      <w:pPr>
        <w:pStyle w:val="Normal"/>
        <w:rPr>
          <w:rFonts w:cs="Arial"/>
        </w:rPr>
      </w:pPr>
      <w:r>
        <w:rPr>
          <w:rFonts w:cs="Arial"/>
        </w:rPr>
        <w:t xml:space="preserve">Neste capítulo são apresentadas as diretrizes, justificativas, metas e ações para o desenvolvimento de cada diretriz do PMGIRS proposta para o período de 2023 a 2033. As diretrizes foram elaboradas de acordo com os requisitos mínimos descritos no Art. 19 da PNRS (Lei Federal 12.305/2010). </w:t>
      </w:r>
    </w:p>
    <w:p>
      <w:pPr>
        <w:pStyle w:val="Normal"/>
        <w:rPr>
          <w:rFonts w:cs="Arial"/>
        </w:rPr>
      </w:pPr>
      <w:r>
        <w:rPr>
          <w:rFonts w:cs="Arial"/>
        </w:rPr>
        <w:t xml:space="preserve">Além disso, a Agenda 2030 da ONU </w:t>
      </w:r>
      <w:r>
        <w:rPr>
          <w:rFonts w:cs="Arial"/>
          <w:shd w:fill="FFFFFF" w:val="clear"/>
        </w:rPr>
        <w:t xml:space="preserve">estabeleceu em sua Assembleia Geral, promovida em 2015, 17 objetivos de desenvolvimento sustentáveis, conhecidos como ODS. Tais objetivos são relacionados no Quadro 6, visando atingir metas sustentáveis aplicáveis a esse Plano, seguindo os </w:t>
      </w:r>
      <w:r>
        <w:rPr>
          <w:rFonts w:cs="Arial"/>
        </w:rPr>
        <w:t>requisitos do Art. 19 da PNRS.</w:t>
      </w:r>
    </w:p>
    <w:p>
      <w:pPr>
        <w:pStyle w:val="Normal"/>
        <w:rPr/>
      </w:pPr>
      <w:r>
        <w:rPr/>
      </w:r>
    </w:p>
    <w:p>
      <w:pPr>
        <w:pStyle w:val="Caption"/>
        <w:rPr/>
      </w:pPr>
      <w:bookmarkStart w:id="144" w:name="_Toc118122114"/>
      <w:bookmarkStart w:id="145" w:name="_bookmark20"/>
      <w:bookmarkEnd w:id="145"/>
      <w:r>
        <w:rPr>
          <w:iCs w:val="false"/>
          <w:color w:val="000000"/>
          <w:szCs w:val="22"/>
        </w:rPr>
        <w:t xml:space="preserve">Quadro </w:t>
      </w:r>
      <w:r>
        <w:rPr>
          <w:i/>
          <w:iCs w:val="false"/>
          <w:color w:val="000000"/>
          <w:szCs w:val="22"/>
        </w:rPr>
        <w:fldChar w:fldCharType="begin"/>
      </w:r>
      <w:r>
        <w:rPr>
          <w:i/>
          <w:szCs w:val="22"/>
          <w:iCs w:val="false"/>
          <w:color w:val="000000"/>
        </w:rPr>
        <w:instrText xml:space="preserve"> SEQ Quadro \* ARABIC </w:instrText>
      </w:r>
      <w:r>
        <w:rPr>
          <w:i/>
          <w:szCs w:val="22"/>
          <w:iCs w:val="false"/>
          <w:color w:val="000000"/>
        </w:rPr>
        <w:fldChar w:fldCharType="separate"/>
      </w:r>
      <w:r>
        <w:rPr>
          <w:i/>
          <w:szCs w:val="22"/>
          <w:iCs w:val="false"/>
          <w:color w:val="000000"/>
        </w:rPr>
        <w:t>6</w:t>
      </w:r>
      <w:r>
        <w:rPr>
          <w:i/>
          <w:szCs w:val="22"/>
          <w:iCs w:val="false"/>
          <w:color w:val="000000"/>
        </w:rPr>
        <w:fldChar w:fldCharType="end"/>
      </w:r>
      <w:r>
        <w:rPr>
          <w:iCs w:val="false"/>
          <w:color w:val="000000"/>
          <w:szCs w:val="22"/>
        </w:rPr>
        <w:t xml:space="preserve">. </w:t>
      </w:r>
      <w:r>
        <w:rPr>
          <w:iCs w:val="false"/>
          <w:color w:val="000000"/>
          <w:spacing w:val="-1"/>
          <w:szCs w:val="22"/>
        </w:rPr>
        <w:t>Resumo</w:t>
      </w:r>
      <w:r>
        <w:rPr>
          <w:iCs w:val="false"/>
          <w:color w:val="000000"/>
          <w:spacing w:val="-8"/>
          <w:szCs w:val="22"/>
        </w:rPr>
        <w:t xml:space="preserve"> </w:t>
      </w:r>
      <w:r>
        <w:rPr>
          <w:iCs w:val="false"/>
          <w:color w:val="000000"/>
          <w:spacing w:val="-1"/>
          <w:szCs w:val="22"/>
        </w:rPr>
        <w:t>das</w:t>
      </w:r>
      <w:r>
        <w:rPr>
          <w:iCs w:val="false"/>
          <w:color w:val="000000"/>
          <w:spacing w:val="-12"/>
          <w:szCs w:val="22"/>
        </w:rPr>
        <w:t xml:space="preserve"> </w:t>
      </w:r>
      <w:r>
        <w:rPr>
          <w:iCs w:val="false"/>
          <w:color w:val="000000"/>
          <w:spacing w:val="-1"/>
          <w:szCs w:val="22"/>
        </w:rPr>
        <w:t>Ações</w:t>
      </w:r>
      <w:r>
        <w:rPr>
          <w:iCs w:val="false"/>
          <w:color w:val="000000"/>
          <w:spacing w:val="-11"/>
          <w:szCs w:val="22"/>
        </w:rPr>
        <w:t xml:space="preserve"> </w:t>
      </w:r>
      <w:r>
        <w:rPr>
          <w:iCs w:val="false"/>
          <w:color w:val="000000"/>
          <w:spacing w:val="-1"/>
          <w:szCs w:val="22"/>
        </w:rPr>
        <w:t>Previstas</w:t>
      </w:r>
      <w:r>
        <w:rPr>
          <w:iCs w:val="false"/>
          <w:color w:val="000000"/>
          <w:spacing w:val="-10"/>
          <w:szCs w:val="22"/>
        </w:rPr>
        <w:t xml:space="preserve"> </w:t>
      </w:r>
      <w:r>
        <w:rPr>
          <w:iCs w:val="false"/>
          <w:color w:val="000000"/>
          <w:szCs w:val="22"/>
        </w:rPr>
        <w:t>nos</w:t>
      </w:r>
      <w:r>
        <w:rPr>
          <w:iCs w:val="false"/>
          <w:color w:val="000000"/>
          <w:spacing w:val="-10"/>
          <w:szCs w:val="22"/>
        </w:rPr>
        <w:t xml:space="preserve"> </w:t>
      </w:r>
      <w:r>
        <w:rPr>
          <w:iCs w:val="false"/>
          <w:color w:val="000000"/>
          <w:szCs w:val="22"/>
        </w:rPr>
        <w:t>Programas</w:t>
      </w:r>
      <w:r>
        <w:rPr>
          <w:iCs w:val="false"/>
          <w:color w:val="000000"/>
          <w:spacing w:val="-10"/>
          <w:szCs w:val="22"/>
        </w:rPr>
        <w:t xml:space="preserve"> </w:t>
      </w:r>
      <w:r>
        <w:rPr>
          <w:iCs w:val="false"/>
          <w:color w:val="000000"/>
          <w:szCs w:val="22"/>
        </w:rPr>
        <w:t>de</w:t>
      </w:r>
      <w:r>
        <w:rPr>
          <w:iCs w:val="false"/>
          <w:color w:val="000000"/>
          <w:spacing w:val="-9"/>
          <w:szCs w:val="22"/>
        </w:rPr>
        <w:t xml:space="preserve"> </w:t>
      </w:r>
      <w:r>
        <w:rPr>
          <w:iCs w:val="false"/>
          <w:color w:val="000000"/>
          <w:szCs w:val="22"/>
        </w:rPr>
        <w:t>RSU.</w:t>
      </w:r>
      <w:bookmarkEnd w:id="144"/>
    </w:p>
    <w:tbl>
      <w:tblPr>
        <w:tblW w:w="5000" w:type="pct"/>
        <w:jc w:val="left"/>
        <w:tblInd w:w="0" w:type="dxa"/>
        <w:tblLayout w:type="fixed"/>
        <w:tblCellMar>
          <w:top w:w="28" w:type="dxa"/>
          <w:left w:w="57" w:type="dxa"/>
          <w:bottom w:w="28" w:type="dxa"/>
          <w:right w:w="57" w:type="dxa"/>
        </w:tblCellMar>
        <w:tblLook w:firstRow="1" w:noVBand="1" w:lastRow="0" w:firstColumn="1" w:lastColumn="0" w:noHBand="0" w:val="04a0"/>
      </w:tblPr>
      <w:tblGrid>
        <w:gridCol w:w="3056"/>
        <w:gridCol w:w="2093"/>
        <w:gridCol w:w="3355"/>
      </w:tblGrid>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rFonts w:cs="Arial"/>
                <w:sz w:val="19"/>
                <w:szCs w:val="19"/>
              </w:rPr>
            </w:pPr>
            <w:r>
              <w:rPr>
                <w:rFonts w:cs="Arial"/>
                <w:sz w:val="19"/>
                <w:szCs w:val="19"/>
              </w:rPr>
              <w:t>PNRS – Art. 19</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rFonts w:cs="Arial"/>
                <w:sz w:val="19"/>
                <w:szCs w:val="19"/>
              </w:rPr>
            </w:pPr>
            <w:r>
              <w:rPr>
                <w:rFonts w:cs="Arial"/>
                <w:sz w:val="19"/>
                <w:szCs w:val="19"/>
              </w:rPr>
              <w:t>ODS – Agenda ONU 2030</w: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rFonts w:cs="Arial"/>
                <w:sz w:val="19"/>
                <w:szCs w:val="19"/>
              </w:rPr>
            </w:pPr>
            <w:r>
              <w:rPr>
                <w:rFonts w:cs="Arial"/>
                <w:sz w:val="19"/>
                <w:szCs w:val="19"/>
              </w:rPr>
              <w:t>Referência na PMGIRS de Valinhos</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rFonts w:cs="Arial"/>
                <w:sz w:val="19"/>
                <w:szCs w:val="19"/>
              </w:rPr>
            </w:pPr>
            <w:r>
              <w:rPr>
                <w:rFonts w:cs="Arial"/>
                <w:sz w:val="19"/>
                <w:szCs w:val="19"/>
              </w:rPr>
              <w:t>I - Diagnóstico da situação dos resíduos sólidos gerados no respectivo território, contendo a origem, o volume, a caracterização dos resíduos e as formas de destinação e disposição final adotadas;</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pPr>
            <w:r>
              <w:rPr/>
              <w:pict>
                <v:shape id="shape_0" ID="_x0000_tole_rId108" coordsize="2,1" path="m0,0l0,0xm0,0l0,0xm0,0l0,0l0,0l1,0l1,0l1,0l1,0l0,0xe" stroked="f" o:allowincell="t" style="position:absolute;margin-left:0.05pt;margin-top:0pt;width:0pt;height:0pt;mso-wrap-style:none;v-text-anchor:middle">
                  <v:fill o:detectmouseclick="t" on="false"/>
                  <v:stroke color="#3465a4" joinstyle="round" endcap="flat"/>
                  <w10:wrap type="none"/>
                </v:shape>
              </w:pict>
              <w:object w:dxaOrig="1500" w:dyaOrig="150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1.15pt;height:28.35pt;mso-wrap-distance-left:9pt;mso-wrap-distance-right:0pt" filled="f" o:ole="">
                  <v:imagedata r:id="rId112" o:title=""/>
                </v:shape>
                <o:OLEObject Type="Embed" ProgID="PBrush" ShapeID="ole_rId111" DrawAspect="Content" ObjectID="_348839972" r:id="rId111"/>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Caracterização do município e diagnóstico dos serviços de limpeza pública e manejo de resíduos sólidos, conforme prognóstico apresentado no Capítulo I</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II – Identificação de áreas favoráveis para disposição final ambientalmente adequada de rejeitos, observado o plano diretor de que trata o § 1º do art. 182 da Constituição Federal e o zoneamento ambiental, se houver;</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pPr>
            <w:r>
              <w:rPr/>
              <mc:AlternateContent>
                <mc:Choice Requires="wps">
                  <w:drawing>
                    <wp:anchor behindDoc="0" distT="0" distB="0" distL="114300" distR="0" simplePos="0" locked="0" layoutInCell="1" allowOverlap="1" relativeHeight="346">
                      <wp:simplePos x="0" y="0"/>
                      <wp:positionH relativeFrom="column">
                        <wp:posOffset>635</wp:posOffset>
                      </wp:positionH>
                      <wp:positionV relativeFrom="paragraph">
                        <wp:posOffset>635</wp:posOffset>
                      </wp:positionV>
                      <wp:extent cx="635000" cy="635000"/>
                      <wp:effectExtent l="635" t="0" r="0" b="0"/>
                      <wp:wrapNone/>
                      <wp:docPr id="144" name="_x0000_tole_rId110"/>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10"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70.25pt;height:70.25pt;mso-wrap-distance-right:0pt" filled="f" o:ole="">
                  <v:imagedata r:id="rId114" o:title=""/>
                </v:shape>
                <o:OLEObject Type="Embed" ProgID="PBrush" ShapeID="ole_rId113" DrawAspect="Content" ObjectID="_309075389" r:id="rId113"/>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Encaminhamento do rejeito para locais ambientalmente licenciados.</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rFonts w:cs="Arial"/>
                <w:sz w:val="19"/>
                <w:szCs w:val="19"/>
              </w:rPr>
            </w:pPr>
            <w:r>
              <w:rPr>
                <w:rFonts w:cs="Arial"/>
                <w:sz w:val="19"/>
                <w:szCs w:val="19"/>
              </w:rPr>
              <w:t>III - Identificação das possibilidades de implantação de soluções consorciadas ou compartilhadas com outros Municípios, considerando, nos critérios de economia de escala, a proximidade dos locais estabelecidos e as formas de prevenção dos riscos ambientais;</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pPr>
            <w:r>
              <w:rPr/>
              <mc:AlternateContent>
                <mc:Choice Requires="wps">
                  <w:drawing>
                    <wp:anchor behindDoc="0" distT="0" distB="0" distL="114300" distR="0" simplePos="0" locked="0" layoutInCell="1" allowOverlap="1" relativeHeight="347">
                      <wp:simplePos x="0" y="0"/>
                      <wp:positionH relativeFrom="column">
                        <wp:posOffset>635</wp:posOffset>
                      </wp:positionH>
                      <wp:positionV relativeFrom="paragraph">
                        <wp:posOffset>635</wp:posOffset>
                      </wp:positionV>
                      <wp:extent cx="635000" cy="635000"/>
                      <wp:effectExtent l="635" t="0" r="0" b="0"/>
                      <wp:wrapNone/>
                      <wp:docPr id="145" name="_x0000_tole_rId112"/>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12"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70.25pt;height:70.25pt;mso-wrap-distance-right:0pt" filled="f" o:ole="">
                  <v:imagedata r:id="rId116" o:title=""/>
                </v:shape>
                <o:OLEObject Type="Embed" ProgID="PBrush" ShapeID="ole_rId115" DrawAspect="Content" ObjectID="_887922258" r:id="rId115"/>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Corpodotexto"/>
              <w:widowControl w:val="false"/>
              <w:spacing w:lineRule="auto" w:line="240"/>
              <w:ind w:hanging="0"/>
              <w:rPr>
                <w:rFonts w:cs="Arial"/>
                <w:sz w:val="19"/>
                <w:szCs w:val="19"/>
              </w:rPr>
            </w:pPr>
            <w:r>
              <w:rPr>
                <w:rFonts w:cs="Arial"/>
                <w:sz w:val="19"/>
                <w:szCs w:val="19"/>
              </w:rPr>
              <w:t>Participação do Município em consórcio intermunicipal com o objetivo de atendimento integral ou parcial do processo.</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rFonts w:cs="Arial"/>
                <w:sz w:val="19"/>
                <w:szCs w:val="19"/>
              </w:rPr>
            </w:pPr>
            <w:r>
              <w:rPr>
                <w:rFonts w:cs="Arial"/>
                <w:sz w:val="19"/>
                <w:szCs w:val="19"/>
              </w:rPr>
              <w:t>IV - Identificação dos resíduos sólidos e dos geradores sujeitos a plano de gerenciamento específico nos termos do art. 20 ou a sistema de logística reversa na forma do art. 33, observadas as disposições desta Lei e de seu regulamento, bem como as normas estabelecidas pelos órgãos do Sisnama e do SNVS;</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pPr>
            <w:r>
              <w:rPr/>
              <mc:AlternateContent>
                <mc:Choice Requires="wps">
                  <w:drawing>
                    <wp:anchor behindDoc="0" distT="0" distB="0" distL="114300" distR="0" simplePos="0" locked="0" layoutInCell="1" allowOverlap="1" relativeHeight="348">
                      <wp:simplePos x="0" y="0"/>
                      <wp:positionH relativeFrom="column">
                        <wp:posOffset>635</wp:posOffset>
                      </wp:positionH>
                      <wp:positionV relativeFrom="paragraph">
                        <wp:posOffset>635</wp:posOffset>
                      </wp:positionV>
                      <wp:extent cx="635000" cy="635000"/>
                      <wp:effectExtent l="635" t="0" r="0" b="0"/>
                      <wp:wrapNone/>
                      <wp:docPr id="146" name="_x0000_tole_rId114"/>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14"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70.25pt;height:70.25pt;mso-wrap-distance-right:0pt" filled="f" o:ole="">
                  <v:imagedata r:id="rId118" o:title=""/>
                </v:shape>
                <o:OLEObject Type="Embed" ProgID="PBrush" ShapeID="ole_rId117" DrawAspect="Content" ObjectID="_96123336" r:id="rId117"/>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Estabelecer a coleta de resíduos volumosos e destinação final adequada para 100% do Município.</w:t>
            </w:r>
          </w:p>
          <w:p>
            <w:pPr>
              <w:pStyle w:val="Normal"/>
              <w:widowControl w:val="false"/>
              <w:spacing w:lineRule="auto" w:line="240"/>
              <w:ind w:hanging="0"/>
              <w:rPr>
                <w:rFonts w:cs="Arial"/>
                <w:sz w:val="19"/>
                <w:szCs w:val="19"/>
              </w:rPr>
            </w:pPr>
            <w:r>
              <w:rPr>
                <w:rFonts w:cs="Arial"/>
                <w:sz w:val="19"/>
                <w:szCs w:val="19"/>
              </w:rPr>
              <w:t>Cadastro de grandes geradores;</w:t>
            </w:r>
          </w:p>
          <w:p>
            <w:pPr>
              <w:pStyle w:val="TableParagraph"/>
              <w:widowControl w:val="false"/>
              <w:spacing w:lineRule="auto" w:line="240"/>
              <w:ind w:hanging="0"/>
              <w:rPr>
                <w:rFonts w:eastAsia="Calibri" w:cs="Arial"/>
                <w:sz w:val="19"/>
                <w:szCs w:val="19"/>
                <w:lang w:val="pt-BR"/>
              </w:rPr>
            </w:pPr>
            <w:r>
              <w:rPr>
                <w:rFonts w:eastAsia="Calibri" w:cs="Arial"/>
                <w:sz w:val="19"/>
                <w:szCs w:val="19"/>
                <w:lang w:val="pt-BR"/>
              </w:rPr>
              <w:t>Continuidade do programa “Cata-bagulho” com sustentabilidade.</w:t>
            </w:r>
          </w:p>
          <w:p>
            <w:pPr>
              <w:pStyle w:val="TableParagraph"/>
              <w:widowControl w:val="false"/>
              <w:spacing w:lineRule="auto" w:line="240"/>
              <w:ind w:hanging="0"/>
              <w:rPr>
                <w:rFonts w:eastAsia="Calibri" w:cs="Arial"/>
                <w:sz w:val="19"/>
                <w:szCs w:val="19"/>
                <w:lang w:val="pt-BR"/>
              </w:rPr>
            </w:pPr>
            <w:r>
              <w:rPr>
                <w:rFonts w:eastAsia="Calibri" w:cs="Arial"/>
                <w:sz w:val="19"/>
                <w:szCs w:val="19"/>
                <w:lang w:val="pt-BR"/>
              </w:rPr>
              <w:t>Implantar 3 Ecopontos até 2026.</w:t>
            </w:r>
          </w:p>
          <w:p>
            <w:pPr>
              <w:pStyle w:val="Normal"/>
              <w:widowControl w:val="false"/>
              <w:spacing w:lineRule="auto" w:line="240"/>
              <w:ind w:hanging="0"/>
              <w:rPr>
                <w:rFonts w:cs="Arial"/>
                <w:sz w:val="19"/>
                <w:szCs w:val="19"/>
              </w:rPr>
            </w:pPr>
            <w:r>
              <w:rPr>
                <w:rFonts w:cs="Arial"/>
                <w:sz w:val="19"/>
                <w:szCs w:val="19"/>
              </w:rPr>
              <w:t>Criação de área adequada de transbordo até 2025.</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rFonts w:cs="Arial"/>
                <w:sz w:val="19"/>
                <w:szCs w:val="19"/>
              </w:rPr>
            </w:pPr>
            <w:r>
              <w:rPr>
                <w:rFonts w:cs="Arial"/>
                <w:sz w:val="19"/>
                <w:szCs w:val="19"/>
              </w:rPr>
              <w:t>V - Procedimentos operacionais e especificações mínimas a serem adotados nos serviços públicos de limpeza urbana e de manejo de resíduos sólidos, incluída a disposição final ambientalmente adequada dos rejeitos e observada a Lei nº 11.445, de 2007;</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49">
                      <wp:simplePos x="0" y="0"/>
                      <wp:positionH relativeFrom="column">
                        <wp:posOffset>635</wp:posOffset>
                      </wp:positionH>
                      <wp:positionV relativeFrom="paragraph">
                        <wp:posOffset>635</wp:posOffset>
                      </wp:positionV>
                      <wp:extent cx="635000" cy="635000"/>
                      <wp:effectExtent l="635" t="0" r="0" b="0"/>
                      <wp:wrapNone/>
                      <wp:docPr id="147" name="_x0000_tole_rId116"/>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16"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70.25pt;height:70.25pt;mso-wrap-distance-right:0pt" filled="f" o:ole="">
                  <v:imagedata r:id="rId120" o:title=""/>
                </v:shape>
                <o:OLEObject Type="Embed" ProgID="PBrush" ShapeID="ole_rId119" DrawAspect="Content" ObjectID="_982400446" r:id="rId119"/>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50">
                      <wp:simplePos x="0" y="0"/>
                      <wp:positionH relativeFrom="column">
                        <wp:posOffset>635</wp:posOffset>
                      </wp:positionH>
                      <wp:positionV relativeFrom="paragraph">
                        <wp:posOffset>635</wp:posOffset>
                      </wp:positionV>
                      <wp:extent cx="635000" cy="635000"/>
                      <wp:effectExtent l="635" t="0" r="0" b="0"/>
                      <wp:wrapNone/>
                      <wp:docPr id="148" name="_x0000_tole_rId118"/>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18"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70.25pt;height:70.25pt;mso-wrap-distance-right:0pt" filled="f" o:ole="">
                  <v:imagedata r:id="rId122" o:title=""/>
                </v:shape>
                <o:OLEObject Type="Embed" ProgID="PBrush" ShapeID="ole_rId121" DrawAspect="Content" ObjectID="_1340770257" r:id="rId121"/>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51">
                      <wp:simplePos x="0" y="0"/>
                      <wp:positionH relativeFrom="column">
                        <wp:posOffset>635</wp:posOffset>
                      </wp:positionH>
                      <wp:positionV relativeFrom="paragraph">
                        <wp:posOffset>635</wp:posOffset>
                      </wp:positionV>
                      <wp:extent cx="635000" cy="635000"/>
                      <wp:effectExtent l="635" t="0" r="0" b="0"/>
                      <wp:wrapNone/>
                      <wp:docPr id="149" name="_x0000_tole_rId120"/>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20"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70.25pt;height:70.25pt;mso-wrap-distance-right:0pt" filled="f" o:ole="">
                  <v:imagedata r:id="rId124" o:title=""/>
                </v:shape>
                <o:OLEObject Type="Embed" ProgID="PBrush" ShapeID="ole_rId123" DrawAspect="Content" ObjectID="_563457317" r:id="rId123"/>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pPr>
            <w:r>
              <w:rPr>
                <w:rFonts w:cs="Arial"/>
                <w:sz w:val="19"/>
                <w:szCs w:val="19"/>
              </w:rPr>
              <w:t>Universalização do atendimento com serviços</w:t>
            </w:r>
            <w:r>
              <w:rPr>
                <w:rFonts w:cs="Arial"/>
                <w:spacing w:val="1"/>
                <w:sz w:val="19"/>
                <w:szCs w:val="19"/>
              </w:rPr>
              <w:t xml:space="preserve"> </w:t>
            </w:r>
            <w:r>
              <w:rPr>
                <w:rFonts w:cs="Arial"/>
                <w:sz w:val="19"/>
                <w:szCs w:val="19"/>
              </w:rPr>
              <w:t>de</w:t>
            </w:r>
            <w:r>
              <w:rPr>
                <w:rFonts w:cs="Arial"/>
                <w:spacing w:val="1"/>
                <w:sz w:val="19"/>
                <w:szCs w:val="19"/>
              </w:rPr>
              <w:t xml:space="preserve"> </w:t>
            </w:r>
            <w:r>
              <w:rPr>
                <w:rFonts w:cs="Arial"/>
                <w:sz w:val="19"/>
                <w:szCs w:val="19"/>
              </w:rPr>
              <w:t>coleta</w:t>
            </w:r>
            <w:r>
              <w:rPr>
                <w:rFonts w:cs="Arial"/>
                <w:spacing w:val="55"/>
                <w:sz w:val="19"/>
                <w:szCs w:val="19"/>
              </w:rPr>
              <w:t xml:space="preserve"> </w:t>
            </w:r>
            <w:r>
              <w:rPr>
                <w:rFonts w:cs="Arial"/>
                <w:sz w:val="19"/>
                <w:szCs w:val="19"/>
              </w:rPr>
              <w:t>e</w:t>
            </w:r>
            <w:r>
              <w:rPr>
                <w:rFonts w:cs="Arial"/>
                <w:spacing w:val="1"/>
                <w:sz w:val="19"/>
                <w:szCs w:val="19"/>
              </w:rPr>
              <w:t xml:space="preserve"> </w:t>
            </w:r>
            <w:r>
              <w:rPr>
                <w:rFonts w:cs="Arial"/>
                <w:sz w:val="19"/>
                <w:szCs w:val="19"/>
              </w:rPr>
              <w:t>limpeza;</w:t>
            </w:r>
          </w:p>
          <w:p>
            <w:pPr>
              <w:pStyle w:val="Normal"/>
              <w:widowControl w:val="false"/>
              <w:spacing w:lineRule="auto" w:line="240"/>
              <w:ind w:hanging="0"/>
              <w:rPr>
                <w:rFonts w:cs="Arial"/>
                <w:sz w:val="19"/>
                <w:szCs w:val="19"/>
              </w:rPr>
            </w:pPr>
            <w:r>
              <w:rPr>
                <w:rFonts w:cs="Arial"/>
                <w:sz w:val="19"/>
                <w:szCs w:val="19"/>
              </w:rPr>
              <w:t>Área urbana e rural: Conforme Lei n° 12305/2010;</w:t>
            </w:r>
          </w:p>
          <w:p>
            <w:pPr>
              <w:pStyle w:val="Normal"/>
              <w:widowControl w:val="false"/>
              <w:spacing w:lineRule="auto" w:line="240"/>
              <w:ind w:hanging="0"/>
              <w:rPr/>
            </w:pPr>
            <w:r>
              <w:rPr>
                <w:rFonts w:cs="Arial"/>
                <w:sz w:val="19"/>
                <w:szCs w:val="19"/>
              </w:rPr>
              <w:t xml:space="preserve">Buscar a manutenção do patamar até o final </w:t>
            </w:r>
            <w:r>
              <w:rPr>
                <w:rFonts w:cs="Arial"/>
                <w:spacing w:val="-52"/>
                <w:sz w:val="19"/>
                <w:szCs w:val="19"/>
              </w:rPr>
              <w:t xml:space="preserve"> </w:t>
            </w:r>
            <w:r>
              <w:rPr>
                <w:rFonts w:cs="Arial"/>
                <w:sz w:val="19"/>
                <w:szCs w:val="19"/>
              </w:rPr>
              <w:t>do</w:t>
            </w:r>
            <w:r>
              <w:rPr>
                <w:rFonts w:cs="Arial"/>
                <w:spacing w:val="-1"/>
                <w:sz w:val="19"/>
                <w:szCs w:val="19"/>
              </w:rPr>
              <w:t xml:space="preserve"> </w:t>
            </w:r>
            <w:r>
              <w:rPr>
                <w:rFonts w:cs="Arial"/>
                <w:sz w:val="19"/>
                <w:szCs w:val="19"/>
              </w:rPr>
              <w:t>período do PMGIRS.</w:t>
            </w:r>
          </w:p>
          <w:p>
            <w:pPr>
              <w:pStyle w:val="Normal"/>
              <w:widowControl w:val="false"/>
              <w:spacing w:lineRule="auto" w:line="240"/>
              <w:ind w:hanging="0"/>
              <w:rPr>
                <w:rFonts w:cs="Arial"/>
                <w:sz w:val="19"/>
                <w:szCs w:val="19"/>
              </w:rPr>
            </w:pPr>
            <w:r>
              <w:rPr>
                <w:rFonts w:cs="Arial"/>
                <w:sz w:val="19"/>
                <w:szCs w:val="19"/>
              </w:rPr>
              <w:t>De acordo com a Lei 14026/2020, que atualiza o Marco legal de saneamento básico.</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rFonts w:cs="Arial"/>
                <w:sz w:val="19"/>
                <w:szCs w:val="19"/>
              </w:rPr>
            </w:pPr>
            <w:r>
              <w:rPr>
                <w:rFonts w:cs="Arial"/>
                <w:sz w:val="19"/>
                <w:szCs w:val="19"/>
              </w:rPr>
              <w:t>VI - Indicadores de desempenho operacional e ambiental dos serviços públicos de limpeza urbana e de manejo de resíduos sólidos;</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52">
                      <wp:simplePos x="0" y="0"/>
                      <wp:positionH relativeFrom="column">
                        <wp:posOffset>635</wp:posOffset>
                      </wp:positionH>
                      <wp:positionV relativeFrom="paragraph">
                        <wp:posOffset>635</wp:posOffset>
                      </wp:positionV>
                      <wp:extent cx="635000" cy="635000"/>
                      <wp:effectExtent l="635" t="0" r="0" b="0"/>
                      <wp:wrapNone/>
                      <wp:docPr id="150" name="_x0000_tole_rId122"/>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22"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70.25pt;height:70.25pt;mso-wrap-distance-right:0pt" filled="f" o:ole="">
                  <v:imagedata r:id="rId126" o:title=""/>
                </v:shape>
                <o:OLEObject Type="Embed" ProgID="PBrush" ShapeID="ole_rId125" DrawAspect="Content" ObjectID="_1583942422" r:id="rId125"/>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53">
                      <wp:simplePos x="0" y="0"/>
                      <wp:positionH relativeFrom="column">
                        <wp:posOffset>635</wp:posOffset>
                      </wp:positionH>
                      <wp:positionV relativeFrom="paragraph">
                        <wp:posOffset>635</wp:posOffset>
                      </wp:positionV>
                      <wp:extent cx="635000" cy="635000"/>
                      <wp:effectExtent l="635" t="0" r="0" b="0"/>
                      <wp:wrapNone/>
                      <wp:docPr id="151" name="_x0000_tole_rId124"/>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24"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70.25pt;height:70.25pt;mso-wrap-distance-right:0pt" filled="f" o:ole="">
                  <v:imagedata r:id="rId128" o:title=""/>
                </v:shape>
                <o:OLEObject Type="Embed" ProgID="PBrush" ShapeID="ole_rId127" DrawAspect="Content" ObjectID="_1319332617" r:id="rId127"/>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rPr>
                <w:rFonts w:cs="Arial"/>
                <w:sz w:val="19"/>
                <w:szCs w:val="19"/>
              </w:rPr>
            </w:pPr>
            <w:r>
              <w:rPr>
                <w:rFonts w:cs="Arial"/>
                <w:sz w:val="19"/>
                <w:szCs w:val="19"/>
              </w:rPr>
              <w:t>Índice de reclamação;</w:t>
            </w:r>
          </w:p>
          <w:p>
            <w:pPr>
              <w:pStyle w:val="TableParagraph"/>
              <w:widowControl w:val="false"/>
              <w:spacing w:lineRule="auto" w:line="240"/>
              <w:ind w:hanging="0"/>
              <w:rPr>
                <w:rFonts w:cs="Arial"/>
                <w:sz w:val="19"/>
                <w:szCs w:val="19"/>
              </w:rPr>
            </w:pPr>
            <w:r>
              <w:rPr>
                <w:rFonts w:cs="Arial"/>
                <w:sz w:val="19"/>
                <w:szCs w:val="19"/>
              </w:rPr>
              <w:t>Índice de atendimento ao público;</w:t>
            </w:r>
          </w:p>
          <w:p>
            <w:pPr>
              <w:pStyle w:val="TableParagraph"/>
              <w:widowControl w:val="false"/>
              <w:spacing w:lineRule="auto" w:line="240"/>
              <w:ind w:hanging="0"/>
              <w:rPr>
                <w:rFonts w:cs="Arial"/>
                <w:sz w:val="19"/>
                <w:szCs w:val="19"/>
              </w:rPr>
            </w:pPr>
            <w:r>
              <w:rPr>
                <w:rFonts w:cs="Arial"/>
                <w:sz w:val="19"/>
                <w:szCs w:val="19"/>
              </w:rPr>
              <w:t>Índice de satisfação;</w:t>
            </w:r>
          </w:p>
          <w:p>
            <w:pPr>
              <w:pStyle w:val="TableParagraph"/>
              <w:widowControl w:val="false"/>
              <w:spacing w:lineRule="auto" w:line="240"/>
              <w:ind w:hanging="0"/>
              <w:rPr>
                <w:rFonts w:cs="Arial"/>
                <w:sz w:val="19"/>
                <w:szCs w:val="19"/>
              </w:rPr>
            </w:pPr>
            <w:r>
              <w:rPr>
                <w:rFonts w:cs="Arial"/>
                <w:sz w:val="19"/>
                <w:szCs w:val="19"/>
              </w:rPr>
              <w:t>Criação de uma central de atendimento ao munícipe, específico para a limpeza urbana, até 2024.</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jc w:val="center"/>
              <w:rPr>
                <w:rFonts w:cs="Arial"/>
                <w:sz w:val="19"/>
                <w:szCs w:val="19"/>
              </w:rPr>
            </w:pPr>
            <w:r>
              <w:rPr>
                <w:rFonts w:cs="Arial"/>
                <w:sz w:val="19"/>
                <w:szCs w:val="19"/>
              </w:rPr>
              <w:t>VII - Regras para o transporte e outras etapas do gerenciamento de resíduos sólidos de que trata o art. 20, observadas as normas estabelecidas pelos órgãos do Sisnama e do SNVS e demais disposições pertinentes da legislação federal e estadual;</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54">
                      <wp:simplePos x="0" y="0"/>
                      <wp:positionH relativeFrom="column">
                        <wp:posOffset>635</wp:posOffset>
                      </wp:positionH>
                      <wp:positionV relativeFrom="paragraph">
                        <wp:posOffset>635</wp:posOffset>
                      </wp:positionV>
                      <wp:extent cx="635000" cy="635000"/>
                      <wp:effectExtent l="635" t="0" r="0" b="0"/>
                      <wp:wrapNone/>
                      <wp:docPr id="152" name="_x0000_tole_rId126"/>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26"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30" w:dyaOrig="154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70.25pt;height:70.25pt;mso-wrap-distance-right:0pt" filled="f" o:ole="">
                  <v:imagedata r:id="rId130" o:title=""/>
                </v:shape>
                <o:OLEObject Type="Embed" ProgID="PBrush" ShapeID="ole_rId129" DrawAspect="Content" ObjectID="_1027344392" r:id="rId129"/>
              </w:object>
            </w:r>
            <w:r>
              <mc:AlternateContent>
                <mc:Choice Requires="wps">
                  <w:drawing>
                    <wp:anchor behindDoc="0" distT="0" distB="0" distL="114300" distR="0" simplePos="0" locked="0" layoutInCell="1" allowOverlap="1" relativeHeight="355">
                      <wp:simplePos x="0" y="0"/>
                      <wp:positionH relativeFrom="column">
                        <wp:posOffset>635</wp:posOffset>
                      </wp:positionH>
                      <wp:positionV relativeFrom="paragraph">
                        <wp:posOffset>635</wp:posOffset>
                      </wp:positionV>
                      <wp:extent cx="635000" cy="635000"/>
                      <wp:effectExtent l="635" t="0" r="0" b="0"/>
                      <wp:wrapNone/>
                      <wp:docPr id="153" name="_x0000_tole_rId128"/>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28"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r>
            <w:r>
              <w:rPr/>
              <w:object w:dxaOrig="1500" w:dyaOrig="150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70.25pt;height:70.25pt;mso-wrap-distance-right:0pt" filled="f" o:ole="">
                  <v:imagedata r:id="rId132" o:title=""/>
                </v:shape>
                <o:OLEObject Type="Embed" ProgID="PBrush" ShapeID="ole_rId131" DrawAspect="Content" ObjectID="_1567070424" r:id="rId131"/>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Implantação do Plano de Gerenciamento de Resíduos Sólidos;</w:t>
            </w:r>
          </w:p>
          <w:p>
            <w:pPr>
              <w:pStyle w:val="Normal"/>
              <w:widowControl w:val="false"/>
              <w:spacing w:lineRule="auto" w:line="240"/>
              <w:ind w:hanging="0"/>
              <w:rPr>
                <w:rFonts w:cs="Arial"/>
                <w:sz w:val="19"/>
                <w:szCs w:val="19"/>
              </w:rPr>
            </w:pPr>
            <w:r>
              <w:rPr>
                <w:rFonts w:cs="Arial"/>
                <w:sz w:val="19"/>
                <w:szCs w:val="19"/>
              </w:rPr>
              <w:t>Eliminação de áreas de disposição irregular ("bota-foras") através de monitoramento e educação ambiental;</w:t>
            </w:r>
          </w:p>
          <w:p>
            <w:pPr>
              <w:pStyle w:val="Normal"/>
              <w:widowControl w:val="false"/>
              <w:spacing w:lineRule="auto" w:line="240"/>
              <w:ind w:hanging="0"/>
              <w:rPr>
                <w:rFonts w:cs="Arial"/>
                <w:sz w:val="19"/>
                <w:szCs w:val="19"/>
              </w:rPr>
            </w:pPr>
            <w:r>
              <w:rPr>
                <w:rFonts w:cs="Arial"/>
                <w:sz w:val="19"/>
                <w:szCs w:val="19"/>
              </w:rPr>
              <w:t>Receber no Ecoponto 100% do RCC gerado em pequenas obras e intervenções;</w:t>
            </w:r>
          </w:p>
          <w:p>
            <w:pPr>
              <w:pStyle w:val="Normal"/>
              <w:widowControl w:val="false"/>
              <w:spacing w:lineRule="auto" w:line="240"/>
              <w:ind w:hanging="0"/>
              <w:rPr>
                <w:rFonts w:cs="Arial"/>
                <w:sz w:val="19"/>
                <w:szCs w:val="19"/>
              </w:rPr>
            </w:pPr>
            <w:r>
              <w:rPr>
                <w:rFonts w:cs="Arial"/>
                <w:sz w:val="19"/>
                <w:szCs w:val="19"/>
              </w:rPr>
              <w:t>Implantar 3 Ecopontos até 2026;</w:t>
            </w:r>
          </w:p>
          <w:p>
            <w:pPr>
              <w:pStyle w:val="Normal"/>
              <w:widowControl w:val="false"/>
              <w:spacing w:lineRule="auto" w:line="240"/>
              <w:ind w:hanging="0"/>
              <w:rPr>
                <w:rFonts w:cs="Arial"/>
                <w:sz w:val="19"/>
                <w:szCs w:val="19"/>
              </w:rPr>
            </w:pPr>
            <w:r>
              <w:rPr>
                <w:rFonts w:cs="Arial"/>
                <w:sz w:val="19"/>
                <w:szCs w:val="19"/>
              </w:rPr>
              <w:t>Garantia da coleta, tratamento e disposição final adequados dos resíduos de serviços de saúde em 100% das unidades de saúde públicas de 2023 a 2033;</w:t>
            </w:r>
          </w:p>
          <w:p>
            <w:pPr>
              <w:pStyle w:val="Normal"/>
              <w:widowControl w:val="false"/>
              <w:spacing w:lineRule="auto" w:line="240"/>
              <w:ind w:hanging="0"/>
              <w:rPr>
                <w:rFonts w:cs="Arial"/>
                <w:sz w:val="19"/>
                <w:szCs w:val="19"/>
              </w:rPr>
            </w:pPr>
            <w:r>
              <w:rPr>
                <w:rFonts w:cs="Arial"/>
                <w:sz w:val="19"/>
                <w:szCs w:val="19"/>
              </w:rPr>
              <w:t>Destinação dos resíduos verdes em geral para compostagem, conforme metas e prazos estabelecidos no Programa de Aproveitamento dos Resíduos Verdes.</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pPr>
            <w:r>
              <w:rPr>
                <w:sz w:val="19"/>
                <w:szCs w:val="19"/>
              </w:rPr>
              <w:t>VIII – D</w:t>
            </w:r>
            <w:r>
              <w:rPr>
                <w:color w:val="auto"/>
                <w:sz w:val="19"/>
                <w:szCs w:val="19"/>
              </w:rPr>
              <w:t>efinição das responsabilidades quanto à sua implementação e operacionalização, incluídas as etapas do plano de gerenciamento de resíduos sólidos a que se refere o art. 20 a cargo do poder público;</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56">
                      <wp:simplePos x="0" y="0"/>
                      <wp:positionH relativeFrom="column">
                        <wp:posOffset>635</wp:posOffset>
                      </wp:positionH>
                      <wp:positionV relativeFrom="paragraph">
                        <wp:posOffset>635</wp:posOffset>
                      </wp:positionV>
                      <wp:extent cx="635000" cy="635000"/>
                      <wp:effectExtent l="635" t="0" r="0" b="0"/>
                      <wp:wrapNone/>
                      <wp:docPr id="154" name="_x0000_tole_rId130"/>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30"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70.25pt;height:70.25pt;mso-wrap-distance-right:0pt" filled="f" o:ole="">
                  <v:imagedata r:id="rId134" o:title=""/>
                </v:shape>
                <o:OLEObject Type="Embed" ProgID="PBrush" ShapeID="ole_rId133" DrawAspect="Content" ObjectID="_1530743039" r:id="rId133"/>
              </w:object>
            </w:r>
            <w:r>
              <w:rPr>
                <w:rFonts w:cs="Arial"/>
                <w:sz w:val="19"/>
                <w:szCs w:val="19"/>
              </w:rPr>
              <w:t xml:space="preserve"> </w:t>
            </w:r>
            <w:r>
              <mc:AlternateContent>
                <mc:Choice Requires="wps">
                  <w:drawing>
                    <wp:anchor behindDoc="0" distT="0" distB="0" distL="114300" distR="0" simplePos="0" locked="0" layoutInCell="1" allowOverlap="1" relativeHeight="357">
                      <wp:simplePos x="0" y="0"/>
                      <wp:positionH relativeFrom="column">
                        <wp:posOffset>635</wp:posOffset>
                      </wp:positionH>
                      <wp:positionV relativeFrom="paragraph">
                        <wp:posOffset>635</wp:posOffset>
                      </wp:positionV>
                      <wp:extent cx="635000" cy="635000"/>
                      <wp:effectExtent l="635" t="0" r="0" b="0"/>
                      <wp:wrapNone/>
                      <wp:docPr id="155" name="_x0000_tole_rId132"/>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32"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r>
            <w:r>
              <w:rPr/>
              <w:object w:dxaOrig="1500" w:dyaOrig="150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70.25pt;height:70.25pt;mso-wrap-distance-right:0pt" filled="f" o:ole="">
                  <v:imagedata r:id="rId136" o:title=""/>
                </v:shape>
                <o:OLEObject Type="Embed" ProgID="PBrush" ShapeID="ole_rId135" DrawAspect="Content" ObjectID="_1004254082" r:id="rId135"/>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58">
                      <wp:simplePos x="0" y="0"/>
                      <wp:positionH relativeFrom="column">
                        <wp:posOffset>635</wp:posOffset>
                      </wp:positionH>
                      <wp:positionV relativeFrom="paragraph">
                        <wp:posOffset>635</wp:posOffset>
                      </wp:positionV>
                      <wp:extent cx="635000" cy="635000"/>
                      <wp:effectExtent l="635" t="0" r="0" b="0"/>
                      <wp:wrapNone/>
                      <wp:docPr id="156" name="_x0000_tole_rId134"/>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34"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70.25pt;height:70.25pt;mso-wrap-distance-right:0pt" filled="f" o:ole="">
                  <v:imagedata r:id="rId138" o:title=""/>
                </v:shape>
                <o:OLEObject Type="Embed" ProgID="PBrush" ShapeID="ole_rId137" DrawAspect="Content" ObjectID="_1514012119" r:id="rId137"/>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pPr>
            <w:r>
              <w:rPr>
                <w:rFonts w:cs="Arial"/>
                <w:sz w:val="19"/>
                <w:szCs w:val="19"/>
              </w:rPr>
              <w:t xml:space="preserve">Buscar a manutenção do patamar até o final </w:t>
            </w:r>
            <w:r>
              <w:rPr>
                <w:rFonts w:cs="Arial"/>
                <w:spacing w:val="-52"/>
                <w:sz w:val="19"/>
                <w:szCs w:val="19"/>
              </w:rPr>
              <w:t xml:space="preserve"> </w:t>
            </w:r>
            <w:r>
              <w:rPr>
                <w:rFonts w:cs="Arial"/>
                <w:sz w:val="19"/>
                <w:szCs w:val="19"/>
              </w:rPr>
              <w:t>do</w:t>
            </w:r>
            <w:r>
              <w:rPr>
                <w:rFonts w:cs="Arial"/>
                <w:spacing w:val="-1"/>
                <w:sz w:val="19"/>
                <w:szCs w:val="19"/>
              </w:rPr>
              <w:t xml:space="preserve"> </w:t>
            </w:r>
            <w:r>
              <w:rPr>
                <w:rFonts w:cs="Arial"/>
                <w:sz w:val="19"/>
                <w:szCs w:val="19"/>
              </w:rPr>
              <w:t>período do PMGIRS.</w:t>
            </w:r>
          </w:p>
          <w:p>
            <w:pPr>
              <w:pStyle w:val="Normal"/>
              <w:widowControl w:val="false"/>
              <w:spacing w:lineRule="auto" w:line="240"/>
              <w:ind w:hanging="0"/>
              <w:rPr>
                <w:rFonts w:cs="Arial"/>
                <w:sz w:val="19"/>
                <w:szCs w:val="19"/>
              </w:rPr>
            </w:pPr>
            <w:r>
              <w:rPr>
                <w:rFonts w:cs="Arial"/>
                <w:sz w:val="19"/>
                <w:szCs w:val="19"/>
              </w:rPr>
              <w:t>Regulamentação da Lei n° 5.192/2015, que institui o plano integrado de gerenciamento de resíduos da construção civil e demolição urbana e dá outras providências. (que se encaixe no Art 20 PNRS)</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IX - Programas e ações de capacitação técnica voltados para sua implementação e operacionalização;</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59">
                      <wp:simplePos x="0" y="0"/>
                      <wp:positionH relativeFrom="column">
                        <wp:posOffset>635</wp:posOffset>
                      </wp:positionH>
                      <wp:positionV relativeFrom="paragraph">
                        <wp:posOffset>635</wp:posOffset>
                      </wp:positionV>
                      <wp:extent cx="635000" cy="635000"/>
                      <wp:effectExtent l="635" t="0" r="0" b="0"/>
                      <wp:wrapNone/>
                      <wp:docPr id="157" name="_x0000_tole_rId136"/>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36"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70.25pt;height:70.25pt;mso-wrap-distance-right:0pt" filled="f" o:ole="">
                  <v:imagedata r:id="rId140" o:title=""/>
                </v:shape>
                <o:OLEObject Type="Embed" ProgID="PBrush" ShapeID="ole_rId139" DrawAspect="Content" ObjectID="_1005807224" r:id="rId139"/>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0">
                      <wp:simplePos x="0" y="0"/>
                      <wp:positionH relativeFrom="column">
                        <wp:posOffset>635</wp:posOffset>
                      </wp:positionH>
                      <wp:positionV relativeFrom="paragraph">
                        <wp:posOffset>635</wp:posOffset>
                      </wp:positionV>
                      <wp:extent cx="635000" cy="635000"/>
                      <wp:effectExtent l="635" t="0" r="0" b="0"/>
                      <wp:wrapNone/>
                      <wp:docPr id="158" name="_x0000_tole_rId138"/>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38"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70.25pt;height:70.25pt;mso-wrap-distance-right:0pt" filled="f" o:ole="">
                  <v:imagedata r:id="rId142" o:title=""/>
                </v:shape>
                <o:OLEObject Type="Embed" ProgID="PBrush" ShapeID="ole_rId141" DrawAspect="Content" ObjectID="_124627621" r:id="rId141"/>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Estimular a educação ambiental;</w:t>
            </w:r>
          </w:p>
          <w:p>
            <w:pPr>
              <w:pStyle w:val="Normal"/>
              <w:widowControl w:val="false"/>
              <w:spacing w:lineRule="auto" w:line="240"/>
              <w:ind w:hanging="0"/>
              <w:rPr>
                <w:rFonts w:cs="Arial"/>
                <w:sz w:val="19"/>
                <w:szCs w:val="19"/>
              </w:rPr>
            </w:pPr>
            <w:r>
              <w:rPr>
                <w:rFonts w:cs="Arial"/>
                <w:sz w:val="19"/>
                <w:szCs w:val="19"/>
              </w:rPr>
              <w:t>Divulgar em redes sociais os calendários e programas relacionados com o gerenciamento de resíduos sólidos e limpeza urbana;</w:t>
            </w:r>
          </w:p>
          <w:p>
            <w:pPr>
              <w:pStyle w:val="Corpodotexto"/>
              <w:widowControl w:val="false"/>
              <w:spacing w:lineRule="auto" w:line="240"/>
              <w:ind w:hanging="0"/>
              <w:rPr/>
            </w:pPr>
            <w:r>
              <w:rPr>
                <w:rFonts w:cs="Arial"/>
                <w:sz w:val="19"/>
                <w:szCs w:val="19"/>
              </w:rPr>
              <w:t>Aplicação da</w:t>
            </w:r>
            <w:r>
              <w:rPr>
                <w:rFonts w:cs="Arial"/>
                <w:spacing w:val="1"/>
                <w:sz w:val="19"/>
                <w:szCs w:val="19"/>
              </w:rPr>
              <w:t xml:space="preserve"> </w:t>
            </w:r>
            <w:r>
              <w:rPr>
                <w:rFonts w:cs="Arial"/>
                <w:sz w:val="19"/>
                <w:szCs w:val="19"/>
              </w:rPr>
              <w:t>política</w:t>
            </w:r>
            <w:r>
              <w:rPr>
                <w:rFonts w:cs="Arial"/>
                <w:spacing w:val="1"/>
                <w:sz w:val="19"/>
                <w:szCs w:val="19"/>
              </w:rPr>
              <w:t xml:space="preserve"> </w:t>
            </w:r>
            <w:r>
              <w:rPr>
                <w:rFonts w:cs="Arial"/>
                <w:sz w:val="19"/>
                <w:szCs w:val="19"/>
              </w:rPr>
              <w:t>dos</w:t>
            </w:r>
            <w:r>
              <w:rPr>
                <w:rFonts w:cs="Arial"/>
                <w:spacing w:val="1"/>
                <w:sz w:val="19"/>
                <w:szCs w:val="19"/>
              </w:rPr>
              <w:t xml:space="preserve"> </w:t>
            </w:r>
            <w:r>
              <w:rPr>
                <w:rFonts w:cs="Arial"/>
                <w:sz w:val="19"/>
                <w:szCs w:val="19"/>
              </w:rPr>
              <w:t>4</w:t>
            </w:r>
            <w:r>
              <w:rPr>
                <w:rFonts w:cs="Arial"/>
                <w:spacing w:val="1"/>
                <w:sz w:val="19"/>
                <w:szCs w:val="19"/>
              </w:rPr>
              <w:t xml:space="preserve"> </w:t>
            </w:r>
            <w:r>
              <w:rPr>
                <w:rFonts w:cs="Arial"/>
                <w:sz w:val="19"/>
                <w:szCs w:val="19"/>
              </w:rPr>
              <w:t>R’s,</w:t>
            </w:r>
            <w:r>
              <w:rPr>
                <w:rFonts w:cs="Arial"/>
                <w:spacing w:val="1"/>
                <w:sz w:val="19"/>
                <w:szCs w:val="19"/>
              </w:rPr>
              <w:t xml:space="preserve"> </w:t>
            </w:r>
            <w:r>
              <w:rPr>
                <w:rFonts w:cs="Arial"/>
                <w:sz w:val="19"/>
                <w:szCs w:val="19"/>
              </w:rPr>
              <w:t>conforme</w:t>
            </w:r>
            <w:r>
              <w:rPr>
                <w:rFonts w:cs="Arial"/>
                <w:spacing w:val="1"/>
                <w:sz w:val="19"/>
                <w:szCs w:val="19"/>
              </w:rPr>
              <w:t xml:space="preserve"> </w:t>
            </w:r>
            <w:r>
              <w:rPr>
                <w:rFonts w:cs="Arial"/>
                <w:sz w:val="19"/>
                <w:szCs w:val="19"/>
              </w:rPr>
              <w:t>a</w:t>
            </w:r>
            <w:r>
              <w:rPr>
                <w:rFonts w:cs="Arial"/>
                <w:spacing w:val="1"/>
                <w:sz w:val="19"/>
                <w:szCs w:val="19"/>
              </w:rPr>
              <w:t xml:space="preserve"> </w:t>
            </w:r>
            <w:r>
              <w:rPr>
                <w:rFonts w:cs="Arial"/>
                <w:sz w:val="19"/>
                <w:szCs w:val="19"/>
              </w:rPr>
              <w:t>PNRS:</w:t>
            </w:r>
            <w:r>
              <w:rPr>
                <w:rFonts w:cs="Arial"/>
                <w:spacing w:val="1"/>
                <w:sz w:val="19"/>
                <w:szCs w:val="19"/>
              </w:rPr>
              <w:t xml:space="preserve"> </w:t>
            </w:r>
            <w:r>
              <w:rPr>
                <w:rFonts w:cs="Arial"/>
                <w:sz w:val="19"/>
                <w:szCs w:val="19"/>
              </w:rPr>
              <w:t>(1)</w:t>
            </w:r>
            <w:r>
              <w:rPr>
                <w:rFonts w:cs="Arial"/>
                <w:spacing w:val="6"/>
                <w:sz w:val="19"/>
                <w:szCs w:val="19"/>
              </w:rPr>
              <w:t xml:space="preserve"> </w:t>
            </w:r>
            <w:r>
              <w:rPr>
                <w:rFonts w:cs="Arial"/>
                <w:sz w:val="19"/>
                <w:szCs w:val="19"/>
              </w:rPr>
              <w:t>Racionalizar</w:t>
            </w:r>
            <w:r>
              <w:rPr>
                <w:rFonts w:cs="Arial"/>
                <w:spacing w:val="5"/>
                <w:sz w:val="19"/>
                <w:szCs w:val="19"/>
              </w:rPr>
              <w:t xml:space="preserve"> </w:t>
            </w:r>
            <w:r>
              <w:rPr>
                <w:rFonts w:cs="Arial"/>
                <w:sz w:val="19"/>
                <w:szCs w:val="19"/>
              </w:rPr>
              <w:t>o</w:t>
            </w:r>
            <w:r>
              <w:rPr>
                <w:rFonts w:cs="Arial"/>
                <w:spacing w:val="3"/>
                <w:sz w:val="19"/>
                <w:szCs w:val="19"/>
              </w:rPr>
              <w:t xml:space="preserve"> </w:t>
            </w:r>
            <w:r>
              <w:rPr>
                <w:rFonts w:cs="Arial"/>
                <w:sz w:val="19"/>
                <w:szCs w:val="19"/>
              </w:rPr>
              <w:t>consumo</w:t>
            </w:r>
            <w:r>
              <w:rPr>
                <w:rFonts w:cs="Arial"/>
                <w:spacing w:val="4"/>
                <w:sz w:val="19"/>
                <w:szCs w:val="19"/>
              </w:rPr>
              <w:t xml:space="preserve"> </w:t>
            </w:r>
            <w:r>
              <w:rPr>
                <w:rFonts w:cs="Arial"/>
                <w:sz w:val="19"/>
                <w:szCs w:val="19"/>
              </w:rPr>
              <w:t>promovendo</w:t>
            </w:r>
            <w:r>
              <w:rPr>
                <w:rFonts w:cs="Arial"/>
                <w:spacing w:val="4"/>
                <w:sz w:val="19"/>
                <w:szCs w:val="19"/>
              </w:rPr>
              <w:t xml:space="preserve"> </w:t>
            </w:r>
            <w:r>
              <w:rPr>
                <w:rFonts w:cs="Arial"/>
                <w:sz w:val="19"/>
                <w:szCs w:val="19"/>
              </w:rPr>
              <w:t>a</w:t>
            </w:r>
            <w:r>
              <w:rPr>
                <w:rFonts w:cs="Arial"/>
                <w:spacing w:val="6"/>
                <w:sz w:val="19"/>
                <w:szCs w:val="19"/>
              </w:rPr>
              <w:t xml:space="preserve"> </w:t>
            </w:r>
            <w:r>
              <w:rPr>
                <w:rFonts w:cs="Arial"/>
                <w:sz w:val="19"/>
                <w:szCs w:val="19"/>
              </w:rPr>
              <w:t>não</w:t>
            </w:r>
            <w:r>
              <w:rPr>
                <w:rFonts w:cs="Arial"/>
                <w:spacing w:val="4"/>
                <w:sz w:val="19"/>
                <w:szCs w:val="19"/>
              </w:rPr>
              <w:t xml:space="preserve"> </w:t>
            </w:r>
            <w:r>
              <w:rPr>
                <w:rFonts w:cs="Arial"/>
                <w:sz w:val="19"/>
                <w:szCs w:val="19"/>
              </w:rPr>
              <w:t>geração,</w:t>
            </w:r>
            <w:r>
              <w:rPr>
                <w:rFonts w:cs="Arial"/>
                <w:spacing w:val="4"/>
                <w:sz w:val="19"/>
                <w:szCs w:val="19"/>
              </w:rPr>
              <w:t xml:space="preserve"> </w:t>
            </w:r>
            <w:r>
              <w:rPr>
                <w:rFonts w:cs="Arial"/>
                <w:sz w:val="19"/>
                <w:szCs w:val="19"/>
              </w:rPr>
              <w:t>(2) Redução, (3) Reutilização e (4) Reciclagem.</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 - Programas e ações de educação ambiental que promovam a não geração, a redução, a reutilização e a reciclagem de resíduos sólidos;</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1">
                      <wp:simplePos x="0" y="0"/>
                      <wp:positionH relativeFrom="column">
                        <wp:posOffset>635</wp:posOffset>
                      </wp:positionH>
                      <wp:positionV relativeFrom="paragraph">
                        <wp:posOffset>635</wp:posOffset>
                      </wp:positionV>
                      <wp:extent cx="635000" cy="635000"/>
                      <wp:effectExtent l="635" t="0" r="0" b="0"/>
                      <wp:wrapNone/>
                      <wp:docPr id="159" name="_x0000_tole_rId140"/>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40"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70.25pt;height:70.25pt;mso-wrap-distance-right:0pt" filled="f" o:ole="">
                  <v:imagedata r:id="rId144" o:title=""/>
                </v:shape>
                <o:OLEObject Type="Embed" ProgID="PBrush" ShapeID="ole_rId143" DrawAspect="Content" ObjectID="_110388046" r:id="rId143"/>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Continuidade do Programa Municipal de Educação Ambiental nas escolas;</w:t>
            </w:r>
          </w:p>
          <w:p>
            <w:pPr>
              <w:pStyle w:val="Corpodotexto"/>
              <w:widowControl w:val="false"/>
              <w:spacing w:lineRule="auto" w:line="240"/>
              <w:ind w:hanging="0"/>
              <w:rPr/>
            </w:pPr>
            <w:r>
              <w:rPr>
                <w:rFonts w:cs="Arial"/>
                <w:sz w:val="19"/>
                <w:szCs w:val="19"/>
              </w:rPr>
              <w:t>Aplicação da</w:t>
            </w:r>
            <w:r>
              <w:rPr>
                <w:rFonts w:cs="Arial"/>
                <w:spacing w:val="1"/>
                <w:sz w:val="19"/>
                <w:szCs w:val="19"/>
              </w:rPr>
              <w:t xml:space="preserve"> </w:t>
            </w:r>
            <w:r>
              <w:rPr>
                <w:rFonts w:cs="Arial"/>
                <w:sz w:val="19"/>
                <w:szCs w:val="19"/>
              </w:rPr>
              <w:t>política</w:t>
            </w:r>
            <w:r>
              <w:rPr>
                <w:rFonts w:cs="Arial"/>
                <w:spacing w:val="1"/>
                <w:sz w:val="19"/>
                <w:szCs w:val="19"/>
              </w:rPr>
              <w:t xml:space="preserve"> </w:t>
            </w:r>
            <w:r>
              <w:rPr>
                <w:rFonts w:cs="Arial"/>
                <w:sz w:val="19"/>
                <w:szCs w:val="19"/>
              </w:rPr>
              <w:t>dos</w:t>
            </w:r>
            <w:r>
              <w:rPr>
                <w:rFonts w:cs="Arial"/>
                <w:spacing w:val="1"/>
                <w:sz w:val="19"/>
                <w:szCs w:val="19"/>
              </w:rPr>
              <w:t xml:space="preserve"> </w:t>
            </w:r>
            <w:r>
              <w:rPr>
                <w:rFonts w:cs="Arial"/>
                <w:sz w:val="19"/>
                <w:szCs w:val="19"/>
              </w:rPr>
              <w:t>4</w:t>
            </w:r>
            <w:r>
              <w:rPr>
                <w:rFonts w:cs="Arial"/>
                <w:spacing w:val="1"/>
                <w:sz w:val="19"/>
                <w:szCs w:val="19"/>
              </w:rPr>
              <w:t xml:space="preserve"> </w:t>
            </w:r>
            <w:r>
              <w:rPr>
                <w:rFonts w:cs="Arial"/>
                <w:sz w:val="19"/>
                <w:szCs w:val="19"/>
              </w:rPr>
              <w:t>R’s,</w:t>
            </w:r>
            <w:r>
              <w:rPr>
                <w:rFonts w:cs="Arial"/>
                <w:spacing w:val="1"/>
                <w:sz w:val="19"/>
                <w:szCs w:val="19"/>
              </w:rPr>
              <w:t xml:space="preserve"> </w:t>
            </w:r>
            <w:r>
              <w:rPr>
                <w:rFonts w:cs="Arial"/>
                <w:sz w:val="19"/>
                <w:szCs w:val="19"/>
              </w:rPr>
              <w:t>conforme</w:t>
            </w:r>
            <w:r>
              <w:rPr>
                <w:rFonts w:cs="Arial"/>
                <w:spacing w:val="1"/>
                <w:sz w:val="19"/>
                <w:szCs w:val="19"/>
              </w:rPr>
              <w:t xml:space="preserve"> </w:t>
            </w:r>
            <w:r>
              <w:rPr>
                <w:rFonts w:cs="Arial"/>
                <w:sz w:val="19"/>
                <w:szCs w:val="19"/>
              </w:rPr>
              <w:t>a</w:t>
            </w:r>
            <w:r>
              <w:rPr>
                <w:rFonts w:cs="Arial"/>
                <w:spacing w:val="1"/>
                <w:sz w:val="19"/>
                <w:szCs w:val="19"/>
              </w:rPr>
              <w:t xml:space="preserve"> </w:t>
            </w:r>
            <w:r>
              <w:rPr>
                <w:rFonts w:cs="Arial"/>
                <w:sz w:val="19"/>
                <w:szCs w:val="19"/>
              </w:rPr>
              <w:t>PNRS:</w:t>
            </w:r>
            <w:r>
              <w:rPr>
                <w:rFonts w:cs="Arial"/>
                <w:spacing w:val="1"/>
                <w:sz w:val="19"/>
                <w:szCs w:val="19"/>
              </w:rPr>
              <w:t xml:space="preserve"> </w:t>
            </w:r>
          </w:p>
          <w:p>
            <w:pPr>
              <w:pStyle w:val="Corpodotexto"/>
              <w:widowControl w:val="false"/>
              <w:spacing w:lineRule="auto" w:line="240"/>
              <w:ind w:hanging="0"/>
              <w:rPr/>
            </w:pPr>
            <w:r>
              <w:rPr>
                <w:rFonts w:cs="Arial"/>
                <w:sz w:val="19"/>
                <w:szCs w:val="19"/>
              </w:rPr>
              <w:t>(1)</w:t>
            </w:r>
            <w:r>
              <w:rPr>
                <w:rFonts w:cs="Arial"/>
                <w:spacing w:val="6"/>
                <w:sz w:val="19"/>
                <w:szCs w:val="19"/>
              </w:rPr>
              <w:t xml:space="preserve"> </w:t>
            </w:r>
            <w:r>
              <w:rPr>
                <w:rFonts w:cs="Arial"/>
                <w:sz w:val="19"/>
                <w:szCs w:val="19"/>
              </w:rPr>
              <w:t>Racionalizar</w:t>
            </w:r>
            <w:r>
              <w:rPr>
                <w:rFonts w:cs="Arial"/>
                <w:spacing w:val="5"/>
                <w:sz w:val="19"/>
                <w:szCs w:val="19"/>
              </w:rPr>
              <w:t xml:space="preserve"> </w:t>
            </w:r>
            <w:r>
              <w:rPr>
                <w:rFonts w:cs="Arial"/>
                <w:sz w:val="19"/>
                <w:szCs w:val="19"/>
              </w:rPr>
              <w:t>o</w:t>
            </w:r>
            <w:r>
              <w:rPr>
                <w:rFonts w:cs="Arial"/>
                <w:spacing w:val="3"/>
                <w:sz w:val="19"/>
                <w:szCs w:val="19"/>
              </w:rPr>
              <w:t xml:space="preserve"> </w:t>
            </w:r>
            <w:r>
              <w:rPr>
                <w:rFonts w:cs="Arial"/>
                <w:sz w:val="19"/>
                <w:szCs w:val="19"/>
              </w:rPr>
              <w:t>consumo</w:t>
            </w:r>
            <w:r>
              <w:rPr>
                <w:rFonts w:cs="Arial"/>
                <w:spacing w:val="4"/>
                <w:sz w:val="19"/>
                <w:szCs w:val="19"/>
              </w:rPr>
              <w:t xml:space="preserve"> </w:t>
            </w:r>
            <w:r>
              <w:rPr>
                <w:rFonts w:cs="Arial"/>
                <w:sz w:val="19"/>
                <w:szCs w:val="19"/>
              </w:rPr>
              <w:t>promovendo</w:t>
            </w:r>
            <w:r>
              <w:rPr>
                <w:rFonts w:cs="Arial"/>
                <w:spacing w:val="4"/>
                <w:sz w:val="19"/>
                <w:szCs w:val="19"/>
              </w:rPr>
              <w:t xml:space="preserve"> </w:t>
            </w:r>
            <w:r>
              <w:rPr>
                <w:rFonts w:cs="Arial"/>
                <w:sz w:val="19"/>
                <w:szCs w:val="19"/>
              </w:rPr>
              <w:t>a</w:t>
            </w:r>
            <w:r>
              <w:rPr>
                <w:rFonts w:cs="Arial"/>
                <w:spacing w:val="6"/>
                <w:sz w:val="19"/>
                <w:szCs w:val="19"/>
              </w:rPr>
              <w:t xml:space="preserve"> </w:t>
            </w:r>
            <w:r>
              <w:rPr>
                <w:rFonts w:cs="Arial"/>
                <w:sz w:val="19"/>
                <w:szCs w:val="19"/>
              </w:rPr>
              <w:t>não</w:t>
            </w:r>
            <w:r>
              <w:rPr>
                <w:rFonts w:cs="Arial"/>
                <w:spacing w:val="4"/>
                <w:sz w:val="19"/>
                <w:szCs w:val="19"/>
              </w:rPr>
              <w:t xml:space="preserve"> </w:t>
            </w:r>
            <w:r>
              <w:rPr>
                <w:rFonts w:cs="Arial"/>
                <w:sz w:val="19"/>
                <w:szCs w:val="19"/>
              </w:rPr>
              <w:t>geração,</w:t>
            </w:r>
            <w:r>
              <w:rPr>
                <w:rFonts w:cs="Arial"/>
                <w:spacing w:val="4"/>
                <w:sz w:val="19"/>
                <w:szCs w:val="19"/>
              </w:rPr>
              <w:t xml:space="preserve"> </w:t>
            </w:r>
          </w:p>
          <w:p>
            <w:pPr>
              <w:pStyle w:val="Corpodotexto"/>
              <w:widowControl w:val="false"/>
              <w:spacing w:lineRule="auto" w:line="240"/>
              <w:ind w:hanging="0"/>
              <w:rPr>
                <w:rFonts w:cs="Arial"/>
                <w:sz w:val="19"/>
                <w:szCs w:val="19"/>
              </w:rPr>
            </w:pPr>
            <w:r>
              <w:rPr>
                <w:rFonts w:cs="Arial"/>
                <w:sz w:val="19"/>
                <w:szCs w:val="19"/>
              </w:rPr>
              <w:t xml:space="preserve">(2) Redução, </w:t>
            </w:r>
          </w:p>
          <w:p>
            <w:pPr>
              <w:pStyle w:val="Corpodotexto"/>
              <w:widowControl w:val="false"/>
              <w:spacing w:lineRule="auto" w:line="240"/>
              <w:ind w:hanging="0"/>
              <w:rPr>
                <w:rFonts w:cs="Arial"/>
                <w:sz w:val="19"/>
                <w:szCs w:val="19"/>
              </w:rPr>
            </w:pPr>
            <w:r>
              <w:rPr>
                <w:rFonts w:cs="Arial"/>
                <w:sz w:val="19"/>
                <w:szCs w:val="19"/>
              </w:rPr>
              <w:t xml:space="preserve">(3) Reutilização e </w:t>
            </w:r>
          </w:p>
          <w:p>
            <w:pPr>
              <w:pStyle w:val="Corpodotexto"/>
              <w:widowControl w:val="false"/>
              <w:spacing w:lineRule="auto" w:line="240"/>
              <w:ind w:hanging="0"/>
              <w:rPr>
                <w:rFonts w:cs="Arial"/>
                <w:sz w:val="19"/>
                <w:szCs w:val="19"/>
              </w:rPr>
            </w:pPr>
            <w:r>
              <w:rPr>
                <w:rFonts w:cs="Arial"/>
                <w:sz w:val="19"/>
                <w:szCs w:val="19"/>
              </w:rPr>
              <w:t>(4) Reciclagem.</w:t>
            </w:r>
          </w:p>
          <w:p>
            <w:pPr>
              <w:pStyle w:val="Corpodotexto"/>
              <w:widowControl w:val="false"/>
              <w:spacing w:lineRule="auto" w:line="240"/>
              <w:ind w:hanging="0"/>
              <w:rPr>
                <w:rFonts w:cs="Arial"/>
                <w:sz w:val="19"/>
                <w:szCs w:val="19"/>
              </w:rPr>
            </w:pPr>
            <w:r>
              <w:rPr>
                <w:rFonts w:cs="Arial"/>
                <w:sz w:val="19"/>
                <w:szCs w:val="19"/>
              </w:rPr>
              <w:t>Manutenção das leis de educação ambiental:</w:t>
            </w:r>
          </w:p>
          <w:p>
            <w:pPr>
              <w:pStyle w:val="Corpodotexto"/>
              <w:widowControl w:val="false"/>
              <w:spacing w:lineRule="auto" w:line="240"/>
              <w:ind w:hanging="0"/>
              <w:rPr>
                <w:rFonts w:cs="Arial"/>
                <w:sz w:val="19"/>
                <w:szCs w:val="19"/>
              </w:rPr>
            </w:pPr>
            <w:r>
              <w:rPr>
                <w:rFonts w:cs="Arial"/>
                <w:sz w:val="19"/>
                <w:szCs w:val="19"/>
              </w:rPr>
              <w:t>Lei nº 4.491/2009;</w:t>
            </w:r>
          </w:p>
          <w:p>
            <w:pPr>
              <w:pStyle w:val="Corpodotexto"/>
              <w:widowControl w:val="false"/>
              <w:spacing w:lineRule="auto" w:line="240"/>
              <w:ind w:hanging="0"/>
              <w:rPr>
                <w:rFonts w:cs="Arial"/>
                <w:sz w:val="19"/>
                <w:szCs w:val="19"/>
              </w:rPr>
            </w:pPr>
            <w:r>
              <w:rPr>
                <w:rFonts w:cs="Arial"/>
                <w:sz w:val="19"/>
                <w:szCs w:val="19"/>
              </w:rPr>
              <w:t>Lei n° 5.529/2017;</w:t>
            </w:r>
          </w:p>
          <w:p>
            <w:pPr>
              <w:pStyle w:val="Corpodotexto"/>
              <w:widowControl w:val="false"/>
              <w:spacing w:lineRule="auto" w:line="240"/>
              <w:ind w:hanging="0"/>
              <w:rPr>
                <w:rFonts w:cs="Arial"/>
                <w:sz w:val="19"/>
                <w:szCs w:val="19"/>
              </w:rPr>
            </w:pPr>
            <w:r>
              <w:rPr>
                <w:rFonts w:cs="Arial"/>
                <w:sz w:val="19"/>
                <w:szCs w:val="19"/>
              </w:rPr>
              <w:t>Lei nº 5.911/2019;</w:t>
            </w:r>
          </w:p>
          <w:p>
            <w:pPr>
              <w:pStyle w:val="Normal"/>
              <w:widowControl w:val="false"/>
              <w:spacing w:lineRule="auto" w:line="240"/>
              <w:ind w:hanging="0"/>
              <w:rPr>
                <w:rFonts w:cs="Arial"/>
                <w:sz w:val="19"/>
                <w:szCs w:val="19"/>
              </w:rPr>
            </w:pPr>
            <w:r>
              <w:rPr>
                <w:rFonts w:cs="Arial"/>
                <w:sz w:val="19"/>
                <w:szCs w:val="19"/>
              </w:rPr>
              <w:t>Lei n° 4.588/2010.</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XI - Programas e ações para a participação dos grupos interessados, em especial das cooperativas ou outras formas de associação de catadores de materiais reutilizáveis e recicláveis formadas por pessoas físicas de baixa renda, se houver;</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2">
                      <wp:simplePos x="0" y="0"/>
                      <wp:positionH relativeFrom="column">
                        <wp:posOffset>635</wp:posOffset>
                      </wp:positionH>
                      <wp:positionV relativeFrom="paragraph">
                        <wp:posOffset>635</wp:posOffset>
                      </wp:positionV>
                      <wp:extent cx="635000" cy="635000"/>
                      <wp:effectExtent l="635" t="0" r="0" b="0"/>
                      <wp:wrapNone/>
                      <wp:docPr id="160" name="_x0000_tole_rId142"/>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42"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20" w:dyaOrig="152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70.25pt;height:70.25pt;mso-wrap-distance-right:0pt" filled="f" o:ole="">
                  <v:imagedata r:id="rId146" o:title=""/>
                </v:shape>
                <o:OLEObject Type="Embed" ProgID="PBrush" ShapeID="ole_rId145" DrawAspect="Content" ObjectID="_1203211738" r:id="rId145"/>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3">
                      <wp:simplePos x="0" y="0"/>
                      <wp:positionH relativeFrom="column">
                        <wp:posOffset>635</wp:posOffset>
                      </wp:positionH>
                      <wp:positionV relativeFrom="paragraph">
                        <wp:posOffset>635</wp:posOffset>
                      </wp:positionV>
                      <wp:extent cx="635000" cy="635000"/>
                      <wp:effectExtent l="635" t="0" r="0" b="0"/>
                      <wp:wrapNone/>
                      <wp:docPr id="161" name="_x0000_tole_rId144"/>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44"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40" w:dyaOrig="153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70.85pt;height:70.25pt;mso-wrap-distance-right:0pt" filled="f" o:ole="">
                  <v:imagedata r:id="rId148" o:title=""/>
                </v:shape>
                <o:OLEObject Type="Embed" ProgID="PBrush" ShapeID="ole_rId147" DrawAspect="Content" ObjectID="_1586816498" r:id="rId147"/>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Realização de chamamento público em busca de trazer cooperativas de coleta seletiva e reciclagem, até 2023, conforme Art 8, inciso III, da Lei n°12305/2010</w:t>
            </w:r>
          </w:p>
        </w:tc>
      </w:tr>
      <w:tr>
        <w:trPr>
          <w:trHeight w:val="227" w:hRule="atLeast"/>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XII - mecanismos para a criação de fontes de negócios, emprego e renda, mediante a valorização dos resíduos sólidos;</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4">
                      <wp:simplePos x="0" y="0"/>
                      <wp:positionH relativeFrom="column">
                        <wp:posOffset>635</wp:posOffset>
                      </wp:positionH>
                      <wp:positionV relativeFrom="paragraph">
                        <wp:posOffset>635</wp:posOffset>
                      </wp:positionV>
                      <wp:extent cx="635000" cy="635000"/>
                      <wp:effectExtent l="635" t="0" r="0" b="0"/>
                      <wp:wrapNone/>
                      <wp:docPr id="162" name="_x0000_tole_rId146"/>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46"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20" w:dyaOrig="152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70.25pt;height:70.25pt;mso-wrap-distance-right:0pt" filled="f" o:ole="">
                  <v:imagedata r:id="rId150" o:title=""/>
                </v:shape>
                <o:OLEObject Type="Embed" ProgID="PBrush" ShapeID="ole_rId149" DrawAspect="Content" ObjectID="_1208444256" r:id="rId149"/>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5">
                      <wp:simplePos x="0" y="0"/>
                      <wp:positionH relativeFrom="column">
                        <wp:posOffset>635</wp:posOffset>
                      </wp:positionH>
                      <wp:positionV relativeFrom="paragraph">
                        <wp:posOffset>635</wp:posOffset>
                      </wp:positionV>
                      <wp:extent cx="635000" cy="635000"/>
                      <wp:effectExtent l="635" t="0" r="0" b="0"/>
                      <wp:wrapNone/>
                      <wp:docPr id="163" name="_x0000_tole_rId148"/>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48"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30" w:dyaOrig="153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70.25pt;height:70.25pt;mso-wrap-distance-right:0pt" filled="f" o:ole="">
                  <v:imagedata r:id="rId152" o:title=""/>
                </v:shape>
                <o:OLEObject Type="Embed" ProgID="PBrush" ShapeID="ole_rId151" DrawAspect="Content" ObjectID="_705928036" r:id="rId151"/>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6">
                      <wp:simplePos x="0" y="0"/>
                      <wp:positionH relativeFrom="column">
                        <wp:posOffset>635</wp:posOffset>
                      </wp:positionH>
                      <wp:positionV relativeFrom="paragraph">
                        <wp:posOffset>635</wp:posOffset>
                      </wp:positionV>
                      <wp:extent cx="635000" cy="635000"/>
                      <wp:effectExtent l="635" t="0" r="0" b="0"/>
                      <wp:wrapNone/>
                      <wp:docPr id="164" name="_x0000_tole_rId150"/>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50"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40" w:dyaOrig="153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70.85pt;height:70.25pt;mso-wrap-distance-right:0pt" filled="f" o:ole="">
                  <v:imagedata r:id="rId154" o:title=""/>
                </v:shape>
                <o:OLEObject Type="Embed" ProgID="PBrush" ShapeID="ole_rId153" DrawAspect="Content" ObjectID="_2077481099" r:id="rId153"/>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7">
                      <wp:simplePos x="0" y="0"/>
                      <wp:positionH relativeFrom="column">
                        <wp:posOffset>635</wp:posOffset>
                      </wp:positionH>
                      <wp:positionV relativeFrom="paragraph">
                        <wp:posOffset>635</wp:posOffset>
                      </wp:positionV>
                      <wp:extent cx="635000" cy="635000"/>
                      <wp:effectExtent l="635" t="0" r="0" b="0"/>
                      <wp:wrapNone/>
                      <wp:docPr id="165" name="_x0000_tole_rId152"/>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52"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40" w:dyaOrig="155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70.25pt;height:70.25pt;mso-wrap-distance-right:0pt" filled="f" o:ole="">
                  <v:imagedata r:id="rId156" o:title=""/>
                </v:shape>
                <o:OLEObject Type="Embed" ProgID="PBrush" ShapeID="ole_rId155" DrawAspect="Content" ObjectID="_59452493" r:id="rId155"/>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Realização de chamamento público em busca de trazer cooperativas de coleta seletiva e reciclagem, até 2023, conforme Art 8, inciso III, da Lei n°12.305/2010.</w:t>
            </w:r>
          </w:p>
        </w:tc>
      </w:tr>
      <w:tr>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XIII - sistema de cálculo dos custos da prestação dos serviços públicos de limpeza urbana e de manejo de resíduos sólidos, bem como a forma de cobrança desses serviços, observada a Lei nº 11.445, de 2007;</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8">
                      <wp:simplePos x="0" y="0"/>
                      <wp:positionH relativeFrom="column">
                        <wp:posOffset>635</wp:posOffset>
                      </wp:positionH>
                      <wp:positionV relativeFrom="paragraph">
                        <wp:posOffset>635</wp:posOffset>
                      </wp:positionV>
                      <wp:extent cx="635000" cy="635000"/>
                      <wp:effectExtent l="635" t="0" r="0" b="0"/>
                      <wp:wrapNone/>
                      <wp:docPr id="166" name="_x0000_tole_rId154"/>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54"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70.9pt;height:70.9pt;mso-wrap-distance-right:0pt" filled="f" o:ole="">
                  <v:imagedata r:id="rId158" o:title=""/>
                </v:shape>
                <o:OLEObject Type="Embed" ProgID="PBrush" ShapeID="ole_rId157" DrawAspect="Content" ObjectID="_1381400731" r:id="rId157"/>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Atualmente, de acordo com o código tributário do município, é cobrada taxa pela coleta de lixo comum, coleta de lixo especial e limpeza pública (Art. 208, incisos I, II e III da Lei nº 3.915/2005).</w:t>
            </w:r>
          </w:p>
          <w:p>
            <w:pPr>
              <w:pStyle w:val="Normal"/>
              <w:widowControl w:val="false"/>
              <w:spacing w:lineRule="auto" w:line="240"/>
              <w:ind w:hanging="0"/>
              <w:rPr>
                <w:rFonts w:cs="Arial"/>
                <w:sz w:val="19"/>
                <w:szCs w:val="19"/>
              </w:rPr>
            </w:pPr>
            <w:r>
              <w:rPr>
                <w:rFonts w:cs="Arial"/>
                <w:sz w:val="19"/>
                <w:szCs w:val="19"/>
              </w:rPr>
              <w:t>Continuidade de estudo para regulação tarifária, conforme Lei 14.026/2020.</w:t>
            </w:r>
          </w:p>
        </w:tc>
      </w:tr>
      <w:tr>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XIV - Metas de redução, reutilização, coleta seletiva e reciclagem, entre outras, com vistas a reduzir a quantidade de rejeitos encaminhados para disposição final ambientalmente adequada;</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69">
                      <wp:simplePos x="0" y="0"/>
                      <wp:positionH relativeFrom="column">
                        <wp:posOffset>635</wp:posOffset>
                      </wp:positionH>
                      <wp:positionV relativeFrom="paragraph">
                        <wp:posOffset>635</wp:posOffset>
                      </wp:positionV>
                      <wp:extent cx="635000" cy="635000"/>
                      <wp:effectExtent l="635" t="0" r="0" b="0"/>
                      <wp:wrapNone/>
                      <wp:docPr id="167" name="_x0000_tole_rId156"/>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56"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30" w:dyaOrig="153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70.25pt;height:70.25pt;mso-wrap-distance-right:0pt" filled="f" o:ole="">
                  <v:imagedata r:id="rId160" o:title=""/>
                </v:shape>
                <o:OLEObject Type="Embed" ProgID="PBrush" ShapeID="ole_rId159" DrawAspect="Content" ObjectID="_279446674" r:id="rId159"/>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pPr>
            <w:r>
              <w:rPr>
                <w:rFonts w:cs="Arial"/>
                <w:sz w:val="19"/>
                <w:szCs w:val="19"/>
              </w:rPr>
              <w:t xml:space="preserve">Aproveitamento dos </w:t>
            </w:r>
            <w:r>
              <w:rPr>
                <w:rFonts w:cs="Arial"/>
                <w:spacing w:val="-1"/>
                <w:sz w:val="19"/>
                <w:szCs w:val="19"/>
              </w:rPr>
              <w:t xml:space="preserve">resíduos </w:t>
            </w:r>
            <w:r>
              <w:rPr>
                <w:rFonts w:cs="Arial"/>
                <w:spacing w:val="-52"/>
                <w:sz w:val="19"/>
                <w:szCs w:val="19"/>
              </w:rPr>
              <w:t xml:space="preserve"> </w:t>
            </w:r>
            <w:r>
              <w:rPr>
                <w:rFonts w:cs="Arial"/>
                <w:sz w:val="19"/>
                <w:szCs w:val="19"/>
              </w:rPr>
              <w:t>recicláveis com implantação de 3</w:t>
            </w:r>
            <w:r>
              <w:rPr>
                <w:rFonts w:cs="Arial"/>
                <w:spacing w:val="1"/>
                <w:sz w:val="19"/>
                <w:szCs w:val="19"/>
              </w:rPr>
              <w:t xml:space="preserve"> </w:t>
            </w:r>
            <w:r>
              <w:rPr>
                <w:rFonts w:cs="Arial"/>
                <w:sz w:val="19"/>
                <w:szCs w:val="19"/>
              </w:rPr>
              <w:t>Ecopontos e</w:t>
            </w:r>
            <w:r>
              <w:rPr>
                <w:rFonts w:cs="Arial"/>
                <w:spacing w:val="1"/>
                <w:sz w:val="19"/>
                <w:szCs w:val="19"/>
              </w:rPr>
              <w:t xml:space="preserve"> </w:t>
            </w:r>
            <w:r>
              <w:rPr>
                <w:rFonts w:cs="Arial"/>
                <w:sz w:val="19"/>
                <w:szCs w:val="19"/>
              </w:rPr>
              <w:t>Unidade de</w:t>
            </w:r>
            <w:r>
              <w:rPr>
                <w:rFonts w:cs="Arial"/>
                <w:spacing w:val="-52"/>
                <w:sz w:val="19"/>
                <w:szCs w:val="19"/>
              </w:rPr>
              <w:t xml:space="preserve"> </w:t>
            </w:r>
            <w:r>
              <w:rPr>
                <w:rFonts w:cs="Arial"/>
                <w:sz w:val="19"/>
                <w:szCs w:val="19"/>
              </w:rPr>
              <w:t>Triagem</w:t>
            </w:r>
            <w:r>
              <w:rPr>
                <w:rFonts w:cs="Arial"/>
                <w:spacing w:val="-1"/>
                <w:sz w:val="19"/>
                <w:szCs w:val="19"/>
              </w:rPr>
              <w:t xml:space="preserve"> </w:t>
            </w:r>
            <w:r>
              <w:rPr>
                <w:rFonts w:cs="Arial"/>
                <w:sz w:val="19"/>
                <w:szCs w:val="19"/>
              </w:rPr>
              <w:t>até</w:t>
            </w:r>
            <w:r>
              <w:rPr>
                <w:rFonts w:cs="Arial"/>
                <w:spacing w:val="-1"/>
                <w:sz w:val="19"/>
                <w:szCs w:val="19"/>
              </w:rPr>
              <w:t xml:space="preserve"> </w:t>
            </w:r>
            <w:r>
              <w:rPr>
                <w:rFonts w:cs="Arial"/>
                <w:sz w:val="19"/>
                <w:szCs w:val="19"/>
              </w:rPr>
              <w:t>2026;</w:t>
            </w:r>
          </w:p>
          <w:p>
            <w:pPr>
              <w:pStyle w:val="Normal"/>
              <w:widowControl w:val="false"/>
              <w:spacing w:lineRule="auto" w:line="240"/>
              <w:ind w:hanging="0"/>
              <w:rPr/>
            </w:pPr>
            <w:r>
              <w:rPr>
                <w:rFonts w:cs="Arial"/>
                <w:sz w:val="19"/>
                <w:szCs w:val="19"/>
              </w:rPr>
              <w:t xml:space="preserve">Aproveitamento dos </w:t>
            </w:r>
            <w:r>
              <w:rPr>
                <w:rFonts w:cs="Arial"/>
                <w:spacing w:val="-2"/>
                <w:sz w:val="19"/>
                <w:szCs w:val="19"/>
              </w:rPr>
              <w:t>RSU</w:t>
            </w:r>
            <w:r>
              <w:rPr>
                <w:rFonts w:cs="Arial"/>
                <w:spacing w:val="-52"/>
                <w:sz w:val="19"/>
                <w:szCs w:val="19"/>
              </w:rPr>
              <w:t xml:space="preserve"> </w:t>
            </w:r>
            <w:r>
              <w:rPr>
                <w:rFonts w:cs="Arial"/>
                <w:sz w:val="19"/>
                <w:szCs w:val="19"/>
              </w:rPr>
              <w:t>Verdes, com implantação de Unidade</w:t>
            </w:r>
            <w:r>
              <w:rPr>
                <w:rFonts w:cs="Arial"/>
                <w:spacing w:val="-3"/>
                <w:sz w:val="19"/>
                <w:szCs w:val="19"/>
              </w:rPr>
              <w:t xml:space="preserve"> </w:t>
            </w:r>
            <w:r>
              <w:rPr>
                <w:rFonts w:cs="Arial"/>
                <w:sz w:val="19"/>
                <w:szCs w:val="19"/>
              </w:rPr>
              <w:t>de</w:t>
            </w:r>
            <w:r>
              <w:rPr>
                <w:rFonts w:cs="Arial"/>
                <w:spacing w:val="-3"/>
                <w:sz w:val="19"/>
                <w:szCs w:val="19"/>
              </w:rPr>
              <w:t xml:space="preserve"> </w:t>
            </w:r>
            <w:r>
              <w:rPr>
                <w:rFonts w:cs="Arial"/>
                <w:sz w:val="19"/>
                <w:szCs w:val="19"/>
              </w:rPr>
              <w:t>Compostagem</w:t>
            </w:r>
            <w:r>
              <w:rPr>
                <w:rFonts w:cs="Arial"/>
                <w:spacing w:val="-2"/>
                <w:sz w:val="19"/>
                <w:szCs w:val="19"/>
              </w:rPr>
              <w:t xml:space="preserve"> </w:t>
            </w:r>
            <w:r>
              <w:rPr>
                <w:rFonts w:cs="Arial"/>
                <w:sz w:val="19"/>
                <w:szCs w:val="19"/>
              </w:rPr>
              <w:t>até</w:t>
            </w:r>
            <w:r>
              <w:rPr>
                <w:rFonts w:cs="Arial"/>
                <w:spacing w:val="-51"/>
                <w:sz w:val="19"/>
                <w:szCs w:val="19"/>
              </w:rPr>
              <w:t xml:space="preserve">     </w:t>
            </w:r>
            <w:r>
              <w:rPr>
                <w:rFonts w:cs="Arial"/>
                <w:sz w:val="19"/>
                <w:szCs w:val="19"/>
              </w:rPr>
              <w:t>2026;</w:t>
            </w:r>
          </w:p>
          <w:p>
            <w:pPr>
              <w:pStyle w:val="Normal"/>
              <w:widowControl w:val="false"/>
              <w:spacing w:lineRule="auto" w:line="240"/>
              <w:ind w:hanging="0"/>
              <w:rPr>
                <w:rFonts w:cs="Arial"/>
                <w:sz w:val="19"/>
                <w:szCs w:val="19"/>
              </w:rPr>
            </w:pPr>
            <w:r>
              <w:rPr>
                <w:rFonts w:cs="Arial"/>
                <w:sz w:val="19"/>
                <w:szCs w:val="19"/>
              </w:rPr>
              <w:t>Redução da geração, com programa de metas, com cronograma de redução de geração até 2030.</w:t>
            </w:r>
          </w:p>
          <w:p>
            <w:pPr>
              <w:pStyle w:val="Normal"/>
              <w:widowControl w:val="false"/>
              <w:spacing w:lineRule="auto" w:line="240"/>
              <w:ind w:hanging="0"/>
              <w:rPr>
                <w:rFonts w:cs="Arial"/>
                <w:sz w:val="19"/>
                <w:szCs w:val="19"/>
              </w:rPr>
            </w:pPr>
            <w:r>
              <w:rPr>
                <w:rFonts w:cs="Arial"/>
                <w:sz w:val="19"/>
                <w:szCs w:val="19"/>
              </w:rPr>
              <w:t>Implantação de cooperativas até 2024.</w:t>
            </w:r>
          </w:p>
        </w:tc>
      </w:tr>
      <w:tr>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XV - Descrição das formas e dos limites da participação do poder público local na coleta seletiva e na logística reversa, respeitado o disposto no art. 33, e de outras ações relativas à responsabilidade compartilhada pelo ciclo de vidados produtos;</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70">
                      <wp:simplePos x="0" y="0"/>
                      <wp:positionH relativeFrom="column">
                        <wp:posOffset>635</wp:posOffset>
                      </wp:positionH>
                      <wp:positionV relativeFrom="paragraph">
                        <wp:posOffset>635</wp:posOffset>
                      </wp:positionV>
                      <wp:extent cx="635000" cy="635000"/>
                      <wp:effectExtent l="635" t="0" r="0" b="0"/>
                      <wp:wrapNone/>
                      <wp:docPr id="168" name="_x0000_tole_rId158"/>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58"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70.25pt;height:70.25pt;mso-wrap-distance-right:0pt" filled="f" o:ole="">
                  <v:imagedata r:id="rId162" o:title=""/>
                </v:shape>
                <o:OLEObject Type="Embed" ProgID="PBrush" ShapeID="ole_rId161" DrawAspect="Content" ObjectID="_1227637078" r:id="rId161"/>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71">
                      <wp:simplePos x="0" y="0"/>
                      <wp:positionH relativeFrom="column">
                        <wp:posOffset>635</wp:posOffset>
                      </wp:positionH>
                      <wp:positionV relativeFrom="paragraph">
                        <wp:posOffset>635</wp:posOffset>
                      </wp:positionV>
                      <wp:extent cx="635000" cy="635000"/>
                      <wp:effectExtent l="635" t="0" r="0" b="0"/>
                      <wp:wrapNone/>
                      <wp:docPr id="169" name="_x0000_tole_rId160"/>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60"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70.25pt;height:70.25pt;mso-wrap-distance-right:0pt" filled="f" o:ole="">
                  <v:imagedata r:id="rId164" o:title=""/>
                </v:shape>
                <o:OLEObject Type="Embed" ProgID="PBrush" ShapeID="ole_rId163" DrawAspect="Content" ObjectID="_557056765" r:id="rId163"/>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Criação de projeto de Lei para nortear a logística reversa no município;</w:t>
            </w:r>
          </w:p>
          <w:p>
            <w:pPr>
              <w:pStyle w:val="Normal"/>
              <w:widowControl w:val="false"/>
              <w:spacing w:lineRule="auto" w:line="240"/>
              <w:ind w:hanging="0"/>
              <w:rPr/>
            </w:pPr>
            <w:r>
              <w:rPr>
                <w:rFonts w:cs="Arial"/>
                <w:sz w:val="19"/>
                <w:szCs w:val="19"/>
              </w:rPr>
              <w:t>Implantar 3</w:t>
            </w:r>
            <w:r>
              <w:rPr>
                <w:rFonts w:cs="Arial"/>
                <w:spacing w:val="1"/>
                <w:sz w:val="19"/>
                <w:szCs w:val="19"/>
              </w:rPr>
              <w:t xml:space="preserve"> </w:t>
            </w:r>
            <w:r>
              <w:rPr>
                <w:rFonts w:cs="Arial"/>
                <w:sz w:val="19"/>
                <w:szCs w:val="19"/>
              </w:rPr>
              <w:t>Ecopontos até 2026;</w:t>
            </w:r>
          </w:p>
          <w:p>
            <w:pPr>
              <w:pStyle w:val="Normal"/>
              <w:widowControl w:val="false"/>
              <w:spacing w:lineRule="auto" w:line="240"/>
              <w:ind w:hanging="0"/>
              <w:rPr>
                <w:rFonts w:cs="Arial"/>
                <w:sz w:val="19"/>
                <w:szCs w:val="19"/>
              </w:rPr>
            </w:pPr>
            <w:r>
              <w:rPr>
                <w:rFonts w:cs="Arial"/>
                <w:sz w:val="19"/>
                <w:szCs w:val="19"/>
              </w:rPr>
              <w:t>Incentivos e parcerias para criação de cooperativas;</w:t>
            </w:r>
          </w:p>
          <w:p>
            <w:pPr>
              <w:pStyle w:val="Normal"/>
              <w:widowControl w:val="false"/>
              <w:spacing w:lineRule="auto" w:line="240"/>
              <w:ind w:hanging="0"/>
              <w:rPr>
                <w:rFonts w:cs="Arial"/>
                <w:sz w:val="19"/>
                <w:szCs w:val="19"/>
              </w:rPr>
            </w:pPr>
            <w:r>
              <w:rPr>
                <w:rFonts w:cs="Arial"/>
                <w:sz w:val="19"/>
                <w:szCs w:val="19"/>
              </w:rPr>
              <w:t>Estabelecer os serviços de destinação dos resíduos da logística reversa junto aos setores específicos.</w:t>
            </w:r>
          </w:p>
        </w:tc>
      </w:tr>
      <w:tr>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XVI - meios a serem utilizados para o controle e a fiscalização, no âmbito local, da implementação e operacionalização dos planos de gerenciamento de resíduos sólidos de que trata o art. 20 e dos sistemas de logística reversa previstos no art. 33;</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72">
                      <wp:simplePos x="0" y="0"/>
                      <wp:positionH relativeFrom="column">
                        <wp:posOffset>635</wp:posOffset>
                      </wp:positionH>
                      <wp:positionV relativeFrom="paragraph">
                        <wp:posOffset>635</wp:posOffset>
                      </wp:positionV>
                      <wp:extent cx="635000" cy="635000"/>
                      <wp:effectExtent l="635" t="0" r="0" b="0"/>
                      <wp:wrapNone/>
                      <wp:docPr id="170" name="_x0000_tole_rId162"/>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62"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70.9pt;height:70.9pt;mso-wrap-distance-right:0pt" filled="f" o:ole="">
                  <v:imagedata r:id="rId166" o:title=""/>
                </v:shape>
                <o:OLEObject Type="Embed" ProgID="PBrush" ShapeID="ole_rId165" DrawAspect="Content" ObjectID="_1161999282" r:id="rId165"/>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rFonts w:cs="Arial"/>
                <w:sz w:val="19"/>
                <w:szCs w:val="19"/>
              </w:rPr>
            </w:pPr>
            <w:r>
              <w:rPr>
                <w:rFonts w:cs="Arial"/>
                <w:sz w:val="19"/>
                <w:szCs w:val="19"/>
              </w:rPr>
              <w:t>Criação de grupo de trabalho visando a fiscalização e acompanhamento de todos os atos relacionados a resíduos sólidos e logística reversa.</w:t>
            </w:r>
          </w:p>
        </w:tc>
      </w:tr>
      <w:tr>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XVII - Ações preventivas e corretivas a serem praticadas, incluindo programa de monitoramento;</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73">
                      <wp:simplePos x="0" y="0"/>
                      <wp:positionH relativeFrom="column">
                        <wp:posOffset>635</wp:posOffset>
                      </wp:positionH>
                      <wp:positionV relativeFrom="paragraph">
                        <wp:posOffset>635</wp:posOffset>
                      </wp:positionV>
                      <wp:extent cx="635000" cy="635000"/>
                      <wp:effectExtent l="635" t="0" r="0" b="0"/>
                      <wp:wrapNone/>
                      <wp:docPr id="171" name="_x0000_tole_rId164"/>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64"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70.9pt;height:70.9pt;mso-wrap-distance-right:0pt" filled="f" o:ole="">
                  <v:imagedata r:id="rId168" o:title=""/>
                </v:shape>
                <o:OLEObject Type="Embed" ProgID="PBrush" ShapeID="ole_rId167" DrawAspect="Content" ObjectID="_240491013" r:id="rId167"/>
              </w:object>
            </w:r>
          </w:p>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74">
                      <wp:simplePos x="0" y="0"/>
                      <wp:positionH relativeFrom="column">
                        <wp:posOffset>635</wp:posOffset>
                      </wp:positionH>
                      <wp:positionV relativeFrom="paragraph">
                        <wp:posOffset>635</wp:posOffset>
                      </wp:positionV>
                      <wp:extent cx="635000" cy="635000"/>
                      <wp:effectExtent l="635" t="0" r="0" b="0"/>
                      <wp:wrapNone/>
                      <wp:docPr id="172" name="_x0000_tole_rId166"/>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66"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70.9pt;height:70.9pt;mso-wrap-distance-right:0pt" filled="f" o:ole="">
                  <v:imagedata r:id="rId170" o:title=""/>
                </v:shape>
                <o:OLEObject Type="Embed" ProgID="PBrush" ShapeID="ole_rId169" DrawAspect="Content" ObjectID="_1662300544" r:id="rId169"/>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rPr>
                <w:rFonts w:eastAsia="Calibri" w:cs="Arial"/>
                <w:sz w:val="19"/>
                <w:szCs w:val="19"/>
                <w:lang w:val="pt-BR"/>
              </w:rPr>
            </w:pPr>
            <w:r>
              <w:rPr>
                <w:rFonts w:eastAsia="Calibri" w:cs="Arial"/>
                <w:sz w:val="19"/>
                <w:szCs w:val="19"/>
                <w:lang w:val="pt-BR"/>
              </w:rPr>
              <w:t>Fiscalização e monitoramento por câmeras das áreas irregulares;</w:t>
            </w:r>
          </w:p>
          <w:p>
            <w:pPr>
              <w:pStyle w:val="TableParagraph"/>
              <w:widowControl w:val="false"/>
              <w:spacing w:lineRule="auto" w:line="240"/>
              <w:ind w:hanging="0"/>
              <w:rPr>
                <w:rFonts w:eastAsia="Calibri" w:cs="Arial"/>
                <w:sz w:val="19"/>
                <w:szCs w:val="19"/>
                <w:lang w:val="pt-BR"/>
              </w:rPr>
            </w:pPr>
            <w:r>
              <w:rPr>
                <w:rFonts w:eastAsia="Calibri" w:cs="Arial"/>
                <w:sz w:val="19"/>
                <w:szCs w:val="19"/>
                <w:lang w:val="pt-BR"/>
              </w:rPr>
              <w:t>Apoio da guarda ambiental municipal;</w:t>
            </w:r>
          </w:p>
          <w:p>
            <w:pPr>
              <w:pStyle w:val="Normal"/>
              <w:widowControl w:val="false"/>
              <w:spacing w:lineRule="auto" w:line="240"/>
              <w:ind w:hanging="0"/>
              <w:rPr>
                <w:rFonts w:cs="Arial"/>
                <w:sz w:val="19"/>
                <w:szCs w:val="19"/>
              </w:rPr>
            </w:pPr>
            <w:r>
              <w:rPr>
                <w:rFonts w:cs="Arial"/>
                <w:sz w:val="19"/>
                <w:szCs w:val="19"/>
              </w:rPr>
              <w:t>Continuidade dos programas de educação ambiental, conforme:</w:t>
            </w:r>
          </w:p>
          <w:p>
            <w:pPr>
              <w:pStyle w:val="Corpodotexto"/>
              <w:widowControl w:val="false"/>
              <w:spacing w:lineRule="auto" w:line="240"/>
              <w:ind w:hanging="0"/>
              <w:rPr>
                <w:rFonts w:cs="Arial"/>
                <w:sz w:val="19"/>
                <w:szCs w:val="19"/>
              </w:rPr>
            </w:pPr>
            <w:r>
              <w:rPr>
                <w:rFonts w:cs="Arial"/>
                <w:sz w:val="19"/>
                <w:szCs w:val="19"/>
              </w:rPr>
              <w:t>Lei nº 4.491/2009;</w:t>
            </w:r>
          </w:p>
          <w:p>
            <w:pPr>
              <w:pStyle w:val="Corpodotexto"/>
              <w:widowControl w:val="false"/>
              <w:spacing w:lineRule="auto" w:line="240"/>
              <w:ind w:hanging="0"/>
              <w:rPr>
                <w:rFonts w:cs="Arial"/>
                <w:sz w:val="19"/>
                <w:szCs w:val="19"/>
              </w:rPr>
            </w:pPr>
            <w:r>
              <w:rPr>
                <w:rFonts w:cs="Arial"/>
                <w:sz w:val="19"/>
                <w:szCs w:val="19"/>
              </w:rPr>
              <w:t>Lei n° 5.529/2017;</w:t>
            </w:r>
          </w:p>
          <w:p>
            <w:pPr>
              <w:pStyle w:val="Corpodotexto"/>
              <w:widowControl w:val="false"/>
              <w:spacing w:lineRule="auto" w:line="240"/>
              <w:ind w:hanging="0"/>
              <w:rPr>
                <w:rFonts w:cs="Arial"/>
                <w:sz w:val="19"/>
                <w:szCs w:val="19"/>
              </w:rPr>
            </w:pPr>
            <w:r>
              <w:rPr>
                <w:rFonts w:cs="Arial"/>
                <w:sz w:val="19"/>
                <w:szCs w:val="19"/>
              </w:rPr>
              <w:t>Lei nº 5.911/2019;</w:t>
            </w:r>
          </w:p>
          <w:p>
            <w:pPr>
              <w:pStyle w:val="Normal"/>
              <w:widowControl w:val="false"/>
              <w:spacing w:lineRule="auto" w:line="240"/>
              <w:ind w:hanging="0"/>
              <w:rPr>
                <w:rFonts w:cs="Arial"/>
                <w:sz w:val="19"/>
                <w:szCs w:val="19"/>
              </w:rPr>
            </w:pPr>
            <w:r>
              <w:rPr>
                <w:rFonts w:cs="Arial"/>
                <w:sz w:val="19"/>
                <w:szCs w:val="19"/>
              </w:rPr>
              <w:t>Lei n° 4.588/2010.</w:t>
            </w:r>
          </w:p>
        </w:tc>
      </w:tr>
      <w:tr>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XVIII - Identificação dos passivos ambientais relacionados aos resíduos sólidos, incluindo áreas contaminadas, e respectivas medidas saneadoras;</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75">
                      <wp:simplePos x="0" y="0"/>
                      <wp:positionH relativeFrom="column">
                        <wp:posOffset>635</wp:posOffset>
                      </wp:positionH>
                      <wp:positionV relativeFrom="paragraph">
                        <wp:posOffset>635</wp:posOffset>
                      </wp:positionV>
                      <wp:extent cx="635000" cy="635000"/>
                      <wp:effectExtent l="635" t="0" r="0" b="0"/>
                      <wp:wrapNone/>
                      <wp:docPr id="173" name="_x0000_tole_rId168"/>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68"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30" w:dyaOrig="153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70.25pt;height:70.25pt;mso-wrap-distance-right:0pt" filled="f" o:ole="">
                  <v:imagedata r:id="rId172" o:title=""/>
                </v:shape>
                <o:OLEObject Type="Embed" ProgID="PBrush" ShapeID="ole_rId171" DrawAspect="Content" ObjectID="_449045058" r:id="rId171"/>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Corpodotexto"/>
              <w:widowControl w:val="false"/>
              <w:spacing w:lineRule="auto" w:line="240"/>
              <w:ind w:hanging="0"/>
              <w:rPr/>
            </w:pPr>
            <w:r>
              <w:rPr>
                <w:rFonts w:cs="Arial"/>
                <w:sz w:val="19"/>
                <w:szCs w:val="19"/>
              </w:rPr>
              <w:t>Aterro sanitário municipal, localizado no bairro Contendas, às margens da Rodovia D. Pedro I, em fase de estudos ambientais de investigação preliminar, confirmatória e detalhada, visando o adequado</w:t>
            </w:r>
            <w:r>
              <w:rPr>
                <w:rFonts w:cs="Arial"/>
                <w:spacing w:val="1"/>
                <w:sz w:val="19"/>
                <w:szCs w:val="19"/>
              </w:rPr>
              <w:t xml:space="preserve"> </w:t>
            </w:r>
            <w:r>
              <w:rPr>
                <w:rFonts w:cs="Arial"/>
                <w:sz w:val="19"/>
                <w:szCs w:val="19"/>
              </w:rPr>
              <w:t>monitoramento</w:t>
            </w:r>
            <w:r>
              <w:rPr>
                <w:rFonts w:cs="Arial"/>
                <w:spacing w:val="1"/>
                <w:sz w:val="19"/>
                <w:szCs w:val="19"/>
              </w:rPr>
              <w:t xml:space="preserve"> </w:t>
            </w:r>
            <w:r>
              <w:rPr>
                <w:rFonts w:cs="Arial"/>
                <w:sz w:val="19"/>
                <w:szCs w:val="19"/>
              </w:rPr>
              <w:t>e</w:t>
            </w:r>
            <w:r>
              <w:rPr>
                <w:rFonts w:cs="Arial"/>
                <w:spacing w:val="1"/>
                <w:sz w:val="19"/>
                <w:szCs w:val="19"/>
              </w:rPr>
              <w:t xml:space="preserve"> </w:t>
            </w:r>
            <w:r>
              <w:rPr>
                <w:rFonts w:cs="Arial"/>
                <w:sz w:val="19"/>
                <w:szCs w:val="19"/>
              </w:rPr>
              <w:t>encerramento.</w:t>
            </w:r>
          </w:p>
          <w:p>
            <w:pPr>
              <w:pStyle w:val="Corpodotexto"/>
              <w:widowControl w:val="false"/>
              <w:spacing w:lineRule="auto" w:line="240"/>
              <w:ind w:hanging="0"/>
              <w:rPr/>
            </w:pPr>
            <w:r>
              <w:rPr>
                <w:rFonts w:cs="Arial"/>
                <w:sz w:val="19"/>
                <w:szCs w:val="19"/>
              </w:rPr>
              <w:t>Aterro municipal de resíduos inertes inoperante e em</w:t>
            </w:r>
            <w:r>
              <w:rPr>
                <w:rFonts w:cs="Arial"/>
                <w:spacing w:val="1"/>
                <w:sz w:val="19"/>
                <w:szCs w:val="19"/>
              </w:rPr>
              <w:t xml:space="preserve"> </w:t>
            </w:r>
            <w:r>
              <w:rPr>
                <w:rFonts w:cs="Arial"/>
                <w:sz w:val="19"/>
                <w:szCs w:val="19"/>
              </w:rPr>
              <w:t>processo de</w:t>
            </w:r>
            <w:r>
              <w:rPr>
                <w:rFonts w:cs="Arial"/>
                <w:spacing w:val="-1"/>
                <w:sz w:val="19"/>
                <w:szCs w:val="19"/>
              </w:rPr>
              <w:t xml:space="preserve"> </w:t>
            </w:r>
            <w:r>
              <w:rPr>
                <w:rFonts w:cs="Arial"/>
                <w:sz w:val="19"/>
                <w:szCs w:val="19"/>
              </w:rPr>
              <w:t xml:space="preserve">encerramento. </w:t>
            </w:r>
          </w:p>
        </w:tc>
      </w:tr>
      <w:tr>
        <w:trPr/>
        <w:tc>
          <w:tcPr>
            <w:tcW w:w="3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sz w:val="19"/>
                <w:szCs w:val="19"/>
              </w:rPr>
            </w:pPr>
            <w:r>
              <w:rPr>
                <w:color w:val="auto"/>
                <w:sz w:val="19"/>
                <w:szCs w:val="19"/>
              </w:rPr>
              <w:t>XIX - Periodicidade de sua revisão, observado prioritariamente o período de vigência do plano plurianual municipal.</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jc w:val="center"/>
              <w:rPr/>
            </w:pPr>
            <w:r>
              <w:rPr/>
              <mc:AlternateContent>
                <mc:Choice Requires="wps">
                  <w:drawing>
                    <wp:anchor behindDoc="0" distT="0" distB="0" distL="114300" distR="0" simplePos="0" locked="0" layoutInCell="1" allowOverlap="1" relativeHeight="376">
                      <wp:simplePos x="0" y="0"/>
                      <wp:positionH relativeFrom="column">
                        <wp:posOffset>635</wp:posOffset>
                      </wp:positionH>
                      <wp:positionV relativeFrom="paragraph">
                        <wp:posOffset>635</wp:posOffset>
                      </wp:positionV>
                      <wp:extent cx="635000" cy="635000"/>
                      <wp:effectExtent l="635" t="0" r="0" b="0"/>
                      <wp:wrapNone/>
                      <wp:docPr id="174" name="_x0000_tole_rId170"/>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shape id="shape_0" ID="_x0000_tole_rId170" stroked="f" o:allowincell="t" style="position:absolute;margin-left:0.05pt;margin-top:0pt;width:49.95pt;height:49.95pt;mso-wrap-style:none;v-text-anchor:middle" type="_x0000_t75">
                      <v:fill o:detectmouseclick="t" on="false"/>
                      <v:stroke color="#3465a4" joinstyle="round" endcap="flat"/>
                      <w10:wrap type="none"/>
                    </v:shape>
                  </w:pict>
                </mc:Fallback>
              </mc:AlternateContent>
              <w:object w:dxaOrig="1500" w:dyaOrig="150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70.9pt;height:70.9pt;mso-wrap-distance-right:0pt" filled="f" o:ole="">
                  <v:imagedata r:id="rId174" o:title=""/>
                </v:shape>
                <o:OLEObject Type="Embed" ProgID="PBrush" ShapeID="ole_rId173" DrawAspect="Content" ObjectID="_1960938870" r:id="rId173"/>
              </w:object>
            </w:r>
          </w:p>
        </w:tc>
        <w:tc>
          <w:tcPr>
            <w:tcW w:w="335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ind w:hanging="0"/>
              <w:rPr/>
            </w:pPr>
            <w:r>
              <w:rPr>
                <w:rFonts w:cs="Arial"/>
                <w:sz w:val="19"/>
                <w:szCs w:val="19"/>
              </w:rPr>
              <w:t>De acordo com lei 12.305 (</w:t>
            </w:r>
            <w:r>
              <w:rPr>
                <w:rFonts w:cs="Arial"/>
                <w:color w:val="000000"/>
                <w:sz w:val="19"/>
                <w:szCs w:val="19"/>
              </w:rPr>
              <w:t>Art. 19, inciso XIX - periodicidade de sua revisão, observado o período máximo de 10 anos</w:t>
            </w:r>
            <w:r>
              <w:rPr>
                <w:rFonts w:cs="Arial"/>
                <w:sz w:val="19"/>
                <w:szCs w:val="19"/>
              </w:rPr>
              <w:t>).</w:t>
            </w:r>
          </w:p>
        </w:tc>
      </w:tr>
    </w:tbl>
    <w:p>
      <w:pPr>
        <w:pStyle w:val="Normal"/>
        <w:rPr/>
      </w:pPr>
      <w:r>
        <w:rPr/>
      </w:r>
    </w:p>
    <w:p>
      <w:pPr>
        <w:pStyle w:val="Normal"/>
        <w:rPr>
          <w:highlight w:val="none"/>
          <w:shd w:fill="auto" w:val="clear"/>
        </w:rPr>
      </w:pPr>
      <w:r>
        <w:rPr>
          <w:shd w:fill="auto" w:val="clear"/>
        </w:rPr>
        <w:t>Por fim, cabe mencionar a utilização de Termo de Ajuste de Conduta (TAC), como ferramenta de reparação de procedimentos que não seguiram as orientações legais. O TAC pode sr utilizado para prevenir, cessar, adaptar, recompor, corrigir ou minimizar efeitos negativo gerados sobre o meio ambiente.</w:t>
      </w:r>
    </w:p>
    <w:p>
      <w:pPr>
        <w:pStyle w:val="Normal"/>
        <w:rPr/>
      </w:pPr>
      <w:r>
        <w:rPr/>
      </w:r>
    </w:p>
    <w:p>
      <w:pPr>
        <w:pStyle w:val="Corpodotexto"/>
        <w:spacing w:before="3" w:after="0"/>
        <w:ind w:hanging="0"/>
        <w:rPr/>
      </w:pPr>
      <w:r>
        <w:rPr/>
        <mc:AlternateContent>
          <mc:Choice Requires="wps">
            <w:drawing>
              <wp:inline distT="0" distB="0" distL="0" distR="0">
                <wp:extent cx="5605780" cy="495300"/>
                <wp:effectExtent l="0" t="0" r="0" b="0"/>
                <wp:docPr id="175" name="Forma70"/>
                <a:graphic xmlns:a="http://schemas.openxmlformats.org/drawingml/2006/main">
                  <a:graphicData uri="http://schemas.microsoft.com/office/word/2010/wordprocessingShape">
                    <wps:wsp>
                      <wps:cNvSpPr/>
                      <wps:spPr>
                        <a:xfrm>
                          <a:off x="0" y="0"/>
                          <a:ext cx="5605920" cy="495360"/>
                        </a:xfrm>
                        <a:prstGeom prst="rect">
                          <a:avLst/>
                        </a:prstGeom>
                        <a:solidFill>
                          <a:srgbClr val="001f5f"/>
                        </a:solidFill>
                        <a:ln w="0">
                          <a:noFill/>
                        </a:ln>
                      </wps:spPr>
                      <wps:style>
                        <a:lnRef idx="0"/>
                        <a:fillRef idx="0"/>
                        <a:effectRef idx="0"/>
                        <a:fontRef idx="minor"/>
                      </wps:style>
                      <wps:txbx>
                        <w:txbxContent>
                          <w:p>
                            <w:pPr>
                              <w:pStyle w:val="Ttulo1"/>
                              <w:numPr>
                                <w:ilvl w:val="0"/>
                                <w:numId w:val="100"/>
                              </w:numPr>
                              <w:tabs>
                                <w:tab w:val="clear" w:pos="1134"/>
                                <w:tab w:val="left" w:pos="851" w:leader="none"/>
                              </w:tabs>
                              <w:ind w:left="567" w:hanging="567"/>
                              <w:rPr>
                                <w:color w:val="FFFFFF"/>
                              </w:rPr>
                            </w:pPr>
                            <w:bookmarkStart w:id="146" w:name="_Toc118380268"/>
                            <w:r>
                              <w:rPr>
                                <w:color w:val="FFFFFF"/>
                                <w:lang w:val="pt-BR"/>
                              </w:rPr>
                              <w:t>INVESTIMENTOS NECESSÁRIOS PARA OS SISTEMAS DE LIMPEZA URBANA E MANEJO DE RESÍDUOS SÓLIDOS</w:t>
                            </w:r>
                            <w:bookmarkEnd w:id="146"/>
                          </w:p>
                        </w:txbxContent>
                      </wps:txbx>
                      <wps:bodyPr lIns="0" rIns="0" tIns="0" bIns="0" anchor="t">
                        <a:noAutofit/>
                      </wps:bodyPr>
                    </wps:wsp>
                  </a:graphicData>
                </a:graphic>
              </wp:inline>
            </w:drawing>
          </mc:Choice>
          <mc:Fallback>
            <w:pict>
              <v:rect id="shape_0" ID="Forma70" path="m0,0l-2147483645,0l-2147483645,-2147483646l0,-2147483646xe" fillcolor="#001f5f" stroked="f" o:allowincell="f" style="position:absolute;margin-left:0pt;margin-top:-39.05pt;width:441.35pt;height:38.95pt;mso-wrap-style:square;v-text-anchor:top;mso-position-vertical:top">
                <v:fill o:detectmouseclick="t" type="solid" color2="#ffe0a0"/>
                <v:stroke color="#3465a4" joinstyle="round" endcap="flat"/>
                <v:textbox>
                  <w:txbxContent>
                    <w:p>
                      <w:pPr>
                        <w:pStyle w:val="Ttulo1"/>
                        <w:numPr>
                          <w:ilvl w:val="0"/>
                          <w:numId w:val="100"/>
                        </w:numPr>
                        <w:tabs>
                          <w:tab w:val="clear" w:pos="1134"/>
                          <w:tab w:val="left" w:pos="851" w:leader="none"/>
                        </w:tabs>
                        <w:ind w:left="567" w:hanging="567"/>
                        <w:rPr>
                          <w:color w:val="FFFFFF"/>
                        </w:rPr>
                      </w:pPr>
                      <w:bookmarkStart w:id="147" w:name="_Toc118380268"/>
                      <w:r>
                        <w:rPr>
                          <w:color w:val="FFFFFF"/>
                          <w:lang w:val="pt-BR"/>
                        </w:rPr>
                        <w:t>INVESTIMENTOS NECESSÁRIOS PARA OS SISTEMAS DE LIMPEZA URBANA E MANEJO DE RESÍDUOS SÓLIDOS</w:t>
                      </w:r>
                      <w:bookmarkEnd w:id="147"/>
                    </w:p>
                  </w:txbxContent>
                </v:textbox>
                <w10:wrap type="square"/>
              </v:rect>
            </w:pict>
          </mc:Fallback>
        </mc:AlternateContent>
      </w:r>
    </w:p>
    <w:p>
      <w:pPr>
        <w:pStyle w:val="Corpodotexto"/>
        <w:rPr/>
      </w:pPr>
      <w:r>
        <w:rPr/>
      </w:r>
    </w:p>
    <w:p>
      <w:pPr>
        <w:pStyle w:val="Corpodotexto"/>
        <w:rPr/>
      </w:pPr>
      <w:r>
        <w:rPr/>
        <w:t>Tendo em vista as proposições, objetivos e metas apresentadas neste Plano, os valores referentes à implantação e operação das instalações de manejo dos resíduos sólidos domiciliares e resíduos da construção civil que poderão ser implantados no Município de Valinhos para atendimento da Política Nacional de Resíduos Sólidos, estão estimados na Tabela 19.</w:t>
      </w:r>
    </w:p>
    <w:p>
      <w:pPr>
        <w:pStyle w:val="Normal"/>
        <w:spacing w:lineRule="auto" w:line="240"/>
        <w:ind w:hanging="0"/>
        <w:jc w:val="left"/>
        <w:rPr>
          <w:iCs/>
          <w:szCs w:val="18"/>
        </w:rPr>
      </w:pPr>
      <w:r>
        <w:rPr>
          <w:iCs/>
          <w:szCs w:val="18"/>
        </w:rPr>
      </w:r>
    </w:p>
    <w:p>
      <w:pPr>
        <w:pStyle w:val="Caption"/>
        <w:rPr/>
      </w:pPr>
      <w:bookmarkStart w:id="148" w:name="_Toc118361705"/>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19</w:t>
      </w:r>
      <w:r>
        <w:rPr>
          <w:i/>
          <w:szCs w:val="22"/>
          <w:iCs w:val="false"/>
          <w:color w:val="000000"/>
        </w:rPr>
        <w:fldChar w:fldCharType="end"/>
      </w:r>
      <w:r>
        <w:rPr>
          <w:iCs w:val="false"/>
          <w:color w:val="000000"/>
          <w:szCs w:val="22"/>
        </w:rPr>
        <w:t>.</w:t>
      </w:r>
      <w:r>
        <w:rPr>
          <w:iCs w:val="false"/>
          <w:color w:val="000000"/>
          <w:spacing w:val="-1"/>
          <w:szCs w:val="22"/>
        </w:rPr>
        <w:t xml:space="preserve"> Investimentos</w:t>
      </w:r>
      <w:r>
        <w:rPr>
          <w:iCs w:val="false"/>
          <w:color w:val="000000"/>
          <w:spacing w:val="-12"/>
          <w:szCs w:val="22"/>
        </w:rPr>
        <w:t xml:space="preserve"> </w:t>
      </w:r>
      <w:r>
        <w:rPr>
          <w:iCs w:val="false"/>
          <w:color w:val="000000"/>
          <w:spacing w:val="-1"/>
          <w:szCs w:val="22"/>
        </w:rPr>
        <w:t>Previstos</w:t>
      </w:r>
      <w:r>
        <w:rPr>
          <w:iCs w:val="false"/>
          <w:color w:val="000000"/>
          <w:spacing w:val="-10"/>
          <w:szCs w:val="22"/>
        </w:rPr>
        <w:t xml:space="preserve"> </w:t>
      </w:r>
      <w:r>
        <w:rPr>
          <w:iCs w:val="false"/>
          <w:color w:val="000000"/>
          <w:spacing w:val="-1"/>
          <w:szCs w:val="22"/>
        </w:rPr>
        <w:t>para</w:t>
      </w:r>
      <w:r>
        <w:rPr>
          <w:iCs w:val="false"/>
          <w:color w:val="000000"/>
          <w:spacing w:val="-9"/>
          <w:szCs w:val="22"/>
        </w:rPr>
        <w:t xml:space="preserve"> </w:t>
      </w:r>
      <w:r>
        <w:rPr>
          <w:iCs w:val="false"/>
          <w:color w:val="000000"/>
          <w:spacing w:val="-1"/>
          <w:szCs w:val="22"/>
        </w:rPr>
        <w:t>Atendimento</w:t>
      </w:r>
      <w:r>
        <w:rPr>
          <w:iCs w:val="false"/>
          <w:color w:val="000000"/>
          <w:spacing w:val="-9"/>
          <w:szCs w:val="22"/>
        </w:rPr>
        <w:t xml:space="preserve"> </w:t>
      </w:r>
      <w:r>
        <w:rPr>
          <w:iCs w:val="false"/>
          <w:color w:val="000000"/>
          <w:szCs w:val="22"/>
        </w:rPr>
        <w:t>da</w:t>
      </w:r>
      <w:r>
        <w:rPr>
          <w:iCs w:val="false"/>
          <w:color w:val="000000"/>
          <w:spacing w:val="-8"/>
          <w:szCs w:val="22"/>
        </w:rPr>
        <w:t xml:space="preserve"> </w:t>
      </w:r>
      <w:r>
        <w:rPr>
          <w:iCs w:val="false"/>
          <w:color w:val="000000"/>
          <w:szCs w:val="22"/>
        </w:rPr>
        <w:t>PNRS</w:t>
      </w:r>
      <w:bookmarkEnd w:id="148"/>
    </w:p>
    <w:tbl>
      <w:tblPr>
        <w:tblW w:w="8732" w:type="dxa"/>
        <w:jc w:val="center"/>
        <w:tblInd w:w="0" w:type="dxa"/>
        <w:tblLayout w:type="fixed"/>
        <w:tblCellMar>
          <w:top w:w="0" w:type="dxa"/>
          <w:left w:w="28" w:type="dxa"/>
          <w:bottom w:w="0" w:type="dxa"/>
          <w:right w:w="28" w:type="dxa"/>
        </w:tblCellMar>
        <w:tblLook w:firstRow="1" w:noVBand="1" w:lastRow="0" w:firstColumn="1" w:lastColumn="0" w:noHBand="0" w:val="04a0"/>
      </w:tblPr>
      <w:tblGrid>
        <w:gridCol w:w="2671"/>
        <w:gridCol w:w="1137"/>
        <w:gridCol w:w="2265"/>
        <w:gridCol w:w="2658"/>
      </w:tblGrid>
      <w:tr>
        <w:trPr>
          <w:trHeight w:val="57" w:hRule="atLeast"/>
        </w:trPr>
        <w:tc>
          <w:tcPr>
            <w:tcW w:w="2671"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Investimento</w:t>
            </w:r>
          </w:p>
        </w:tc>
        <w:tc>
          <w:tcPr>
            <w:tcW w:w="1137"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Ano</w:t>
            </w:r>
          </w:p>
        </w:tc>
        <w:tc>
          <w:tcPr>
            <w:tcW w:w="2265"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Tipo</w:t>
            </w:r>
          </w:p>
        </w:tc>
        <w:tc>
          <w:tcPr>
            <w:tcW w:w="2658"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 xml:space="preserve">Valor do investimento </w:t>
            </w:r>
          </w:p>
        </w:tc>
      </w:tr>
      <w:tr>
        <w:trPr>
          <w:trHeight w:val="57" w:hRule="atLeast"/>
        </w:trPr>
        <w:tc>
          <w:tcPr>
            <w:tcW w:w="2671"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rPr/>
            </w:pPr>
            <w:r>
              <w:rPr>
                <w:sz w:val="20"/>
                <w:szCs w:val="20"/>
              </w:rPr>
              <w:t>Implantação</w:t>
            </w:r>
            <w:r>
              <w:rPr>
                <w:spacing w:val="-1"/>
                <w:sz w:val="20"/>
                <w:szCs w:val="20"/>
              </w:rPr>
              <w:t xml:space="preserve"> </w:t>
            </w:r>
            <w:r>
              <w:rPr>
                <w:sz w:val="20"/>
                <w:szCs w:val="20"/>
              </w:rPr>
              <w:t>de 3</w:t>
            </w:r>
          </w:p>
          <w:p>
            <w:pPr>
              <w:pStyle w:val="TableParagraph"/>
              <w:widowControl w:val="false"/>
              <w:spacing w:lineRule="auto" w:line="240"/>
              <w:ind w:hanging="0"/>
              <w:jc w:val="center"/>
              <w:rPr>
                <w:sz w:val="20"/>
                <w:szCs w:val="20"/>
              </w:rPr>
            </w:pPr>
            <w:r>
              <w:rPr>
                <w:sz w:val="20"/>
                <w:szCs w:val="20"/>
              </w:rPr>
              <w:t>ecopontos</w:t>
            </w:r>
          </w:p>
        </w:tc>
        <w:tc>
          <w:tcPr>
            <w:tcW w:w="1137"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2026</w:t>
            </w:r>
          </w:p>
        </w:tc>
        <w:tc>
          <w:tcPr>
            <w:tcW w:w="2265"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20"/>
                <w:szCs w:val="20"/>
              </w:rPr>
              <w:t>Implantação</w:t>
            </w:r>
            <w:r>
              <w:rPr>
                <w:spacing w:val="-1"/>
                <w:sz w:val="20"/>
                <w:szCs w:val="20"/>
              </w:rPr>
              <w:t xml:space="preserve"> </w:t>
            </w:r>
            <w:r>
              <w:rPr>
                <w:sz w:val="20"/>
                <w:szCs w:val="20"/>
              </w:rPr>
              <w:t>e Operação</w:t>
            </w:r>
          </w:p>
        </w:tc>
        <w:tc>
          <w:tcPr>
            <w:tcW w:w="265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R$ 5.540.534,10*</w:t>
            </w:r>
          </w:p>
        </w:tc>
      </w:tr>
      <w:tr>
        <w:trPr>
          <w:trHeight w:val="57" w:hRule="atLeast"/>
        </w:trPr>
        <w:tc>
          <w:tcPr>
            <w:tcW w:w="2671"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rPr/>
            </w:pPr>
            <w:r>
              <w:rPr>
                <w:sz w:val="20"/>
                <w:szCs w:val="20"/>
              </w:rPr>
              <w:t>Compostagem</w:t>
            </w:r>
            <w:r>
              <w:rPr>
                <w:spacing w:val="-3"/>
                <w:sz w:val="20"/>
                <w:szCs w:val="20"/>
              </w:rPr>
              <w:t xml:space="preserve"> </w:t>
            </w:r>
            <w:r>
              <w:rPr>
                <w:sz w:val="20"/>
                <w:szCs w:val="20"/>
              </w:rPr>
              <w:t>dos</w:t>
            </w:r>
          </w:p>
          <w:p>
            <w:pPr>
              <w:pStyle w:val="TableParagraph"/>
              <w:widowControl w:val="false"/>
              <w:spacing w:lineRule="auto" w:line="240"/>
              <w:ind w:hanging="0"/>
              <w:jc w:val="center"/>
              <w:rPr/>
            </w:pPr>
            <w:r>
              <w:rPr>
                <w:sz w:val="20"/>
                <w:szCs w:val="20"/>
              </w:rPr>
              <w:t>Resíduos</w:t>
            </w:r>
            <w:r>
              <w:rPr>
                <w:spacing w:val="-3"/>
                <w:sz w:val="20"/>
                <w:szCs w:val="20"/>
              </w:rPr>
              <w:t xml:space="preserve"> </w:t>
            </w:r>
            <w:r>
              <w:rPr>
                <w:sz w:val="20"/>
                <w:szCs w:val="20"/>
              </w:rPr>
              <w:t>Verdes</w:t>
            </w:r>
          </w:p>
        </w:tc>
        <w:tc>
          <w:tcPr>
            <w:tcW w:w="1137"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2022</w:t>
            </w:r>
          </w:p>
        </w:tc>
        <w:tc>
          <w:tcPr>
            <w:tcW w:w="2265"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20"/>
                <w:szCs w:val="20"/>
              </w:rPr>
              <w:t>Implantação</w:t>
            </w:r>
            <w:r>
              <w:rPr>
                <w:spacing w:val="-1"/>
                <w:sz w:val="20"/>
                <w:szCs w:val="20"/>
              </w:rPr>
              <w:t xml:space="preserve"> </w:t>
            </w:r>
            <w:r>
              <w:rPr>
                <w:sz w:val="20"/>
                <w:szCs w:val="20"/>
              </w:rPr>
              <w:t>e Operação</w:t>
            </w:r>
          </w:p>
        </w:tc>
        <w:tc>
          <w:tcPr>
            <w:tcW w:w="2658" w:type="dxa"/>
            <w:tcBorders>
              <w:top w:val="single" w:sz="4" w:space="0" w:color="92CDDC"/>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R$ 1.000.000,00</w:t>
            </w:r>
          </w:p>
        </w:tc>
      </w:tr>
      <w:tr>
        <w:trPr>
          <w:trHeight w:val="57" w:hRule="atLeast"/>
        </w:trPr>
        <w:tc>
          <w:tcPr>
            <w:tcW w:w="2671"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sz w:val="20"/>
                <w:szCs w:val="20"/>
              </w:rPr>
              <w:t>Encerramento</w:t>
            </w:r>
            <w:r>
              <w:rPr>
                <w:spacing w:val="-3"/>
                <w:sz w:val="20"/>
                <w:szCs w:val="20"/>
              </w:rPr>
              <w:t xml:space="preserve"> </w:t>
            </w:r>
            <w:r>
              <w:rPr>
                <w:sz w:val="20"/>
                <w:szCs w:val="20"/>
              </w:rPr>
              <w:t>do</w:t>
            </w:r>
            <w:r>
              <w:rPr>
                <w:spacing w:val="-3"/>
                <w:sz w:val="20"/>
                <w:szCs w:val="20"/>
              </w:rPr>
              <w:t xml:space="preserve"> </w:t>
            </w:r>
            <w:r>
              <w:rPr>
                <w:sz w:val="20"/>
                <w:szCs w:val="20"/>
              </w:rPr>
              <w:t>Aterro</w:t>
            </w:r>
          </w:p>
          <w:p>
            <w:pPr>
              <w:pStyle w:val="TableParagraph"/>
              <w:widowControl w:val="false"/>
              <w:spacing w:lineRule="auto" w:line="240"/>
              <w:ind w:hanging="0"/>
              <w:jc w:val="center"/>
              <w:rPr/>
            </w:pPr>
            <w:r>
              <w:rPr>
                <w:sz w:val="20"/>
                <w:szCs w:val="20"/>
              </w:rPr>
              <w:t>Sanitário</w:t>
            </w:r>
            <w:r>
              <w:rPr>
                <w:spacing w:val="-3"/>
                <w:sz w:val="20"/>
                <w:szCs w:val="20"/>
              </w:rPr>
              <w:t xml:space="preserve"> </w:t>
            </w:r>
            <w:r>
              <w:rPr>
                <w:sz w:val="20"/>
                <w:szCs w:val="20"/>
              </w:rPr>
              <w:t>Municipal</w:t>
            </w:r>
          </w:p>
        </w:tc>
        <w:tc>
          <w:tcPr>
            <w:tcW w:w="1137"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2022/2023</w:t>
            </w:r>
          </w:p>
        </w:tc>
        <w:tc>
          <w:tcPr>
            <w:tcW w:w="2265"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Execução</w:t>
            </w:r>
          </w:p>
        </w:tc>
        <w:tc>
          <w:tcPr>
            <w:tcW w:w="2658" w:type="dxa"/>
            <w:tcBorders>
              <w:top w:val="single" w:sz="4" w:space="0" w:color="92CDDC"/>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R$ 610.836,42</w:t>
            </w:r>
          </w:p>
        </w:tc>
      </w:tr>
      <w:tr>
        <w:trPr>
          <w:trHeight w:val="57" w:hRule="atLeast"/>
        </w:trPr>
        <w:tc>
          <w:tcPr>
            <w:tcW w:w="2671"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sz w:val="20"/>
                <w:szCs w:val="20"/>
              </w:rPr>
              <w:t>Encerramento</w:t>
            </w:r>
            <w:r>
              <w:rPr>
                <w:spacing w:val="-4"/>
                <w:sz w:val="20"/>
                <w:szCs w:val="20"/>
              </w:rPr>
              <w:t xml:space="preserve"> </w:t>
            </w:r>
            <w:r>
              <w:rPr>
                <w:sz w:val="20"/>
                <w:szCs w:val="20"/>
              </w:rPr>
              <w:t>do</w:t>
            </w:r>
            <w:r>
              <w:rPr>
                <w:spacing w:val="-3"/>
                <w:sz w:val="20"/>
                <w:szCs w:val="20"/>
              </w:rPr>
              <w:t xml:space="preserve"> </w:t>
            </w:r>
            <w:r>
              <w:rPr>
                <w:sz w:val="20"/>
                <w:szCs w:val="20"/>
              </w:rPr>
              <w:t>Aterro</w:t>
            </w:r>
          </w:p>
          <w:p>
            <w:pPr>
              <w:pStyle w:val="TableParagraph"/>
              <w:widowControl w:val="false"/>
              <w:spacing w:lineRule="auto" w:line="240"/>
              <w:ind w:hanging="0"/>
              <w:jc w:val="center"/>
              <w:rPr/>
            </w:pPr>
            <w:r>
              <w:rPr>
                <w:sz w:val="20"/>
                <w:szCs w:val="20"/>
              </w:rPr>
              <w:t>de</w:t>
            </w:r>
            <w:r>
              <w:rPr>
                <w:spacing w:val="-3"/>
                <w:sz w:val="20"/>
                <w:szCs w:val="20"/>
              </w:rPr>
              <w:t xml:space="preserve"> </w:t>
            </w:r>
            <w:r>
              <w:rPr>
                <w:sz w:val="20"/>
                <w:szCs w:val="20"/>
              </w:rPr>
              <w:t>Inertes Municipal</w:t>
            </w:r>
          </w:p>
        </w:tc>
        <w:tc>
          <w:tcPr>
            <w:tcW w:w="1137" w:type="dxa"/>
            <w:tcBorders>
              <w:top w:val="double" w:sz="4" w:space="0" w:color="4BACC6"/>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sz w:val="20"/>
                <w:szCs w:val="20"/>
              </w:rPr>
            </w:pPr>
            <w:r>
              <w:rPr>
                <w:sz w:val="20"/>
                <w:szCs w:val="20"/>
              </w:rPr>
              <w:t>2022/2023</w:t>
            </w:r>
          </w:p>
        </w:tc>
        <w:tc>
          <w:tcPr>
            <w:tcW w:w="2265"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Execução</w:t>
            </w:r>
          </w:p>
        </w:tc>
        <w:tc>
          <w:tcPr>
            <w:tcW w:w="2658"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sz w:val="20"/>
                <w:szCs w:val="20"/>
              </w:rPr>
            </w:pPr>
            <w:r>
              <w:rPr>
                <w:sz w:val="20"/>
                <w:szCs w:val="20"/>
              </w:rPr>
              <w:t>R$ 31.000,00</w:t>
            </w:r>
          </w:p>
        </w:tc>
      </w:tr>
    </w:tbl>
    <w:p>
      <w:pPr>
        <w:pStyle w:val="Corpodotexto"/>
        <w:ind w:right="3" w:hanging="142"/>
        <w:rPr/>
      </w:pPr>
      <w:r>
        <w:rPr/>
        <w:t>* Valor baseado na média de 3 meses do ano de 2022 e corrigido pelo valor do IPCA acumulado no ano (correspondente a 1 ano de execução).</w:t>
      </w:r>
    </w:p>
    <w:p>
      <w:pPr>
        <w:pStyle w:val="Normal"/>
        <w:spacing w:lineRule="auto" w:line="240"/>
        <w:ind w:hanging="0"/>
        <w:jc w:val="left"/>
        <w:rPr>
          <w:sz w:val="20"/>
          <w:szCs w:val="24"/>
        </w:rPr>
      </w:pPr>
      <w:r>
        <w:rPr>
          <w:sz w:val="20"/>
          <w:szCs w:val="24"/>
        </w:rPr>
      </w:r>
    </w:p>
    <w:p>
      <w:pPr>
        <w:pStyle w:val="ListParagraph"/>
        <w:numPr>
          <w:ilvl w:val="1"/>
          <w:numId w:val="6"/>
        </w:numPr>
        <w:tabs>
          <w:tab w:val="clear" w:pos="1134"/>
        </w:tabs>
        <w:ind w:left="0" w:hanging="0"/>
        <w:rPr/>
      </w:pPr>
      <w:r>
        <w:rPr/>
        <w:t>RESÍDUOS</w:t>
      </w:r>
      <w:r>
        <w:rPr>
          <w:spacing w:val="31"/>
        </w:rPr>
        <w:t xml:space="preserve"> </w:t>
      </w:r>
      <w:r>
        <w:rPr/>
        <w:t>SÓLIDOS</w:t>
      </w:r>
      <w:r>
        <w:rPr>
          <w:spacing w:val="32"/>
        </w:rPr>
        <w:t xml:space="preserve"> </w:t>
      </w:r>
      <w:r>
        <w:rPr/>
        <w:t>DOMICILIARES</w:t>
      </w:r>
      <w:r>
        <w:rPr>
          <w:spacing w:val="33"/>
        </w:rPr>
        <w:t xml:space="preserve"> </w:t>
      </w:r>
      <w:r>
        <w:rPr/>
        <w:t>–</w:t>
      </w:r>
      <w:r>
        <w:rPr>
          <w:spacing w:val="31"/>
        </w:rPr>
        <w:t xml:space="preserve"> </w:t>
      </w:r>
      <w:r>
        <w:rPr/>
        <w:t>CRITÉRIOS</w:t>
      </w:r>
      <w:r>
        <w:rPr>
          <w:spacing w:val="29"/>
        </w:rPr>
        <w:t xml:space="preserve"> </w:t>
      </w:r>
      <w:r>
        <w:rPr/>
        <w:t>DE</w:t>
      </w:r>
      <w:r>
        <w:rPr>
          <w:spacing w:val="33"/>
        </w:rPr>
        <w:t xml:space="preserve"> </w:t>
      </w:r>
      <w:r>
        <w:rPr/>
        <w:t>DIMENSIONAMENTO</w:t>
      </w:r>
      <w:r>
        <w:rPr>
          <w:spacing w:val="31"/>
        </w:rPr>
        <w:t xml:space="preserve"> </w:t>
      </w:r>
      <w:r>
        <w:rPr/>
        <w:t>E</w:t>
      </w:r>
      <w:r>
        <w:rPr>
          <w:spacing w:val="-51"/>
        </w:rPr>
        <w:t xml:space="preserve">       </w:t>
      </w:r>
      <w:r>
        <w:rPr/>
        <w:t>AVALIAÇÃO</w:t>
      </w:r>
    </w:p>
    <w:p>
      <w:pPr>
        <w:pStyle w:val="Corpodotexto"/>
        <w:rPr/>
      </w:pPr>
      <w:r>
        <w:rPr/>
      </w:r>
    </w:p>
    <w:p>
      <w:pPr>
        <w:pStyle w:val="Corpodotexto"/>
        <w:rPr/>
      </w:pPr>
      <w:r>
        <w:rPr/>
        <w:drawing>
          <wp:inline distT="0" distB="0" distL="0" distR="0">
            <wp:extent cx="126365" cy="118745"/>
            <wp:effectExtent l="0" t="0" r="0" b="0"/>
            <wp:docPr id="177" name="Figura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Figura41" descr="*"/>
                    <pic:cNvPicPr>
                      <a:picLocks noChangeAspect="1" noChangeArrowheads="1"/>
                    </pic:cNvPicPr>
                  </pic:nvPicPr>
                  <pic:blipFill>
                    <a:blip r:embed="rId175"/>
                    <a:stretch>
                      <a:fillRect/>
                    </a:stretch>
                  </pic:blipFill>
                  <pic:spPr bwMode="auto">
                    <a:xfrm>
                      <a:off x="0" y="0"/>
                      <a:ext cx="126365" cy="118745"/>
                    </a:xfrm>
                    <a:prstGeom prst="rect">
                      <a:avLst/>
                    </a:prstGeom>
                  </pic:spPr>
                </pic:pic>
              </a:graphicData>
            </a:graphic>
          </wp:inline>
        </w:drawing>
      </w:r>
      <w:r>
        <w:rPr/>
        <w:t xml:space="preserve">   </w:t>
      </w:r>
      <w:r>
        <w:rPr/>
        <w:t>Aterro Sanitário Municipal</w:t>
      </w:r>
    </w:p>
    <w:p>
      <w:pPr>
        <w:pStyle w:val="Corpodotexto"/>
        <w:rPr/>
      </w:pPr>
      <w:r>
        <w:rPr/>
        <w:t>Conforme apresentado anteriormente, atualmente os resíduos sólidos domiciliares e de limpeza urbana coletados pela coleta convencional são encaminhados para o Aterro da ESTRE em Paulínia e para a Unidade de Tratamento e Gestão de Resíduos Sólidos UTGR - Americana. Como alternativas o Município pode optar pela continuidade deste procedimento ao longo de todo o período do plano, ou pela implantação de um novo aterro sanitário municipal.</w:t>
      </w:r>
    </w:p>
    <w:p>
      <w:pPr>
        <w:pStyle w:val="Corpodotexto"/>
        <w:rPr/>
      </w:pPr>
      <w:r>
        <w:rPr/>
      </w:r>
    </w:p>
    <w:p>
      <w:pPr>
        <w:pStyle w:val="Corpodotexto"/>
        <w:rPr/>
      </w:pPr>
      <w:r>
        <w:rPr/>
        <w:drawing>
          <wp:inline distT="0" distB="0" distL="0" distR="0">
            <wp:extent cx="126365" cy="118110"/>
            <wp:effectExtent l="0" t="0" r="0" b="0"/>
            <wp:docPr id="178" name="Figura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Figura42" descr="*"/>
                    <pic:cNvPicPr>
                      <a:picLocks noChangeAspect="1" noChangeArrowheads="1"/>
                    </pic:cNvPicPr>
                  </pic:nvPicPr>
                  <pic:blipFill>
                    <a:blip r:embed="rId176"/>
                    <a:stretch>
                      <a:fillRect/>
                    </a:stretch>
                  </pic:blipFill>
                  <pic:spPr bwMode="auto">
                    <a:xfrm>
                      <a:off x="0" y="0"/>
                      <a:ext cx="126365" cy="118110"/>
                    </a:xfrm>
                    <a:prstGeom prst="rect">
                      <a:avLst/>
                    </a:prstGeom>
                  </pic:spPr>
                </pic:pic>
              </a:graphicData>
            </a:graphic>
          </wp:inline>
        </w:drawing>
      </w:r>
      <w:r>
        <w:rPr/>
        <w:t xml:space="preserve">   </w:t>
      </w:r>
      <w:r>
        <w:rPr/>
        <w:t>Cooperativas</w:t>
      </w:r>
    </w:p>
    <w:p>
      <w:pPr>
        <w:pStyle w:val="Corpodotexto"/>
        <w:rPr/>
      </w:pPr>
      <w:r>
        <w:rPr/>
        <w:t>A fim de operacionalizar o processo de aproveitamento dos resíduos sólidos secos recicláveis, conforme as metas estabelecidas nesse plano e conforme Art.10 da Lei 14.026/2020 e Lei 12.305/2010 (Plano Nacional de Resíduos Sólidos), há a necessidade da inserção de cooperativa de recicláveis no município. Dessa forma, os resíduos recicláveis gerados passarão a ser corretamente descartados, com apoio da população, coletados e enviados à cooperativa, que realizará a triagem, prensa e encaminhamento para as empresas recicladoras, que fazem o processo de reciclagem de cada material. Através das cooperativas pode-se ter um gerenciamento de resíduos recicláveis mais efetivo, além de beneficiar trabalhadores de baixa renda e agregar valor ao material reciclável.</w:t>
      </w:r>
    </w:p>
    <w:p>
      <w:pPr>
        <w:pStyle w:val="Corpodotexto"/>
        <w:rPr>
          <w:highlight w:val="none"/>
          <w:shd w:fill="auto" w:val="clear"/>
        </w:rPr>
      </w:pPr>
      <w:r>
        <w:rPr>
          <w:shd w:fill="auto" w:val="clear"/>
        </w:rPr>
        <w:t>Além dsso, através da inserção de cooperativas de reciclagem, pode-se trazer vários benefícios para os muncipes mais carentes no Município de ValinhosPNRS, como inserção econômica-social, através da geração de renda, estímulo para criação de programas de moradia social, incentivos à projetos de fomento à economia solidária.</w:t>
      </w:r>
    </w:p>
    <w:p>
      <w:pPr>
        <w:pStyle w:val="Corpodotexto"/>
        <w:rPr/>
      </w:pPr>
      <w:r>
        <w:rPr/>
      </w:r>
    </w:p>
    <w:p>
      <w:pPr>
        <w:pStyle w:val="Corpodotexto"/>
        <w:rPr/>
      </w:pPr>
      <w:r>
        <w:rPr/>
        <w:drawing>
          <wp:inline distT="0" distB="0" distL="0" distR="0">
            <wp:extent cx="126365" cy="118110"/>
            <wp:effectExtent l="0" t="0" r="0" b="0"/>
            <wp:docPr id="179" name="Figura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Figura43" descr="*"/>
                    <pic:cNvPicPr>
                      <a:picLocks noChangeAspect="1" noChangeArrowheads="1"/>
                    </pic:cNvPicPr>
                  </pic:nvPicPr>
                  <pic:blipFill>
                    <a:blip r:embed="rId177"/>
                    <a:stretch>
                      <a:fillRect/>
                    </a:stretch>
                  </pic:blipFill>
                  <pic:spPr bwMode="auto">
                    <a:xfrm>
                      <a:off x="0" y="0"/>
                      <a:ext cx="126365" cy="118110"/>
                    </a:xfrm>
                    <a:prstGeom prst="rect">
                      <a:avLst/>
                    </a:prstGeom>
                  </pic:spPr>
                </pic:pic>
              </a:graphicData>
            </a:graphic>
          </wp:inline>
        </w:drawing>
      </w:r>
      <w:r>
        <w:rPr/>
        <w:t xml:space="preserve">   </w:t>
      </w:r>
      <w:r>
        <w:rPr/>
        <w:t>Galpão de Triagem</w:t>
      </w:r>
    </w:p>
    <w:p>
      <w:pPr>
        <w:pStyle w:val="Corpodotexto"/>
        <w:rPr/>
      </w:pPr>
      <w:r>
        <w:rPr/>
        <w:t>Para apoiar os trabalhos da cooperativa de reciclagem, pode ser implantado um galpão de triagem para os resíduos recicláveis, de modo a atender as metas destacadas nesse plano.</w:t>
      </w:r>
    </w:p>
    <w:p>
      <w:pPr>
        <w:pStyle w:val="Corpodotexto"/>
        <w:rPr/>
      </w:pPr>
      <w:r>
        <w:rPr/>
      </w:r>
    </w:p>
    <w:p>
      <w:pPr>
        <w:pStyle w:val="Corpodotexto"/>
        <w:rPr/>
      </w:pPr>
      <w:r>
        <w:rPr/>
        <w:drawing>
          <wp:inline distT="0" distB="0" distL="0" distR="0">
            <wp:extent cx="126365" cy="118110"/>
            <wp:effectExtent l="0" t="0" r="0" b="0"/>
            <wp:docPr id="180" name="Figura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Figura44" descr="*"/>
                    <pic:cNvPicPr>
                      <a:picLocks noChangeAspect="1" noChangeArrowheads="1"/>
                    </pic:cNvPicPr>
                  </pic:nvPicPr>
                  <pic:blipFill>
                    <a:blip r:embed="rId178"/>
                    <a:stretch>
                      <a:fillRect/>
                    </a:stretch>
                  </pic:blipFill>
                  <pic:spPr bwMode="auto">
                    <a:xfrm>
                      <a:off x="0" y="0"/>
                      <a:ext cx="126365" cy="118110"/>
                    </a:xfrm>
                    <a:prstGeom prst="rect">
                      <a:avLst/>
                    </a:prstGeom>
                  </pic:spPr>
                </pic:pic>
              </a:graphicData>
            </a:graphic>
          </wp:inline>
        </w:drawing>
      </w:r>
      <w:r>
        <w:rPr/>
        <w:t xml:space="preserve">   </w:t>
      </w:r>
      <w:r>
        <w:rPr/>
        <w:t>Unidade de Compostagem dos Resíduos Verdes</w:t>
      </w:r>
    </w:p>
    <w:p>
      <w:pPr>
        <w:pStyle w:val="Corpodotexto"/>
        <w:rPr/>
      </w:pPr>
      <w:r>
        <w:rPr/>
        <w:t>No Município de Valinhos ainda não existe a segregação e aproveitamento da parcela verde coletada.</w:t>
      </w:r>
    </w:p>
    <w:p>
      <w:pPr>
        <w:pStyle w:val="Corpodotexto"/>
        <w:rPr/>
      </w:pPr>
      <w:r>
        <w:rPr/>
        <w:t>Assim, foi prevista a implantação de ecopontos para destinação dos resíduos verdes pelos Munícipes e a implantação de uma usina de compostagem, até o ano de 2023.</w:t>
      </w:r>
    </w:p>
    <w:p>
      <w:pPr>
        <w:pStyle w:val="ListParagraph"/>
        <w:numPr>
          <w:ilvl w:val="1"/>
          <w:numId w:val="6"/>
        </w:numPr>
        <w:ind w:left="842" w:hanging="842"/>
        <w:rPr/>
      </w:pPr>
      <w:r>
        <w:rPr/>
        <w:t xml:space="preserve">RESÍDUOS SÓLIDOS DA CONSTRUÇÃO CIVIL – CRITÉRIOS </w:t>
      </w:r>
      <w:r>
        <w:rPr>
          <w:spacing w:val="-2"/>
        </w:rPr>
        <w:t xml:space="preserve">DE </w:t>
      </w:r>
      <w:r>
        <w:rPr>
          <w:spacing w:val="-52"/>
        </w:rPr>
        <w:t xml:space="preserve"> </w:t>
      </w:r>
      <w:r>
        <w:rPr/>
        <w:t>DIMENSIONAMENTO</w:t>
      </w:r>
      <w:r>
        <w:rPr>
          <w:spacing w:val="-5"/>
        </w:rPr>
        <w:t xml:space="preserve"> </w:t>
      </w:r>
      <w:r>
        <w:rPr/>
        <w:t>E</w:t>
      </w:r>
      <w:r>
        <w:rPr>
          <w:spacing w:val="-7"/>
        </w:rPr>
        <w:t xml:space="preserve"> </w:t>
      </w:r>
      <w:r>
        <w:rPr/>
        <w:t>AVALIAÇÃO</w:t>
      </w:r>
    </w:p>
    <w:p>
      <w:pPr>
        <w:pStyle w:val="Corpodotexto"/>
        <w:rPr/>
      </w:pPr>
      <w:r>
        <w:rPr/>
      </w:r>
    </w:p>
    <w:p>
      <w:pPr>
        <w:pStyle w:val="Corpodotexto"/>
        <w:rPr/>
      </w:pPr>
      <w:r>
        <w:rPr/>
        <w:t>As quantidades e os critérios de apuração dos custos relativos à implantação e operação das instalações de manejo dos resíduos da construção civil estão apresentados a seguir.</w:t>
      </w:r>
    </w:p>
    <w:p>
      <w:pPr>
        <w:pStyle w:val="Corpodotexto"/>
        <w:rPr/>
      </w:pPr>
      <w:r>
        <w:rPr/>
      </w:r>
    </w:p>
    <w:p>
      <w:pPr>
        <w:pStyle w:val="Corpodotexto"/>
        <w:rPr/>
      </w:pPr>
      <w:r>
        <w:rPr/>
        <w:drawing>
          <wp:inline distT="0" distB="0" distL="0" distR="0">
            <wp:extent cx="126365" cy="118110"/>
            <wp:effectExtent l="0" t="0" r="0" b="0"/>
            <wp:docPr id="181" name="Figura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Figura45" descr="*"/>
                    <pic:cNvPicPr>
                      <a:picLocks noChangeAspect="1" noChangeArrowheads="1"/>
                    </pic:cNvPicPr>
                  </pic:nvPicPr>
                  <pic:blipFill>
                    <a:blip r:embed="rId179"/>
                    <a:stretch>
                      <a:fillRect/>
                    </a:stretch>
                  </pic:blipFill>
                  <pic:spPr bwMode="auto">
                    <a:xfrm>
                      <a:off x="0" y="0"/>
                      <a:ext cx="126365" cy="118110"/>
                    </a:xfrm>
                    <a:prstGeom prst="rect">
                      <a:avLst/>
                    </a:prstGeom>
                  </pic:spPr>
                </pic:pic>
              </a:graphicData>
            </a:graphic>
          </wp:inline>
        </w:drawing>
      </w:r>
      <w:r>
        <w:rPr>
          <w:rFonts w:ascii="Times New Roman" w:hAnsi="Times New Roman"/>
        </w:rPr>
        <w:t xml:space="preserve">  </w:t>
      </w:r>
      <w:r>
        <w:rPr>
          <w:rFonts w:ascii="Times New Roman" w:hAnsi="Times New Roman"/>
          <w:spacing w:val="11"/>
        </w:rPr>
        <w:t xml:space="preserve"> </w:t>
      </w:r>
      <w:r>
        <w:rPr>
          <w:szCs w:val="22"/>
        </w:rPr>
        <w:t>Ecopontos</w:t>
      </w:r>
    </w:p>
    <w:p>
      <w:pPr>
        <w:pStyle w:val="Corpodotexto"/>
        <w:rPr/>
      </w:pPr>
      <w:r>
        <w:rPr>
          <w:szCs w:val="22"/>
        </w:rPr>
        <w:t>Na perspectiva do manejo integrado de resíduos, portanto, o Ecoponto se apresenta</w:t>
      </w:r>
      <w:r>
        <w:rPr>
          <w:spacing w:val="1"/>
          <w:szCs w:val="22"/>
        </w:rPr>
        <w:t xml:space="preserve"> </w:t>
      </w:r>
      <w:r>
        <w:rPr>
          <w:szCs w:val="22"/>
        </w:rPr>
        <w:t>como</w:t>
      </w:r>
      <w:r>
        <w:rPr>
          <w:spacing w:val="1"/>
          <w:szCs w:val="22"/>
        </w:rPr>
        <w:t xml:space="preserve"> </w:t>
      </w:r>
      <w:r>
        <w:rPr>
          <w:szCs w:val="22"/>
        </w:rPr>
        <w:t>uma</w:t>
      </w:r>
      <w:r>
        <w:rPr>
          <w:spacing w:val="1"/>
          <w:szCs w:val="22"/>
        </w:rPr>
        <w:t xml:space="preserve"> </w:t>
      </w:r>
      <w:r>
        <w:rPr>
          <w:szCs w:val="22"/>
        </w:rPr>
        <w:t>área</w:t>
      </w:r>
      <w:r>
        <w:rPr>
          <w:spacing w:val="1"/>
          <w:szCs w:val="22"/>
        </w:rPr>
        <w:t xml:space="preserve"> </w:t>
      </w:r>
      <w:r>
        <w:rPr>
          <w:szCs w:val="22"/>
        </w:rPr>
        <w:t>de</w:t>
      </w:r>
      <w:r>
        <w:rPr>
          <w:spacing w:val="1"/>
          <w:szCs w:val="22"/>
        </w:rPr>
        <w:t xml:space="preserve"> </w:t>
      </w:r>
      <w:r>
        <w:rPr>
          <w:szCs w:val="22"/>
        </w:rPr>
        <w:t>transbordo</w:t>
      </w:r>
      <w:r>
        <w:rPr>
          <w:spacing w:val="1"/>
          <w:szCs w:val="22"/>
        </w:rPr>
        <w:t xml:space="preserve"> </w:t>
      </w:r>
      <w:r>
        <w:rPr>
          <w:szCs w:val="22"/>
        </w:rPr>
        <w:t>e</w:t>
      </w:r>
      <w:r>
        <w:rPr>
          <w:spacing w:val="1"/>
          <w:szCs w:val="22"/>
        </w:rPr>
        <w:t xml:space="preserve"> </w:t>
      </w:r>
      <w:r>
        <w:rPr>
          <w:szCs w:val="22"/>
        </w:rPr>
        <w:t>triagem</w:t>
      </w:r>
      <w:r>
        <w:rPr>
          <w:spacing w:val="1"/>
          <w:szCs w:val="22"/>
        </w:rPr>
        <w:t xml:space="preserve"> </w:t>
      </w:r>
      <w:r>
        <w:rPr>
          <w:szCs w:val="22"/>
        </w:rPr>
        <w:t>de</w:t>
      </w:r>
      <w:r>
        <w:rPr>
          <w:spacing w:val="1"/>
          <w:szCs w:val="22"/>
        </w:rPr>
        <w:t xml:space="preserve"> </w:t>
      </w:r>
      <w:r>
        <w:rPr>
          <w:szCs w:val="22"/>
        </w:rPr>
        <w:t>pequeno</w:t>
      </w:r>
      <w:r>
        <w:rPr>
          <w:spacing w:val="1"/>
          <w:szCs w:val="22"/>
        </w:rPr>
        <w:t xml:space="preserve"> </w:t>
      </w:r>
      <w:r>
        <w:rPr>
          <w:szCs w:val="22"/>
        </w:rPr>
        <w:t>porte,</w:t>
      </w:r>
      <w:r>
        <w:rPr>
          <w:spacing w:val="1"/>
          <w:szCs w:val="22"/>
        </w:rPr>
        <w:t xml:space="preserve"> </w:t>
      </w:r>
      <w:r>
        <w:rPr>
          <w:szCs w:val="22"/>
        </w:rPr>
        <w:t>destinadas</w:t>
      </w:r>
      <w:r>
        <w:rPr>
          <w:spacing w:val="1"/>
          <w:szCs w:val="22"/>
        </w:rPr>
        <w:t xml:space="preserve"> </w:t>
      </w:r>
      <w:r>
        <w:rPr>
          <w:szCs w:val="22"/>
        </w:rPr>
        <w:t>a</w:t>
      </w:r>
      <w:r>
        <w:rPr>
          <w:spacing w:val="1"/>
          <w:szCs w:val="22"/>
        </w:rPr>
        <w:t xml:space="preserve"> </w:t>
      </w:r>
      <w:r>
        <w:rPr>
          <w:szCs w:val="22"/>
        </w:rPr>
        <w:t>entrega</w:t>
      </w:r>
      <w:r>
        <w:rPr>
          <w:spacing w:val="-52"/>
          <w:szCs w:val="22"/>
        </w:rPr>
        <w:t xml:space="preserve"> </w:t>
      </w:r>
      <w:r>
        <w:rPr>
          <w:szCs w:val="22"/>
        </w:rPr>
        <w:t>voluntária</w:t>
      </w:r>
      <w:r>
        <w:rPr>
          <w:spacing w:val="1"/>
          <w:szCs w:val="22"/>
        </w:rPr>
        <w:t xml:space="preserve"> </w:t>
      </w:r>
      <w:r>
        <w:rPr>
          <w:szCs w:val="22"/>
        </w:rPr>
        <w:t>de</w:t>
      </w:r>
      <w:r>
        <w:rPr>
          <w:spacing w:val="1"/>
          <w:szCs w:val="22"/>
        </w:rPr>
        <w:t xml:space="preserve"> </w:t>
      </w:r>
      <w:r>
        <w:rPr>
          <w:szCs w:val="22"/>
        </w:rPr>
        <w:t>pequenas</w:t>
      </w:r>
      <w:r>
        <w:rPr>
          <w:spacing w:val="1"/>
          <w:szCs w:val="22"/>
        </w:rPr>
        <w:t xml:space="preserve"> </w:t>
      </w:r>
      <w:r>
        <w:rPr>
          <w:szCs w:val="22"/>
        </w:rPr>
        <w:t>quantidades</w:t>
      </w:r>
      <w:r>
        <w:rPr>
          <w:spacing w:val="1"/>
          <w:szCs w:val="22"/>
        </w:rPr>
        <w:t xml:space="preserve"> </w:t>
      </w:r>
      <w:r>
        <w:rPr>
          <w:szCs w:val="22"/>
        </w:rPr>
        <w:t>de</w:t>
      </w:r>
      <w:r>
        <w:rPr>
          <w:spacing w:val="1"/>
          <w:szCs w:val="22"/>
        </w:rPr>
        <w:t xml:space="preserve"> </w:t>
      </w:r>
      <w:r>
        <w:rPr>
          <w:szCs w:val="22"/>
        </w:rPr>
        <w:t>resíduos</w:t>
      </w:r>
      <w:r>
        <w:rPr>
          <w:spacing w:val="1"/>
          <w:szCs w:val="22"/>
        </w:rPr>
        <w:t xml:space="preserve"> </w:t>
      </w:r>
      <w:r>
        <w:rPr>
          <w:szCs w:val="22"/>
        </w:rPr>
        <w:t>de</w:t>
      </w:r>
      <w:r>
        <w:rPr>
          <w:spacing w:val="1"/>
          <w:szCs w:val="22"/>
        </w:rPr>
        <w:t xml:space="preserve"> </w:t>
      </w:r>
      <w:r>
        <w:rPr>
          <w:szCs w:val="22"/>
        </w:rPr>
        <w:t>construção</w:t>
      </w:r>
      <w:r>
        <w:rPr>
          <w:spacing w:val="1"/>
          <w:szCs w:val="22"/>
        </w:rPr>
        <w:t xml:space="preserve"> </w:t>
      </w:r>
      <w:r>
        <w:rPr>
          <w:szCs w:val="22"/>
        </w:rPr>
        <w:t>civil,</w:t>
      </w:r>
      <w:r>
        <w:rPr>
          <w:spacing w:val="1"/>
          <w:szCs w:val="22"/>
        </w:rPr>
        <w:t xml:space="preserve"> </w:t>
      </w:r>
      <w:r>
        <w:rPr>
          <w:szCs w:val="22"/>
        </w:rPr>
        <w:t>resíduos</w:t>
      </w:r>
      <w:r>
        <w:rPr>
          <w:spacing w:val="1"/>
          <w:szCs w:val="22"/>
        </w:rPr>
        <w:t xml:space="preserve"> </w:t>
      </w:r>
      <w:r>
        <w:rPr>
          <w:szCs w:val="22"/>
        </w:rPr>
        <w:t>volumosos, resíduos verdes e materiais recicláveis integrantes do sistema público de</w:t>
      </w:r>
      <w:r>
        <w:rPr>
          <w:spacing w:val="1"/>
          <w:szCs w:val="22"/>
        </w:rPr>
        <w:t xml:space="preserve"> </w:t>
      </w:r>
      <w:r>
        <w:rPr>
          <w:szCs w:val="22"/>
        </w:rPr>
        <w:t>limpeza</w:t>
      </w:r>
      <w:r>
        <w:rPr>
          <w:spacing w:val="-1"/>
          <w:szCs w:val="22"/>
        </w:rPr>
        <w:t xml:space="preserve"> </w:t>
      </w:r>
      <w:r>
        <w:rPr>
          <w:szCs w:val="22"/>
        </w:rPr>
        <w:t>urbana,</w:t>
      </w:r>
      <w:r>
        <w:rPr>
          <w:spacing w:val="-1"/>
          <w:szCs w:val="22"/>
        </w:rPr>
        <w:t xml:space="preserve"> </w:t>
      </w:r>
      <w:r>
        <w:rPr>
          <w:szCs w:val="22"/>
        </w:rPr>
        <w:t>inclusive dos programas de</w:t>
      </w:r>
      <w:r>
        <w:rPr>
          <w:spacing w:val="-1"/>
          <w:szCs w:val="22"/>
        </w:rPr>
        <w:t xml:space="preserve"> </w:t>
      </w:r>
      <w:r>
        <w:rPr>
          <w:szCs w:val="22"/>
        </w:rPr>
        <w:t>coleta seletiva.</w:t>
      </w:r>
    </w:p>
    <w:p>
      <w:pPr>
        <w:pStyle w:val="Corpodotexto"/>
        <w:rPr/>
      </w:pPr>
      <w:r>
        <w:rPr>
          <w:szCs w:val="22"/>
        </w:rPr>
        <w:t>Para o Município de Valinhos, foi prevista a implantação de mais 3 (três) ecopontos ao</w:t>
      </w:r>
      <w:r>
        <w:rPr>
          <w:spacing w:val="1"/>
          <w:szCs w:val="22"/>
        </w:rPr>
        <w:t xml:space="preserve"> </w:t>
      </w:r>
      <w:r>
        <w:rPr>
          <w:szCs w:val="22"/>
        </w:rPr>
        <w:t>longo</w:t>
      </w:r>
      <w:r>
        <w:rPr>
          <w:spacing w:val="-1"/>
          <w:szCs w:val="22"/>
        </w:rPr>
        <w:t xml:space="preserve"> </w:t>
      </w:r>
      <w:r>
        <w:rPr>
          <w:szCs w:val="22"/>
        </w:rPr>
        <w:t>do</w:t>
      </w:r>
      <w:r>
        <w:rPr>
          <w:spacing w:val="1"/>
          <w:szCs w:val="22"/>
        </w:rPr>
        <w:t xml:space="preserve"> </w:t>
      </w:r>
      <w:r>
        <w:rPr>
          <w:szCs w:val="22"/>
        </w:rPr>
        <w:t>período do plano.</w:t>
      </w:r>
    </w:p>
    <w:p>
      <w:pPr>
        <w:pStyle w:val="Corpodotexto"/>
        <w:rPr/>
      </w:pPr>
      <w:r>
        <w:rPr/>
      </w:r>
    </w:p>
    <w:p>
      <w:pPr>
        <w:pStyle w:val="Corpodotexto"/>
        <w:ind w:hanging="0"/>
        <w:rPr/>
      </w:pPr>
      <w:r>
        <w:rPr/>
        <mc:AlternateContent>
          <mc:Choice Requires="wps">
            <w:drawing>
              <wp:inline distT="0" distB="0" distL="0" distR="0">
                <wp:extent cx="5529580" cy="476250"/>
                <wp:effectExtent l="0" t="0" r="0" b="0"/>
                <wp:docPr id="182" name="Forma71"/>
                <a:graphic xmlns:a="http://schemas.openxmlformats.org/drawingml/2006/main">
                  <a:graphicData uri="http://schemas.microsoft.com/office/word/2010/wordprocessingShape">
                    <wps:wsp>
                      <wps:cNvSpPr/>
                      <wps:spPr>
                        <a:xfrm>
                          <a:off x="0" y="0"/>
                          <a:ext cx="5529600" cy="476280"/>
                        </a:xfrm>
                        <a:prstGeom prst="rect">
                          <a:avLst/>
                        </a:prstGeom>
                        <a:solidFill>
                          <a:srgbClr val="001f5f"/>
                        </a:solidFill>
                        <a:ln w="0">
                          <a:noFill/>
                        </a:ln>
                      </wps:spPr>
                      <wps:style>
                        <a:lnRef idx="0"/>
                        <a:fillRef idx="0"/>
                        <a:effectRef idx="0"/>
                        <a:fontRef idx="minor"/>
                      </wps:style>
                      <wps:txbx>
                        <w:txbxContent>
                          <w:p>
                            <w:pPr>
                              <w:pStyle w:val="Ttulo1"/>
                              <w:numPr>
                                <w:ilvl w:val="0"/>
                                <w:numId w:val="101"/>
                              </w:numPr>
                              <w:tabs>
                                <w:tab w:val="clear" w:pos="1134"/>
                              </w:tabs>
                              <w:ind w:left="284" w:hanging="284"/>
                              <w:rPr>
                                <w:color w:val="FFFFFF"/>
                              </w:rPr>
                            </w:pPr>
                            <w:bookmarkStart w:id="149" w:name="_Toc118380269"/>
                            <w:r>
                              <w:rPr>
                                <w:color w:val="FFFFFF"/>
                                <w:lang w:val="pt-BR"/>
                              </w:rPr>
                              <w:t>PREVISÃO DE DESPESAS E RECEITAS POTENCIAIS COMO SERVIÇOS DE COLETA E MANEJO DE RESÍDUOS SÓLIDOS</w:t>
                            </w:r>
                            <w:bookmarkEnd w:id="149"/>
                          </w:p>
                        </w:txbxContent>
                      </wps:txbx>
                      <wps:bodyPr lIns="0" rIns="0" tIns="0" bIns="0" anchor="t">
                        <a:noAutofit/>
                      </wps:bodyPr>
                    </wps:wsp>
                  </a:graphicData>
                </a:graphic>
              </wp:inline>
            </w:drawing>
          </mc:Choice>
          <mc:Fallback>
            <w:pict>
              <v:rect id="shape_0" ID="Forma71" path="m0,0l-2147483645,0l-2147483645,-2147483646l0,-2147483646xe" fillcolor="#001f5f" stroked="f" o:allowincell="f" style="position:absolute;margin-left:0pt;margin-top:-37.55pt;width:435.35pt;height:37.45pt;mso-wrap-style:square;v-text-anchor:top;mso-position-vertical:top">
                <v:fill o:detectmouseclick="t" type="solid" color2="#ffe0a0"/>
                <v:stroke color="#3465a4" joinstyle="round" endcap="flat"/>
                <v:textbox>
                  <w:txbxContent>
                    <w:p>
                      <w:pPr>
                        <w:pStyle w:val="Ttulo1"/>
                        <w:numPr>
                          <w:ilvl w:val="0"/>
                          <w:numId w:val="101"/>
                        </w:numPr>
                        <w:tabs>
                          <w:tab w:val="clear" w:pos="1134"/>
                        </w:tabs>
                        <w:ind w:left="284" w:hanging="284"/>
                        <w:rPr>
                          <w:color w:val="FFFFFF"/>
                        </w:rPr>
                      </w:pPr>
                      <w:bookmarkStart w:id="150" w:name="_Toc118380269"/>
                      <w:r>
                        <w:rPr>
                          <w:color w:val="FFFFFF"/>
                          <w:lang w:val="pt-BR"/>
                        </w:rPr>
                        <w:t>PREVISÃO DE DESPESAS E RECEITAS POTENCIAIS COMO SERVIÇOS DE COLETA E MANEJO DE RESÍDUOS SÓLIDOS</w:t>
                      </w:r>
                      <w:bookmarkEnd w:id="150"/>
                    </w:p>
                  </w:txbxContent>
                </v:textbox>
                <w10:wrap type="square"/>
              </v:rect>
            </w:pict>
          </mc:Fallback>
        </mc:AlternateContent>
      </w:r>
    </w:p>
    <w:p>
      <w:pPr>
        <w:pStyle w:val="Corpodotexto"/>
        <w:spacing w:before="6" w:after="0"/>
        <w:rPr>
          <w:sz w:val="26"/>
        </w:rPr>
      </w:pPr>
      <w:r>
        <w:rPr>
          <w:sz w:val="26"/>
        </w:rPr>
      </w:r>
    </w:p>
    <w:p>
      <w:pPr>
        <w:pStyle w:val="ListParagraph"/>
        <w:numPr>
          <w:ilvl w:val="1"/>
          <w:numId w:val="5"/>
        </w:numPr>
        <w:rPr/>
      </w:pPr>
      <w:r>
        <w:rPr/>
        <w:t>DESPESAS</w:t>
      </w:r>
      <w:r>
        <w:rPr>
          <w:spacing w:val="-10"/>
        </w:rPr>
        <w:t xml:space="preserve"> </w:t>
      </w:r>
      <w:r>
        <w:rPr/>
        <w:t>COM</w:t>
      </w:r>
      <w:r>
        <w:rPr>
          <w:spacing w:val="-13"/>
        </w:rPr>
        <w:t xml:space="preserve"> </w:t>
      </w:r>
      <w:r>
        <w:rPr/>
        <w:t>RESÍDUOS</w:t>
      </w:r>
      <w:r>
        <w:rPr>
          <w:spacing w:val="-10"/>
        </w:rPr>
        <w:t xml:space="preserve"> </w:t>
      </w:r>
      <w:r>
        <w:rPr/>
        <w:t>SÓLIDOS</w:t>
      </w:r>
    </w:p>
    <w:p>
      <w:pPr>
        <w:pStyle w:val="Corpodotexto"/>
        <w:spacing w:before="147" w:after="0"/>
        <w:ind w:left="220" w:right="235" w:firstLine="567"/>
        <w:rPr/>
      </w:pPr>
      <w:r>
        <w:rPr/>
        <w:t>O</w:t>
      </w:r>
      <w:r>
        <w:rPr>
          <w:spacing w:val="1"/>
        </w:rPr>
        <w:t xml:space="preserve"> </w:t>
      </w:r>
      <w:r>
        <w:rPr/>
        <w:t>custo</w:t>
      </w:r>
      <w:r>
        <w:rPr>
          <w:spacing w:val="1"/>
        </w:rPr>
        <w:t xml:space="preserve"> </w:t>
      </w:r>
      <w:r>
        <w:rPr/>
        <w:t>financeiro</w:t>
      </w:r>
      <w:r>
        <w:rPr>
          <w:spacing w:val="1"/>
        </w:rPr>
        <w:t xml:space="preserve"> </w:t>
      </w:r>
      <w:r>
        <w:rPr/>
        <w:t>previsto</w:t>
      </w:r>
      <w:r>
        <w:rPr>
          <w:spacing w:val="1"/>
        </w:rPr>
        <w:t xml:space="preserve"> </w:t>
      </w:r>
      <w:r>
        <w:rPr/>
        <w:t>para</w:t>
      </w:r>
      <w:r>
        <w:rPr>
          <w:spacing w:val="1"/>
        </w:rPr>
        <w:t xml:space="preserve"> </w:t>
      </w:r>
      <w:r>
        <w:rPr/>
        <w:t>a</w:t>
      </w:r>
      <w:r>
        <w:rPr>
          <w:spacing w:val="1"/>
        </w:rPr>
        <w:t xml:space="preserve"> </w:t>
      </w:r>
      <w:r>
        <w:rPr/>
        <w:t>manutenção</w:t>
      </w:r>
      <w:r>
        <w:rPr>
          <w:spacing w:val="1"/>
        </w:rPr>
        <w:t xml:space="preserve"> </w:t>
      </w:r>
      <w:r>
        <w:rPr/>
        <w:t>da</w:t>
      </w:r>
      <w:r>
        <w:rPr>
          <w:spacing w:val="1"/>
        </w:rPr>
        <w:t xml:space="preserve"> </w:t>
      </w:r>
      <w:r>
        <w:rPr/>
        <w:t>limpeza</w:t>
      </w:r>
      <w:r>
        <w:rPr>
          <w:spacing w:val="1"/>
        </w:rPr>
        <w:t xml:space="preserve"> </w:t>
      </w:r>
      <w:r>
        <w:rPr/>
        <w:t>pública,</w:t>
      </w:r>
      <w:r>
        <w:rPr>
          <w:spacing w:val="1"/>
        </w:rPr>
        <w:t xml:space="preserve"> </w:t>
      </w:r>
      <w:r>
        <w:rPr/>
        <w:t>de</w:t>
      </w:r>
      <w:r>
        <w:rPr>
          <w:spacing w:val="1"/>
        </w:rPr>
        <w:t xml:space="preserve"> </w:t>
      </w:r>
      <w:r>
        <w:rPr/>
        <w:t>acordo</w:t>
      </w:r>
      <w:r>
        <w:rPr>
          <w:spacing w:val="1"/>
        </w:rPr>
        <w:t xml:space="preserve"> </w:t>
      </w:r>
      <w:r>
        <w:rPr/>
        <w:t>com</w:t>
      </w:r>
      <w:r>
        <w:rPr>
          <w:spacing w:val="1"/>
        </w:rPr>
        <w:t xml:space="preserve"> </w:t>
      </w:r>
      <w:r>
        <w:rPr/>
        <w:t>o</w:t>
      </w:r>
      <w:r>
        <w:rPr>
          <w:spacing w:val="54"/>
        </w:rPr>
        <w:t xml:space="preserve"> </w:t>
      </w:r>
      <w:r>
        <w:rPr/>
        <w:t>Plano</w:t>
      </w:r>
      <w:r>
        <w:rPr>
          <w:spacing w:val="1"/>
        </w:rPr>
        <w:t xml:space="preserve"> </w:t>
      </w:r>
      <w:r>
        <w:rPr/>
        <w:t>Plurianual (PPA), para os anos de 2022 a 2025, foi estimado e</w:t>
      </w:r>
      <w:r>
        <w:rPr>
          <w:spacing w:val="1"/>
        </w:rPr>
        <w:t xml:space="preserve"> demonstrado </w:t>
      </w:r>
      <w:r>
        <w:rPr/>
        <w:t xml:space="preserve">na projeção da Tabela 20. </w:t>
      </w:r>
      <w:r>
        <w:rPr>
          <w:shd w:fill="auto" w:val="clear"/>
        </w:rPr>
        <w:t>Vale ressaltar que, de acordo com o PPA, os valores apresentados na Tabela 20 seriam referentes ao Programa “Valinhos Mais Limpa e Urbanizada”, que inclui diversas ações previstas, dentre elas a “Gestão de Resíduos Sólidos Urbanos e Manutenção da Limpeza Pública”, ou seja, fazem parte desse valor diversas ações, além</w:t>
      </w:r>
      <w:r>
        <w:rPr/>
        <w:t xml:space="preserve"> de se tratar apenas de uma projeção para a limpeza pública como um todo. </w:t>
      </w:r>
    </w:p>
    <w:p>
      <w:pPr>
        <w:pStyle w:val="Corpodotexto"/>
        <w:spacing w:before="8" w:after="0"/>
        <w:rPr>
          <w:sz w:val="26"/>
        </w:rPr>
      </w:pPr>
      <w:r>
        <w:rPr>
          <w:sz w:val="26"/>
        </w:rPr>
      </w:r>
    </w:p>
    <w:p>
      <w:pPr>
        <w:pStyle w:val="Caption"/>
        <w:rPr/>
      </w:pPr>
      <w:bookmarkStart w:id="151" w:name="_Toc118361706"/>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20</w:t>
      </w:r>
      <w:r>
        <w:rPr>
          <w:i/>
          <w:szCs w:val="22"/>
          <w:iCs w:val="false"/>
          <w:color w:val="000000"/>
        </w:rPr>
        <w:fldChar w:fldCharType="end"/>
      </w:r>
      <w:r>
        <w:rPr>
          <w:iCs w:val="false"/>
          <w:color w:val="000000"/>
          <w:szCs w:val="22"/>
        </w:rPr>
        <w:t>. Despesas</w:t>
      </w:r>
      <w:r>
        <w:rPr>
          <w:iCs w:val="false"/>
          <w:color w:val="000000"/>
          <w:spacing w:val="-2"/>
          <w:szCs w:val="22"/>
        </w:rPr>
        <w:t xml:space="preserve"> </w:t>
      </w:r>
      <w:r>
        <w:rPr>
          <w:iCs w:val="false"/>
          <w:color w:val="000000"/>
          <w:szCs w:val="22"/>
        </w:rPr>
        <w:t>-</w:t>
      </w:r>
      <w:r>
        <w:rPr>
          <w:iCs w:val="false"/>
          <w:color w:val="000000"/>
          <w:spacing w:val="-3"/>
          <w:szCs w:val="22"/>
        </w:rPr>
        <w:t xml:space="preserve"> </w:t>
      </w:r>
      <w:r>
        <w:rPr>
          <w:iCs w:val="false"/>
          <w:color w:val="000000"/>
          <w:szCs w:val="22"/>
        </w:rPr>
        <w:t>Manutenção</w:t>
      </w:r>
      <w:r>
        <w:rPr>
          <w:iCs w:val="false"/>
          <w:color w:val="000000"/>
          <w:spacing w:val="-2"/>
          <w:szCs w:val="22"/>
        </w:rPr>
        <w:t xml:space="preserve"> </w:t>
      </w:r>
      <w:r>
        <w:rPr>
          <w:iCs w:val="false"/>
          <w:color w:val="000000"/>
          <w:szCs w:val="22"/>
        </w:rPr>
        <w:t>da</w:t>
      </w:r>
      <w:r>
        <w:rPr>
          <w:iCs w:val="false"/>
          <w:color w:val="000000"/>
          <w:spacing w:val="-4"/>
          <w:szCs w:val="22"/>
        </w:rPr>
        <w:t xml:space="preserve"> </w:t>
      </w:r>
      <w:r>
        <w:rPr>
          <w:iCs w:val="false"/>
          <w:color w:val="000000"/>
          <w:szCs w:val="22"/>
        </w:rPr>
        <w:t>Limpeza</w:t>
      </w:r>
      <w:r>
        <w:rPr>
          <w:iCs w:val="false"/>
          <w:color w:val="000000"/>
          <w:spacing w:val="-3"/>
          <w:szCs w:val="22"/>
        </w:rPr>
        <w:t xml:space="preserve"> </w:t>
      </w:r>
      <w:r>
        <w:rPr>
          <w:iCs w:val="false"/>
          <w:color w:val="000000"/>
          <w:szCs w:val="22"/>
        </w:rPr>
        <w:t>Pública</w:t>
      </w:r>
      <w:bookmarkEnd w:id="151"/>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126"/>
        <w:gridCol w:w="2126"/>
        <w:gridCol w:w="2126"/>
        <w:gridCol w:w="2125"/>
      </w:tblGrid>
      <w:tr>
        <w:trPr>
          <w:trHeight w:val="227" w:hRule="atLeast"/>
        </w:trPr>
        <w:tc>
          <w:tcPr>
            <w:tcW w:w="2126"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2022</w:t>
            </w:r>
          </w:p>
        </w:tc>
        <w:tc>
          <w:tcPr>
            <w:tcW w:w="2126"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2023</w:t>
            </w:r>
          </w:p>
        </w:tc>
        <w:tc>
          <w:tcPr>
            <w:tcW w:w="2126"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2024</w:t>
            </w:r>
          </w:p>
        </w:tc>
        <w:tc>
          <w:tcPr>
            <w:tcW w:w="2125" w:type="dxa"/>
            <w:tcBorders>
              <w:top w:val="single" w:sz="4" w:space="0" w:color="4BACC6"/>
              <w:left w:val="single" w:sz="4" w:space="0" w:color="4BACC6"/>
              <w:bottom w:val="single" w:sz="4" w:space="0" w:color="4BACC6"/>
              <w:right w:val="single" w:sz="4" w:space="0" w:color="4BACC6"/>
            </w:tcBorders>
            <w:shd w:color="auto" w:fill="4BACC6" w:val="clear"/>
          </w:tcPr>
          <w:p>
            <w:pPr>
              <w:pStyle w:val="TableParagraph"/>
              <w:widowControl w:val="false"/>
              <w:spacing w:lineRule="auto" w:line="240"/>
              <w:ind w:hanging="0"/>
              <w:jc w:val="center"/>
              <w:rPr>
                <w:b/>
                <w:b/>
                <w:bCs/>
                <w:color w:val="FFFFFF"/>
                <w:sz w:val="20"/>
                <w:szCs w:val="20"/>
              </w:rPr>
            </w:pPr>
            <w:r>
              <w:rPr>
                <w:b/>
                <w:bCs/>
                <w:color w:val="FFFFFF"/>
                <w:sz w:val="20"/>
                <w:szCs w:val="20"/>
              </w:rPr>
              <w:t>2025</w:t>
            </w:r>
          </w:p>
        </w:tc>
      </w:tr>
      <w:tr>
        <w:trPr>
          <w:trHeight w:val="227" w:hRule="atLeast"/>
        </w:trPr>
        <w:tc>
          <w:tcPr>
            <w:tcW w:w="2126"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b/>
                <w:bCs/>
                <w:sz w:val="20"/>
                <w:szCs w:val="20"/>
              </w:rPr>
              <w:t>R$</w:t>
            </w:r>
            <w:r>
              <w:rPr>
                <w:b/>
                <w:bCs/>
                <w:spacing w:val="-2"/>
                <w:sz w:val="20"/>
                <w:szCs w:val="20"/>
              </w:rPr>
              <w:t xml:space="preserve"> </w:t>
            </w:r>
            <w:r>
              <w:rPr>
                <w:b/>
                <w:bCs/>
                <w:sz w:val="20"/>
                <w:szCs w:val="20"/>
              </w:rPr>
              <w:t>72.990.500,00</w:t>
            </w:r>
          </w:p>
        </w:tc>
        <w:tc>
          <w:tcPr>
            <w:tcW w:w="2126" w:type="dxa"/>
            <w:tcBorders>
              <w:top w:val="double" w:sz="4" w:space="0" w:color="4BACC6"/>
              <w:left w:val="single" w:sz="4" w:space="0" w:color="92CDDC"/>
              <w:bottom w:val="single" w:sz="4" w:space="0" w:color="92CDDC"/>
              <w:right w:val="single" w:sz="4" w:space="0" w:color="92CDDC"/>
            </w:tcBorders>
            <w:shd w:color="auto" w:fill="DAEEF3" w:val="clear"/>
          </w:tcPr>
          <w:p>
            <w:pPr>
              <w:pStyle w:val="TableParagraph"/>
              <w:widowControl w:val="false"/>
              <w:spacing w:lineRule="auto" w:line="240"/>
              <w:ind w:hanging="0"/>
              <w:jc w:val="center"/>
              <w:rPr/>
            </w:pPr>
            <w:r>
              <w:rPr>
                <w:b/>
                <w:bCs/>
                <w:sz w:val="20"/>
                <w:szCs w:val="20"/>
              </w:rPr>
              <w:t>R$</w:t>
            </w:r>
            <w:r>
              <w:rPr>
                <w:b/>
                <w:bCs/>
                <w:spacing w:val="-2"/>
                <w:sz w:val="20"/>
                <w:szCs w:val="20"/>
              </w:rPr>
              <w:t xml:space="preserve"> </w:t>
            </w:r>
            <w:r>
              <w:rPr>
                <w:b/>
                <w:bCs/>
                <w:sz w:val="20"/>
                <w:szCs w:val="20"/>
              </w:rPr>
              <w:t>77.653.147,50</w:t>
            </w:r>
          </w:p>
        </w:tc>
        <w:tc>
          <w:tcPr>
            <w:tcW w:w="2126"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b/>
                <w:bCs/>
                <w:sz w:val="20"/>
                <w:szCs w:val="20"/>
              </w:rPr>
              <w:t>R$</w:t>
            </w:r>
            <w:r>
              <w:rPr>
                <w:b/>
                <w:bCs/>
                <w:spacing w:val="-2"/>
                <w:sz w:val="20"/>
                <w:szCs w:val="20"/>
              </w:rPr>
              <w:t xml:space="preserve"> </w:t>
            </w:r>
            <w:r>
              <w:rPr>
                <w:b/>
                <w:bCs/>
                <w:sz w:val="20"/>
                <w:szCs w:val="20"/>
              </w:rPr>
              <w:t>82.447.097,09</w:t>
            </w:r>
          </w:p>
        </w:tc>
        <w:tc>
          <w:tcPr>
            <w:tcW w:w="2125" w:type="dxa"/>
            <w:tcBorders>
              <w:top w:val="double" w:sz="4" w:space="0" w:color="4BACC6"/>
              <w:left w:val="single" w:sz="4" w:space="0" w:color="92CDDC"/>
              <w:bottom w:val="single" w:sz="4" w:space="0" w:color="92CDDC"/>
              <w:right w:val="single" w:sz="4" w:space="0" w:color="92CDDC"/>
            </w:tcBorders>
          </w:tcPr>
          <w:p>
            <w:pPr>
              <w:pStyle w:val="TableParagraph"/>
              <w:widowControl w:val="false"/>
              <w:spacing w:lineRule="auto" w:line="240"/>
              <w:ind w:hanging="0"/>
              <w:jc w:val="center"/>
              <w:rPr/>
            </w:pPr>
            <w:r>
              <w:rPr>
                <w:b/>
                <w:bCs/>
                <w:sz w:val="20"/>
                <w:szCs w:val="20"/>
              </w:rPr>
              <w:t>R$</w:t>
            </w:r>
            <w:r>
              <w:rPr>
                <w:b/>
                <w:bCs/>
                <w:spacing w:val="-2"/>
                <w:sz w:val="20"/>
                <w:szCs w:val="20"/>
              </w:rPr>
              <w:t xml:space="preserve"> </w:t>
            </w:r>
            <w:r>
              <w:rPr>
                <w:b/>
                <w:bCs/>
                <w:sz w:val="20"/>
                <w:szCs w:val="20"/>
              </w:rPr>
              <w:t>87.584.000,00</w:t>
            </w:r>
          </w:p>
        </w:tc>
      </w:tr>
    </w:tbl>
    <w:p>
      <w:pPr>
        <w:pStyle w:val="Corpodotexto"/>
        <w:spacing w:before="9" w:after="0"/>
        <w:rPr>
          <w:rFonts w:ascii="Calibri" w:hAnsi="Calibri"/>
          <w:b/>
          <w:b/>
          <w:sz w:val="24"/>
        </w:rPr>
      </w:pPr>
      <w:r>
        <w:rPr>
          <w:rFonts w:ascii="Calibri" w:hAnsi="Calibri"/>
          <w:b/>
          <w:sz w:val="24"/>
        </w:rPr>
      </w:r>
    </w:p>
    <w:p>
      <w:pPr>
        <w:pStyle w:val="ListParagraph"/>
        <w:numPr>
          <w:ilvl w:val="1"/>
          <w:numId w:val="5"/>
        </w:numPr>
        <w:rPr/>
      </w:pPr>
      <w:r>
        <w:rPr/>
        <w:t>RECEITAS</w:t>
      </w:r>
      <w:r>
        <w:rPr>
          <w:spacing w:val="-9"/>
        </w:rPr>
        <w:t xml:space="preserve"> </w:t>
      </w:r>
      <w:r>
        <w:rPr/>
        <w:t>POTENCIAIS</w:t>
      </w:r>
      <w:r>
        <w:rPr>
          <w:spacing w:val="-8"/>
        </w:rPr>
        <w:t xml:space="preserve"> </w:t>
      </w:r>
      <w:r>
        <w:rPr>
          <w:spacing w:val="-1"/>
        </w:rPr>
        <w:t>COM</w:t>
      </w:r>
      <w:r>
        <w:rPr>
          <w:spacing w:val="-11"/>
        </w:rPr>
        <w:t xml:space="preserve"> </w:t>
      </w:r>
      <w:r>
        <w:rPr>
          <w:spacing w:val="-1"/>
        </w:rPr>
        <w:t>RESÍDUOS</w:t>
      </w:r>
      <w:r>
        <w:rPr>
          <w:spacing w:val="-8"/>
        </w:rPr>
        <w:t xml:space="preserve"> </w:t>
      </w:r>
      <w:r>
        <w:rPr>
          <w:spacing w:val="-1"/>
        </w:rPr>
        <w:t>SÓLIDOS</w:t>
      </w:r>
    </w:p>
    <w:p>
      <w:pPr>
        <w:pStyle w:val="Corpodotexto"/>
        <w:spacing w:before="146" w:after="0"/>
        <w:rPr/>
      </w:pPr>
      <w:r>
        <w:rPr/>
        <w:t>Conforme apresentado anteriormente, as diretrizes da PNRS imporão novos custos para o manejo</w:t>
      </w:r>
      <w:r>
        <w:rPr>
          <w:spacing w:val="1"/>
        </w:rPr>
        <w:t xml:space="preserve"> </w:t>
      </w:r>
      <w:r>
        <w:rPr/>
        <w:t>dos</w:t>
      </w:r>
      <w:r>
        <w:rPr>
          <w:spacing w:val="1"/>
        </w:rPr>
        <w:t xml:space="preserve"> </w:t>
      </w:r>
      <w:r>
        <w:rPr/>
        <w:t>resíduos</w:t>
      </w:r>
      <w:r>
        <w:rPr>
          <w:spacing w:val="1"/>
        </w:rPr>
        <w:t xml:space="preserve"> </w:t>
      </w:r>
      <w:r>
        <w:rPr/>
        <w:t>sólidos</w:t>
      </w:r>
      <w:r>
        <w:rPr>
          <w:spacing w:val="1"/>
        </w:rPr>
        <w:t xml:space="preserve"> </w:t>
      </w:r>
      <w:r>
        <w:rPr/>
        <w:t>urbanos,</w:t>
      </w:r>
      <w:r>
        <w:rPr>
          <w:spacing w:val="1"/>
        </w:rPr>
        <w:t xml:space="preserve"> </w:t>
      </w:r>
      <w:r>
        <w:rPr/>
        <w:t>como</w:t>
      </w:r>
      <w:r>
        <w:rPr>
          <w:spacing w:val="1"/>
        </w:rPr>
        <w:t xml:space="preserve"> </w:t>
      </w:r>
      <w:r>
        <w:rPr/>
        <w:t>são</w:t>
      </w:r>
      <w:r>
        <w:rPr>
          <w:spacing w:val="1"/>
        </w:rPr>
        <w:t xml:space="preserve"> </w:t>
      </w:r>
      <w:r>
        <w:rPr/>
        <w:t>os</w:t>
      </w:r>
      <w:r>
        <w:rPr>
          <w:spacing w:val="1"/>
        </w:rPr>
        <w:t xml:space="preserve"> </w:t>
      </w:r>
      <w:r>
        <w:rPr/>
        <w:t>casos</w:t>
      </w:r>
      <w:r>
        <w:rPr>
          <w:spacing w:val="1"/>
        </w:rPr>
        <w:t xml:space="preserve"> </w:t>
      </w:r>
      <w:r>
        <w:rPr/>
        <w:t>dos</w:t>
      </w:r>
      <w:r>
        <w:rPr>
          <w:spacing w:val="1"/>
        </w:rPr>
        <w:t xml:space="preserve"> </w:t>
      </w:r>
      <w:r>
        <w:rPr/>
        <w:t>custos</w:t>
      </w:r>
      <w:r>
        <w:rPr>
          <w:spacing w:val="1"/>
        </w:rPr>
        <w:t xml:space="preserve"> </w:t>
      </w:r>
      <w:r>
        <w:rPr/>
        <w:t>de implantação e operação das Instalações de Manejo de Resíduos Sólidos Domiciliares. Por outro lado, a necessidade de aproveitamento dos resíduos gera um potencial de receitas com a venda dos produtos beneficiados nestas instalações. São os casos das Unidades de Triagem e da Unidade de Compostagem.</w:t>
      </w:r>
    </w:p>
    <w:p>
      <w:pPr>
        <w:pStyle w:val="Corpodotexto"/>
        <w:rPr/>
      </w:pPr>
      <w:r>
        <w:rPr/>
        <w:t>Entretanto, o mercado para este tipo de produto, não está consolidado o suficiente para que se</w:t>
      </w:r>
      <w:r>
        <w:rPr>
          <w:spacing w:val="1"/>
        </w:rPr>
        <w:t xml:space="preserve"> possa </w:t>
      </w:r>
      <w:r>
        <w:rPr/>
        <w:t>assumir</w:t>
      </w:r>
      <w:r>
        <w:rPr>
          <w:spacing w:val="-2"/>
        </w:rPr>
        <w:t xml:space="preserve"> </w:t>
      </w:r>
      <w:r>
        <w:rPr/>
        <w:t>com</w:t>
      </w:r>
      <w:r>
        <w:rPr>
          <w:spacing w:val="-1"/>
        </w:rPr>
        <w:t xml:space="preserve"> </w:t>
      </w:r>
      <w:r>
        <w:rPr/>
        <w:t>segurança a</w:t>
      </w:r>
      <w:r>
        <w:rPr>
          <w:spacing w:val="-2"/>
        </w:rPr>
        <w:t xml:space="preserve"> </w:t>
      </w:r>
      <w:r>
        <w:rPr/>
        <w:t>efetividade</w:t>
      </w:r>
      <w:r>
        <w:rPr>
          <w:spacing w:val="-1"/>
        </w:rPr>
        <w:t xml:space="preserve"> </w:t>
      </w:r>
      <w:r>
        <w:rPr/>
        <w:t>desta geração de receita.</w:t>
      </w:r>
    </w:p>
    <w:p>
      <w:pPr>
        <w:pStyle w:val="Corpodotexto"/>
        <w:rPr/>
      </w:pPr>
      <w:r>
        <w:rPr/>
        <w:t>Assim, no presente plano, serão feitas hipóteses de geração de receitas a partir das unidades de</w:t>
      </w:r>
      <w:r>
        <w:rPr>
          <w:spacing w:val="1"/>
        </w:rPr>
        <w:t xml:space="preserve"> </w:t>
      </w:r>
      <w:r>
        <w:rPr/>
        <w:t>processamento, apenas com o intuito de avaliar o impacto destas receitas potenciais, frente aos</w:t>
      </w:r>
      <w:r>
        <w:rPr>
          <w:spacing w:val="1"/>
        </w:rPr>
        <w:t xml:space="preserve"> </w:t>
      </w:r>
      <w:r>
        <w:rPr/>
        <w:t>custos com o manejo dos resíduos sólidos, e se de algum modo poderá haver sustentabilidade</w:t>
      </w:r>
      <w:r>
        <w:rPr>
          <w:spacing w:val="1"/>
        </w:rPr>
        <w:t xml:space="preserve"> </w:t>
      </w:r>
      <w:r>
        <w:rPr/>
        <w:t>econômico-financeira,</w:t>
      </w:r>
      <w:r>
        <w:rPr>
          <w:spacing w:val="-2"/>
        </w:rPr>
        <w:t xml:space="preserve"> </w:t>
      </w:r>
      <w:r>
        <w:rPr/>
        <w:t>sem a</w:t>
      </w:r>
      <w:r>
        <w:rPr>
          <w:spacing w:val="1"/>
        </w:rPr>
        <w:t xml:space="preserve"> </w:t>
      </w:r>
      <w:r>
        <w:rPr/>
        <w:t>necessidade</w:t>
      </w:r>
      <w:r>
        <w:rPr>
          <w:spacing w:val="-2"/>
        </w:rPr>
        <w:t xml:space="preserve"> </w:t>
      </w:r>
      <w:r>
        <w:rPr/>
        <w:t>de</w:t>
      </w:r>
      <w:r>
        <w:rPr>
          <w:spacing w:val="-1"/>
        </w:rPr>
        <w:t xml:space="preserve"> </w:t>
      </w:r>
      <w:r>
        <w:rPr/>
        <w:t>aporte de</w:t>
      </w:r>
      <w:r>
        <w:rPr>
          <w:spacing w:val="-1"/>
        </w:rPr>
        <w:t xml:space="preserve"> </w:t>
      </w:r>
      <w:r>
        <w:rPr/>
        <w:t>recursos</w:t>
      </w:r>
      <w:r>
        <w:rPr>
          <w:spacing w:val="1"/>
        </w:rPr>
        <w:t xml:space="preserve"> </w:t>
      </w:r>
      <w:r>
        <w:rPr/>
        <w:t>extras.</w:t>
      </w:r>
    </w:p>
    <w:p>
      <w:pPr>
        <w:pStyle w:val="Corpodotexto"/>
        <w:rPr/>
      </w:pPr>
      <w:r>
        <w:rPr/>
      </w:r>
    </w:p>
    <w:p>
      <w:pPr>
        <w:pStyle w:val="Corpodotexto"/>
        <w:rPr/>
      </w:pPr>
      <w:r>
        <w:rPr/>
        <w:drawing>
          <wp:inline distT="0" distB="0" distL="0" distR="0">
            <wp:extent cx="126365" cy="118110"/>
            <wp:effectExtent l="0" t="0" r="0" b="0"/>
            <wp:docPr id="184" name="Figura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Figura46" descr="*"/>
                    <pic:cNvPicPr>
                      <a:picLocks noChangeAspect="1" noChangeArrowheads="1"/>
                    </pic:cNvPicPr>
                  </pic:nvPicPr>
                  <pic:blipFill>
                    <a:blip r:embed="rId180"/>
                    <a:stretch>
                      <a:fillRect/>
                    </a:stretch>
                  </pic:blipFill>
                  <pic:spPr bwMode="auto">
                    <a:xfrm>
                      <a:off x="0" y="0"/>
                      <a:ext cx="126365" cy="118110"/>
                    </a:xfrm>
                    <a:prstGeom prst="rect">
                      <a:avLst/>
                    </a:prstGeom>
                  </pic:spPr>
                </pic:pic>
              </a:graphicData>
            </a:graphic>
          </wp:inline>
        </w:drawing>
      </w:r>
      <w:r>
        <w:rPr/>
        <w:t xml:space="preserve">   </w:t>
      </w:r>
      <w:r>
        <w:rPr/>
        <w:t>Receitas com Resíduos Sólidos Domiciliares</w:t>
      </w:r>
    </w:p>
    <w:p>
      <w:pPr>
        <w:pStyle w:val="Corpodotexto"/>
        <w:rPr/>
      </w:pPr>
      <w:r>
        <w:rPr/>
        <w:t>Neste item serão consideradas as receitas potenciais das unidades de triagem e compostagem dos resíduos sólidos recicláveis e dos resíduos verdes.</w:t>
      </w:r>
    </w:p>
    <w:p>
      <w:pPr>
        <w:pStyle w:val="Corpodotexto"/>
        <w:rPr/>
      </w:pPr>
      <w:r>
        <w:rPr/>
      </w:r>
    </w:p>
    <w:p>
      <w:pPr>
        <w:pStyle w:val="Corpodotexto"/>
        <w:rPr/>
      </w:pPr>
      <w:r>
        <w:rPr/>
        <w:drawing>
          <wp:inline distT="0" distB="0" distL="0" distR="0">
            <wp:extent cx="126365" cy="118110"/>
            <wp:effectExtent l="0" t="0" r="0" b="0"/>
            <wp:docPr id="185" name="Figura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Figura47" descr="*"/>
                    <pic:cNvPicPr>
                      <a:picLocks noChangeAspect="1" noChangeArrowheads="1"/>
                    </pic:cNvPicPr>
                  </pic:nvPicPr>
                  <pic:blipFill>
                    <a:blip r:embed="rId181"/>
                    <a:stretch>
                      <a:fillRect/>
                    </a:stretch>
                  </pic:blipFill>
                  <pic:spPr bwMode="auto">
                    <a:xfrm>
                      <a:off x="0" y="0"/>
                      <a:ext cx="126365" cy="118110"/>
                    </a:xfrm>
                    <a:prstGeom prst="rect">
                      <a:avLst/>
                    </a:prstGeom>
                  </pic:spPr>
                </pic:pic>
              </a:graphicData>
            </a:graphic>
          </wp:inline>
        </w:drawing>
      </w:r>
      <w:r>
        <w:rPr/>
        <w:t xml:space="preserve">   </w:t>
      </w:r>
      <w:r>
        <w:rPr/>
        <w:t>Receitas Potenciais com a Unidade de Triagem</w:t>
      </w:r>
    </w:p>
    <w:p>
      <w:pPr>
        <w:pStyle w:val="Corpodotexto"/>
        <w:rPr/>
      </w:pPr>
      <w:r>
        <w:rPr/>
        <w:t>Para se avaliar as receitas advindas da venda de produtos oriundos das unidades de triagem devem ser considerados os preços possíveis de se obter com a venda de produtos segregados. Assim, a estimativa dos quantitativos potenciais de produtos, oriundos dos resíduos recicláveis será feita com base na composição gravimétrica média adotada no presente estudo e em hipóteses de reaproveitamento do grupo de produto (ex. papel, plástico, metais e etc.) e da distribuição de cada produto dentro de seu grupo (especificidade), conforme discriminado no Quadro 7, abaixo.</w:t>
      </w:r>
    </w:p>
    <w:p>
      <w:pPr>
        <w:pStyle w:val="Normal"/>
        <w:spacing w:lineRule="auto" w:line="240"/>
        <w:ind w:hanging="0"/>
        <w:jc w:val="left"/>
        <w:rPr>
          <w:szCs w:val="24"/>
        </w:rPr>
      </w:pPr>
      <w:r>
        <w:rPr>
          <w:szCs w:val="24"/>
        </w:rPr>
      </w:r>
    </w:p>
    <w:p>
      <w:pPr>
        <w:pStyle w:val="Caption"/>
        <w:rPr/>
      </w:pPr>
      <w:bookmarkStart w:id="152" w:name="_Toc118122115"/>
      <w:r>
        <w:rPr>
          <w:iCs w:val="false"/>
          <w:color w:val="000000"/>
          <w:szCs w:val="22"/>
        </w:rPr>
        <w:t xml:space="preserve">Quadro </w:t>
      </w:r>
      <w:r>
        <w:rPr>
          <w:i/>
          <w:iCs w:val="false"/>
          <w:color w:val="000000"/>
          <w:szCs w:val="22"/>
        </w:rPr>
        <w:fldChar w:fldCharType="begin"/>
      </w:r>
      <w:r>
        <w:rPr>
          <w:i/>
          <w:szCs w:val="22"/>
          <w:iCs w:val="false"/>
          <w:color w:val="000000"/>
        </w:rPr>
        <w:instrText xml:space="preserve"> SEQ Quadro \* ARABIC </w:instrText>
      </w:r>
      <w:r>
        <w:rPr>
          <w:i/>
          <w:szCs w:val="22"/>
          <w:iCs w:val="false"/>
          <w:color w:val="000000"/>
        </w:rPr>
        <w:fldChar w:fldCharType="separate"/>
      </w:r>
      <w:r>
        <w:rPr>
          <w:i/>
          <w:szCs w:val="22"/>
          <w:iCs w:val="false"/>
          <w:color w:val="000000"/>
        </w:rPr>
        <w:t>7</w:t>
      </w:r>
      <w:r>
        <w:rPr>
          <w:i/>
          <w:szCs w:val="22"/>
          <w:iCs w:val="false"/>
          <w:color w:val="000000"/>
        </w:rPr>
        <w:fldChar w:fldCharType="end"/>
      </w:r>
      <w:r>
        <w:rPr>
          <w:iCs w:val="false"/>
          <w:color w:val="000000"/>
          <w:szCs w:val="22"/>
        </w:rPr>
        <w:t>. Distribuição Percentual dos Resíduos Recicláveis Passíveis de Reaproveitamento.</w:t>
      </w:r>
      <w:bookmarkEnd w:id="152"/>
    </w:p>
    <w:tbl>
      <w:tblPr>
        <w:tblW w:w="9324" w:type="dxa"/>
        <w:jc w:val="left"/>
        <w:tblInd w:w="0" w:type="dxa"/>
        <w:tblLayout w:type="fixed"/>
        <w:tblCellMar>
          <w:top w:w="0" w:type="dxa"/>
          <w:left w:w="28" w:type="dxa"/>
          <w:bottom w:w="0" w:type="dxa"/>
          <w:right w:w="28" w:type="dxa"/>
        </w:tblCellMar>
        <w:tblLook w:firstRow="1" w:noVBand="1" w:lastRow="0" w:firstColumn="1" w:lastColumn="0" w:noHBand="0" w:val="04a0"/>
      </w:tblPr>
      <w:tblGrid>
        <w:gridCol w:w="1531"/>
        <w:gridCol w:w="1641"/>
        <w:gridCol w:w="896"/>
        <w:gridCol w:w="868"/>
        <w:gridCol w:w="1036"/>
        <w:gridCol w:w="1269"/>
        <w:gridCol w:w="858"/>
        <w:gridCol w:w="1224"/>
      </w:tblGrid>
      <w:tr>
        <w:trPr>
          <w:trHeight w:val="227" w:hRule="atLeast"/>
        </w:trPr>
        <w:tc>
          <w:tcPr>
            <w:tcW w:w="1531" w:type="dxa"/>
            <w:vMerge w:val="restart"/>
            <w:tcBorders>
              <w:top w:val="single" w:sz="4" w:space="0" w:color="4BACC6"/>
              <w:left w:val="single" w:sz="4" w:space="0" w:color="4BACC6"/>
              <w:bottom w:val="single" w:sz="4" w:space="0" w:color="92CDDC"/>
              <w:right w:val="single" w:sz="4" w:space="0" w:color="4BACC6"/>
            </w:tcBorders>
            <w:shd w:color="auto" w:fill="4BACC6" w:val="clear"/>
            <w:vAlign w:val="center"/>
          </w:tcPr>
          <w:p>
            <w:pPr>
              <w:pStyle w:val="TableParagraph"/>
              <w:widowControl w:val="false"/>
              <w:spacing w:lineRule="auto" w:line="240"/>
              <w:ind w:hanging="0"/>
              <w:jc w:val="center"/>
              <w:rPr>
                <w:rFonts w:cs="Arial"/>
                <w:b/>
                <w:b/>
                <w:bCs/>
                <w:color w:val="FFFFFF"/>
                <w:sz w:val="19"/>
                <w:szCs w:val="19"/>
              </w:rPr>
            </w:pPr>
            <w:r>
              <w:rPr>
                <w:rFonts w:cs="Arial"/>
                <w:b/>
                <w:bCs/>
                <w:color w:val="FFFFFF"/>
                <w:sz w:val="19"/>
                <w:szCs w:val="19"/>
              </w:rPr>
              <w:t>Grupo</w:t>
            </w:r>
          </w:p>
        </w:tc>
        <w:tc>
          <w:tcPr>
            <w:tcW w:w="1641" w:type="dxa"/>
            <w:vMerge w:val="restart"/>
            <w:tcBorders>
              <w:top w:val="single" w:sz="4" w:space="0" w:color="4BACC6"/>
              <w:left w:val="single" w:sz="4" w:space="0" w:color="4BACC6"/>
              <w:bottom w:val="single" w:sz="4" w:space="0" w:color="92CDDC"/>
              <w:right w:val="single" w:sz="4" w:space="0" w:color="4BACC6"/>
            </w:tcBorders>
            <w:shd w:color="auto" w:fill="4BACC6" w:val="clear"/>
            <w:vAlign w:val="center"/>
          </w:tcPr>
          <w:p>
            <w:pPr>
              <w:pStyle w:val="TableParagraph"/>
              <w:widowControl w:val="false"/>
              <w:spacing w:lineRule="auto" w:line="240"/>
              <w:ind w:hanging="0"/>
              <w:jc w:val="center"/>
              <w:rPr>
                <w:rFonts w:cs="Arial"/>
                <w:b/>
                <w:b/>
                <w:bCs/>
                <w:color w:val="FFFFFF"/>
                <w:sz w:val="19"/>
                <w:szCs w:val="19"/>
              </w:rPr>
            </w:pPr>
            <w:r>
              <w:rPr>
                <w:rFonts w:cs="Arial"/>
                <w:b/>
                <w:bCs/>
                <w:color w:val="FFFFFF"/>
                <w:sz w:val="19"/>
                <w:szCs w:val="19"/>
              </w:rPr>
              <w:t>Material</w:t>
            </w:r>
          </w:p>
        </w:tc>
        <w:tc>
          <w:tcPr>
            <w:tcW w:w="896" w:type="dxa"/>
            <w:vMerge w:val="restart"/>
            <w:tcBorders>
              <w:top w:val="single" w:sz="4" w:space="0" w:color="4BACC6"/>
              <w:left w:val="single" w:sz="4" w:space="0" w:color="4BACC6"/>
              <w:bottom w:val="single" w:sz="4" w:space="0" w:color="92CDDC"/>
              <w:right w:val="single" w:sz="4" w:space="0" w:color="4BACC6"/>
            </w:tcBorders>
            <w:shd w:color="auto" w:fill="4BACC6" w:val="clear"/>
            <w:vAlign w:val="center"/>
          </w:tcPr>
          <w:p>
            <w:pPr>
              <w:pStyle w:val="TableParagraph"/>
              <w:widowControl w:val="false"/>
              <w:spacing w:lineRule="auto" w:line="240"/>
              <w:ind w:hanging="0"/>
              <w:jc w:val="center"/>
              <w:rPr/>
            </w:pPr>
            <w:r>
              <w:rPr>
                <w:rFonts w:cs="Arial"/>
                <w:b/>
                <w:bCs/>
                <w:color w:val="FFFFFF"/>
                <w:sz w:val="19"/>
                <w:szCs w:val="19"/>
              </w:rPr>
              <w:t>%</w:t>
            </w:r>
            <w:r>
              <w:rPr>
                <w:rFonts w:cs="Arial"/>
                <w:b/>
                <w:bCs/>
                <w:color w:val="FFFFFF"/>
                <w:spacing w:val="-6"/>
                <w:sz w:val="19"/>
                <w:szCs w:val="19"/>
              </w:rPr>
              <w:t xml:space="preserve"> </w:t>
            </w:r>
            <w:r>
              <w:rPr>
                <w:rFonts w:cs="Arial"/>
                <w:b/>
                <w:bCs/>
                <w:color w:val="FFFFFF"/>
                <w:sz w:val="19"/>
                <w:szCs w:val="19"/>
              </w:rPr>
              <w:t>RSU</w:t>
            </w:r>
          </w:p>
        </w:tc>
        <w:tc>
          <w:tcPr>
            <w:tcW w:w="1904" w:type="dxa"/>
            <w:gridSpan w:val="2"/>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TableParagraph"/>
              <w:widowControl w:val="false"/>
              <w:spacing w:lineRule="auto" w:line="240"/>
              <w:ind w:hanging="0"/>
              <w:jc w:val="center"/>
              <w:rPr>
                <w:rFonts w:cs="Arial"/>
                <w:b/>
                <w:b/>
                <w:bCs/>
                <w:color w:val="FFFFFF"/>
                <w:sz w:val="19"/>
                <w:szCs w:val="19"/>
              </w:rPr>
            </w:pPr>
            <w:r>
              <w:rPr>
                <w:rFonts w:cs="Arial"/>
                <w:b/>
                <w:bCs/>
                <w:color w:val="FFFFFF"/>
                <w:sz w:val="19"/>
                <w:szCs w:val="19"/>
              </w:rPr>
              <w:t>Reaproveitamento</w:t>
            </w:r>
          </w:p>
        </w:tc>
        <w:tc>
          <w:tcPr>
            <w:tcW w:w="1269" w:type="dxa"/>
            <w:vMerge w:val="restart"/>
            <w:tcBorders>
              <w:top w:val="single" w:sz="4" w:space="0" w:color="4BACC6"/>
              <w:left w:val="single" w:sz="4" w:space="0" w:color="4BACC6"/>
              <w:bottom w:val="single" w:sz="4" w:space="0" w:color="92CDDC"/>
              <w:right w:val="single" w:sz="4" w:space="0" w:color="4BACC6"/>
            </w:tcBorders>
            <w:shd w:color="auto" w:fill="4BACC6" w:val="clear"/>
            <w:vAlign w:val="center"/>
          </w:tcPr>
          <w:p>
            <w:pPr>
              <w:pStyle w:val="TableParagraph"/>
              <w:widowControl w:val="false"/>
              <w:spacing w:lineRule="auto" w:line="240"/>
              <w:ind w:hanging="0"/>
              <w:jc w:val="center"/>
              <w:rPr/>
            </w:pPr>
            <w:r>
              <w:rPr>
                <w:rFonts w:cs="Arial"/>
                <w:b/>
                <w:bCs/>
                <w:color w:val="FFFFFF"/>
                <w:spacing w:val="-2"/>
                <w:sz w:val="19"/>
                <w:szCs w:val="19"/>
              </w:rPr>
              <w:t>Distribuição</w:t>
            </w:r>
            <w:r>
              <w:rPr>
                <w:rFonts w:cs="Arial"/>
                <w:b/>
                <w:bCs/>
                <w:color w:val="FFFFFF"/>
                <w:spacing w:val="-52"/>
                <w:sz w:val="19"/>
                <w:szCs w:val="19"/>
              </w:rPr>
              <w:t xml:space="preserve"> </w:t>
            </w:r>
            <w:r>
              <w:rPr>
                <w:rFonts w:cs="Arial"/>
                <w:b/>
                <w:bCs/>
                <w:color w:val="FFFFFF"/>
                <w:sz w:val="19"/>
                <w:szCs w:val="19"/>
              </w:rPr>
              <w:t>(hipótese)</w:t>
            </w:r>
          </w:p>
        </w:tc>
        <w:tc>
          <w:tcPr>
            <w:tcW w:w="858" w:type="dxa"/>
            <w:vMerge w:val="restart"/>
            <w:tcBorders>
              <w:top w:val="single" w:sz="4" w:space="0" w:color="4BACC6"/>
              <w:left w:val="single" w:sz="4" w:space="0" w:color="4BACC6"/>
              <w:bottom w:val="single" w:sz="4" w:space="0" w:color="92CDDC"/>
              <w:right w:val="single" w:sz="4" w:space="0" w:color="4BACC6"/>
            </w:tcBorders>
            <w:shd w:color="auto" w:fill="4BACC6" w:val="clear"/>
            <w:vAlign w:val="center"/>
          </w:tcPr>
          <w:p>
            <w:pPr>
              <w:pStyle w:val="TableParagraph"/>
              <w:widowControl w:val="false"/>
              <w:spacing w:lineRule="auto" w:line="240"/>
              <w:ind w:hanging="0"/>
              <w:jc w:val="center"/>
              <w:rPr/>
            </w:pPr>
            <w:r>
              <w:rPr>
                <w:rFonts w:cs="Arial"/>
                <w:b/>
                <w:bCs/>
                <w:color w:val="FFFFFF"/>
                <w:sz w:val="19"/>
                <w:szCs w:val="19"/>
              </w:rPr>
              <w:t>%</w:t>
            </w:r>
            <w:r>
              <w:rPr>
                <w:rFonts w:cs="Arial"/>
                <w:b/>
                <w:bCs/>
                <w:color w:val="FFFFFF"/>
                <w:spacing w:val="-6"/>
                <w:sz w:val="19"/>
                <w:szCs w:val="19"/>
              </w:rPr>
              <w:t xml:space="preserve"> </w:t>
            </w:r>
            <w:r>
              <w:rPr>
                <w:rFonts w:cs="Arial"/>
                <w:b/>
                <w:bCs/>
                <w:color w:val="FFFFFF"/>
                <w:sz w:val="19"/>
                <w:szCs w:val="19"/>
              </w:rPr>
              <w:t>RSU</w:t>
            </w:r>
          </w:p>
        </w:tc>
        <w:tc>
          <w:tcPr>
            <w:tcW w:w="1224" w:type="dxa"/>
            <w:vMerge w:val="restart"/>
            <w:tcBorders>
              <w:top w:val="single" w:sz="4" w:space="0" w:color="4BACC6"/>
              <w:left w:val="single" w:sz="4" w:space="0" w:color="4BACC6"/>
              <w:bottom w:val="single" w:sz="4" w:space="0" w:color="92CDDC"/>
              <w:right w:val="single" w:sz="4" w:space="0" w:color="4BACC6"/>
            </w:tcBorders>
            <w:shd w:color="auto" w:fill="4BACC6" w:val="clear"/>
            <w:vAlign w:val="center"/>
          </w:tcPr>
          <w:p>
            <w:pPr>
              <w:pStyle w:val="TableParagraph"/>
              <w:widowControl w:val="false"/>
              <w:spacing w:lineRule="auto" w:line="240"/>
              <w:ind w:hanging="0"/>
              <w:jc w:val="center"/>
              <w:rPr/>
            </w:pPr>
            <w:r>
              <w:rPr>
                <w:rFonts w:cs="Arial"/>
                <w:b/>
                <w:bCs/>
                <w:color w:val="FFFFFF"/>
                <w:sz w:val="19"/>
                <w:szCs w:val="19"/>
              </w:rPr>
              <w:t>%</w:t>
            </w:r>
            <w:r>
              <w:rPr>
                <w:rFonts w:cs="Arial"/>
                <w:b/>
                <w:bCs/>
                <w:color w:val="FFFFFF"/>
                <w:spacing w:val="-6"/>
                <w:sz w:val="19"/>
                <w:szCs w:val="19"/>
              </w:rPr>
              <w:t xml:space="preserve"> </w:t>
            </w:r>
            <w:r>
              <w:rPr>
                <w:rFonts w:cs="Arial"/>
                <w:b/>
                <w:bCs/>
                <w:color w:val="FFFFFF"/>
                <w:sz w:val="19"/>
                <w:szCs w:val="19"/>
              </w:rPr>
              <w:t>RS</w:t>
            </w:r>
          </w:p>
          <w:p>
            <w:pPr>
              <w:pStyle w:val="TableParagraph"/>
              <w:widowControl w:val="false"/>
              <w:spacing w:lineRule="auto" w:line="240"/>
              <w:ind w:hanging="0"/>
              <w:jc w:val="center"/>
              <w:rPr>
                <w:rFonts w:cs="Arial"/>
                <w:b/>
                <w:b/>
                <w:bCs/>
                <w:color w:val="FFFFFF"/>
                <w:sz w:val="19"/>
                <w:szCs w:val="19"/>
              </w:rPr>
            </w:pPr>
            <w:r>
              <w:rPr>
                <w:rFonts w:cs="Arial"/>
                <w:b/>
                <w:bCs/>
                <w:color w:val="FFFFFF"/>
                <w:sz w:val="19"/>
                <w:szCs w:val="19"/>
              </w:rPr>
              <w:t>Recicláveis</w:t>
            </w:r>
          </w:p>
        </w:tc>
      </w:tr>
      <w:tr>
        <w:trPr>
          <w:trHeight w:val="227" w:hRule="atLeast"/>
        </w:trPr>
        <w:tc>
          <w:tcPr>
            <w:tcW w:w="1531"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641"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896"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86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Índice</w:t>
            </w:r>
          </w:p>
        </w:tc>
        <w:tc>
          <w:tcPr>
            <w:tcW w:w="1036"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%RSU</w:t>
            </w:r>
          </w:p>
        </w:tc>
        <w:tc>
          <w:tcPr>
            <w:tcW w:w="1269"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858"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224"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r>
      <w:tr>
        <w:trPr>
          <w:trHeight w:val="227" w:hRule="atLeast"/>
        </w:trPr>
        <w:tc>
          <w:tcPr>
            <w:tcW w:w="1531" w:type="dxa"/>
            <w:vMerge w:val="restart"/>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Papel/papelão</w:t>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z w:val="19"/>
                <w:szCs w:val="19"/>
              </w:rPr>
              <w:t>Papel</w:t>
            </w:r>
            <w:r>
              <w:rPr>
                <w:rFonts w:cs="Arial"/>
                <w:spacing w:val="-2"/>
                <w:sz w:val="19"/>
                <w:szCs w:val="19"/>
              </w:rPr>
              <w:t xml:space="preserve"> </w:t>
            </w:r>
            <w:r>
              <w:rPr>
                <w:rFonts w:cs="Arial"/>
                <w:sz w:val="19"/>
                <w:szCs w:val="19"/>
              </w:rPr>
              <w:t>Branco</w:t>
            </w:r>
          </w:p>
        </w:tc>
        <w:tc>
          <w:tcPr>
            <w:tcW w:w="896" w:type="dxa"/>
            <w:vMerge w:val="restart"/>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6,97%</w:t>
            </w:r>
          </w:p>
        </w:tc>
        <w:tc>
          <w:tcPr>
            <w:tcW w:w="868" w:type="dxa"/>
            <w:vMerge w:val="restart"/>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60%</w:t>
            </w:r>
          </w:p>
        </w:tc>
        <w:tc>
          <w:tcPr>
            <w:tcW w:w="1036" w:type="dxa"/>
            <w:vMerge w:val="restart"/>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4,18%</w:t>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40%</w:t>
            </w:r>
          </w:p>
        </w:tc>
        <w:tc>
          <w:tcPr>
            <w:tcW w:w="85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1,7%</w:t>
            </w:r>
          </w:p>
        </w:tc>
        <w:tc>
          <w:tcPr>
            <w:tcW w:w="122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5,1%</w:t>
            </w:r>
          </w:p>
        </w:tc>
      </w:tr>
      <w:tr>
        <w:trPr>
          <w:trHeight w:val="227" w:hRule="atLeast"/>
        </w:trPr>
        <w:tc>
          <w:tcPr>
            <w:tcW w:w="1531"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z w:val="19"/>
                <w:szCs w:val="19"/>
              </w:rPr>
              <w:t>Outros</w:t>
            </w:r>
            <w:r>
              <w:rPr>
                <w:rFonts w:cs="Arial"/>
                <w:spacing w:val="1"/>
                <w:sz w:val="19"/>
                <w:szCs w:val="19"/>
              </w:rPr>
              <w:t xml:space="preserve"> </w:t>
            </w:r>
            <w:r>
              <w:rPr>
                <w:rFonts w:cs="Arial"/>
                <w:sz w:val="19"/>
                <w:szCs w:val="19"/>
              </w:rPr>
              <w:t>Papéis/Papelão</w:t>
            </w:r>
          </w:p>
        </w:tc>
        <w:tc>
          <w:tcPr>
            <w:tcW w:w="896"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868"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036"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60%</w:t>
            </w:r>
          </w:p>
        </w:tc>
        <w:tc>
          <w:tcPr>
            <w:tcW w:w="85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2,5%</w:t>
            </w:r>
          </w:p>
        </w:tc>
        <w:tc>
          <w:tcPr>
            <w:tcW w:w="122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sz w:val="19"/>
                <w:szCs w:val="19"/>
              </w:rPr>
            </w:pPr>
            <w:r>
              <w:rPr>
                <w:rFonts w:cs="Arial"/>
                <w:b/>
                <w:bCs/>
                <w:sz w:val="19"/>
                <w:szCs w:val="19"/>
              </w:rPr>
              <w:t>7,6%</w:t>
            </w:r>
          </w:p>
        </w:tc>
      </w:tr>
      <w:tr>
        <w:trPr>
          <w:trHeight w:val="227" w:hRule="atLeast"/>
        </w:trPr>
        <w:tc>
          <w:tcPr>
            <w:tcW w:w="1531" w:type="dxa"/>
            <w:vMerge w:val="restart"/>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Plástico</w:t>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z w:val="19"/>
                <w:szCs w:val="19"/>
              </w:rPr>
              <w:t>Plástico</w:t>
            </w:r>
            <w:r>
              <w:rPr>
                <w:rFonts w:cs="Arial"/>
                <w:spacing w:val="-1"/>
                <w:sz w:val="19"/>
                <w:szCs w:val="19"/>
              </w:rPr>
              <w:t xml:space="preserve"> </w:t>
            </w:r>
            <w:r>
              <w:rPr>
                <w:rFonts w:cs="Arial"/>
                <w:sz w:val="19"/>
                <w:szCs w:val="19"/>
              </w:rPr>
              <w:t>Filme</w:t>
            </w:r>
          </w:p>
        </w:tc>
        <w:tc>
          <w:tcPr>
            <w:tcW w:w="896"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14,06%</w:t>
            </w:r>
          </w:p>
        </w:tc>
        <w:tc>
          <w:tcPr>
            <w:tcW w:w="86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90%</w:t>
            </w:r>
          </w:p>
        </w:tc>
        <w:tc>
          <w:tcPr>
            <w:tcW w:w="1036"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12,65%</w:t>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100%</w:t>
            </w:r>
          </w:p>
        </w:tc>
        <w:tc>
          <w:tcPr>
            <w:tcW w:w="85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12,7%</w:t>
            </w:r>
          </w:p>
        </w:tc>
        <w:tc>
          <w:tcPr>
            <w:tcW w:w="122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38,5%</w:t>
            </w:r>
          </w:p>
        </w:tc>
      </w:tr>
      <w:tr>
        <w:trPr>
          <w:trHeight w:val="227" w:hRule="atLeast"/>
        </w:trPr>
        <w:tc>
          <w:tcPr>
            <w:tcW w:w="1531"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z w:val="19"/>
                <w:szCs w:val="19"/>
              </w:rPr>
              <w:t>Plástico</w:t>
            </w:r>
            <w:r>
              <w:rPr>
                <w:rFonts w:cs="Arial"/>
                <w:spacing w:val="-3"/>
                <w:sz w:val="19"/>
                <w:szCs w:val="19"/>
              </w:rPr>
              <w:t xml:space="preserve"> </w:t>
            </w:r>
            <w:r>
              <w:rPr>
                <w:rFonts w:cs="Arial"/>
                <w:sz w:val="19"/>
                <w:szCs w:val="19"/>
              </w:rPr>
              <w:t>Rígido</w:t>
            </w:r>
          </w:p>
        </w:tc>
        <w:tc>
          <w:tcPr>
            <w:tcW w:w="896"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4,73%</w:t>
            </w:r>
          </w:p>
        </w:tc>
        <w:tc>
          <w:tcPr>
            <w:tcW w:w="86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40%</w:t>
            </w:r>
          </w:p>
        </w:tc>
        <w:tc>
          <w:tcPr>
            <w:tcW w:w="1036"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1,89%</w:t>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100%</w:t>
            </w:r>
          </w:p>
        </w:tc>
        <w:tc>
          <w:tcPr>
            <w:tcW w:w="85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1,9%</w:t>
            </w:r>
          </w:p>
        </w:tc>
        <w:tc>
          <w:tcPr>
            <w:tcW w:w="122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sz w:val="19"/>
                <w:szCs w:val="19"/>
              </w:rPr>
            </w:pPr>
            <w:r>
              <w:rPr>
                <w:rFonts w:cs="Arial"/>
                <w:b/>
                <w:bCs/>
                <w:sz w:val="19"/>
                <w:szCs w:val="19"/>
              </w:rPr>
              <w:t>5,8%</w:t>
            </w:r>
          </w:p>
        </w:tc>
      </w:tr>
      <w:tr>
        <w:trPr>
          <w:trHeight w:val="227" w:hRule="atLeast"/>
        </w:trPr>
        <w:tc>
          <w:tcPr>
            <w:tcW w:w="1531" w:type="dxa"/>
            <w:vMerge w:val="restart"/>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Embalagem</w:t>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pacing w:val="-1"/>
                <w:sz w:val="19"/>
                <w:szCs w:val="19"/>
              </w:rPr>
              <w:t>Embalagem</w:t>
            </w:r>
            <w:r>
              <w:rPr>
                <w:rFonts w:cs="Arial"/>
                <w:spacing w:val="-52"/>
                <w:sz w:val="19"/>
                <w:szCs w:val="19"/>
              </w:rPr>
              <w:t xml:space="preserve"> </w:t>
            </w:r>
            <w:r>
              <w:rPr>
                <w:rFonts w:cs="Arial"/>
                <w:sz w:val="19"/>
                <w:szCs w:val="19"/>
              </w:rPr>
              <w:t>PET</w:t>
            </w:r>
          </w:p>
        </w:tc>
        <w:tc>
          <w:tcPr>
            <w:tcW w:w="896"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0,98%</w:t>
            </w:r>
          </w:p>
        </w:tc>
        <w:tc>
          <w:tcPr>
            <w:tcW w:w="86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90%</w:t>
            </w:r>
          </w:p>
        </w:tc>
        <w:tc>
          <w:tcPr>
            <w:tcW w:w="1036"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0,88%</w:t>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100%</w:t>
            </w:r>
          </w:p>
        </w:tc>
        <w:tc>
          <w:tcPr>
            <w:tcW w:w="85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0,9%</w:t>
            </w:r>
          </w:p>
        </w:tc>
        <w:tc>
          <w:tcPr>
            <w:tcW w:w="122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2,7%</w:t>
            </w:r>
          </w:p>
        </w:tc>
      </w:tr>
      <w:tr>
        <w:trPr>
          <w:trHeight w:val="227" w:hRule="atLeast"/>
        </w:trPr>
        <w:tc>
          <w:tcPr>
            <w:tcW w:w="1531"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z w:val="19"/>
                <w:szCs w:val="19"/>
              </w:rPr>
              <w:t>Embalagem Longa</w:t>
            </w:r>
            <w:r>
              <w:rPr>
                <w:rFonts w:cs="Arial"/>
                <w:spacing w:val="-1"/>
                <w:sz w:val="19"/>
                <w:szCs w:val="19"/>
              </w:rPr>
              <w:t xml:space="preserve"> </w:t>
            </w:r>
            <w:r>
              <w:rPr>
                <w:rFonts w:cs="Arial"/>
                <w:sz w:val="19"/>
                <w:szCs w:val="19"/>
              </w:rPr>
              <w:t>Vida</w:t>
            </w:r>
          </w:p>
        </w:tc>
        <w:tc>
          <w:tcPr>
            <w:tcW w:w="896"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1,65%</w:t>
            </w:r>
          </w:p>
        </w:tc>
        <w:tc>
          <w:tcPr>
            <w:tcW w:w="86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90%</w:t>
            </w:r>
          </w:p>
        </w:tc>
        <w:tc>
          <w:tcPr>
            <w:tcW w:w="1036"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1,49%</w:t>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100%</w:t>
            </w:r>
          </w:p>
        </w:tc>
        <w:tc>
          <w:tcPr>
            <w:tcW w:w="85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1,5%</w:t>
            </w:r>
          </w:p>
        </w:tc>
        <w:tc>
          <w:tcPr>
            <w:tcW w:w="122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sz w:val="19"/>
                <w:szCs w:val="19"/>
              </w:rPr>
            </w:pPr>
            <w:r>
              <w:rPr>
                <w:rFonts w:cs="Arial"/>
                <w:b/>
                <w:bCs/>
                <w:sz w:val="19"/>
                <w:szCs w:val="19"/>
              </w:rPr>
              <w:t>4,5%</w:t>
            </w:r>
          </w:p>
        </w:tc>
      </w:tr>
      <w:tr>
        <w:trPr>
          <w:trHeight w:val="227" w:hRule="atLeast"/>
        </w:trPr>
        <w:tc>
          <w:tcPr>
            <w:tcW w:w="1531"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rFonts w:cs="Arial"/>
                <w:b/>
                <w:bCs/>
                <w:sz w:val="19"/>
                <w:szCs w:val="19"/>
              </w:rPr>
              <w:t>Material</w:t>
            </w:r>
            <w:r>
              <w:rPr>
                <w:rFonts w:cs="Arial"/>
                <w:b/>
                <w:bCs/>
                <w:spacing w:val="-52"/>
                <w:sz w:val="19"/>
                <w:szCs w:val="19"/>
              </w:rPr>
              <w:t xml:space="preserve"> </w:t>
            </w:r>
            <w:r>
              <w:rPr>
                <w:rFonts w:cs="Arial"/>
                <w:b/>
                <w:bCs/>
                <w:sz w:val="19"/>
                <w:szCs w:val="19"/>
              </w:rPr>
              <w:t>Ferroso</w:t>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z w:val="19"/>
                <w:szCs w:val="19"/>
              </w:rPr>
              <w:t>Sucata de</w:t>
            </w:r>
            <w:r>
              <w:rPr>
                <w:rFonts w:cs="Arial"/>
                <w:spacing w:val="-1"/>
                <w:sz w:val="19"/>
                <w:szCs w:val="19"/>
              </w:rPr>
              <w:t xml:space="preserve"> </w:t>
            </w:r>
            <w:r>
              <w:rPr>
                <w:rFonts w:cs="Arial"/>
                <w:sz w:val="19"/>
                <w:szCs w:val="19"/>
              </w:rPr>
              <w:t>Aço</w:t>
            </w:r>
          </w:p>
        </w:tc>
        <w:tc>
          <w:tcPr>
            <w:tcW w:w="896"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0,69%</w:t>
            </w:r>
          </w:p>
        </w:tc>
        <w:tc>
          <w:tcPr>
            <w:tcW w:w="86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90%</w:t>
            </w:r>
          </w:p>
        </w:tc>
        <w:tc>
          <w:tcPr>
            <w:tcW w:w="1036"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0,62%</w:t>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100%</w:t>
            </w:r>
          </w:p>
        </w:tc>
        <w:tc>
          <w:tcPr>
            <w:tcW w:w="85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0,6%</w:t>
            </w:r>
          </w:p>
        </w:tc>
        <w:tc>
          <w:tcPr>
            <w:tcW w:w="122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1,9%</w:t>
            </w:r>
          </w:p>
        </w:tc>
      </w:tr>
      <w:tr>
        <w:trPr>
          <w:trHeight w:val="227" w:hRule="atLeast"/>
        </w:trPr>
        <w:tc>
          <w:tcPr>
            <w:tcW w:w="1531" w:type="dxa"/>
            <w:vMerge w:val="restart"/>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b/>
                <w:bCs/>
                <w:sz w:val="19"/>
                <w:szCs w:val="19"/>
              </w:rPr>
              <w:t>Material Não</w:t>
            </w:r>
            <w:r>
              <w:rPr>
                <w:rFonts w:cs="Arial"/>
                <w:b/>
                <w:bCs/>
                <w:spacing w:val="-53"/>
                <w:sz w:val="19"/>
                <w:szCs w:val="19"/>
              </w:rPr>
              <w:t xml:space="preserve"> </w:t>
            </w:r>
            <w:r>
              <w:rPr>
                <w:rFonts w:cs="Arial"/>
                <w:b/>
                <w:bCs/>
                <w:sz w:val="19"/>
                <w:szCs w:val="19"/>
              </w:rPr>
              <w:t>Ferroso</w:t>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Cobre</w:t>
            </w:r>
          </w:p>
        </w:tc>
        <w:tc>
          <w:tcPr>
            <w:tcW w:w="896" w:type="dxa"/>
            <w:vMerge w:val="restart"/>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1,14%</w:t>
            </w:r>
          </w:p>
        </w:tc>
        <w:tc>
          <w:tcPr>
            <w:tcW w:w="868" w:type="dxa"/>
            <w:vMerge w:val="restart"/>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90%</w:t>
            </w:r>
          </w:p>
        </w:tc>
        <w:tc>
          <w:tcPr>
            <w:tcW w:w="1036" w:type="dxa"/>
            <w:vMerge w:val="restart"/>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1,03%</w:t>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30%</w:t>
            </w:r>
          </w:p>
        </w:tc>
        <w:tc>
          <w:tcPr>
            <w:tcW w:w="85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0,3%</w:t>
            </w:r>
          </w:p>
        </w:tc>
        <w:tc>
          <w:tcPr>
            <w:tcW w:w="122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sz w:val="19"/>
                <w:szCs w:val="19"/>
              </w:rPr>
            </w:pPr>
            <w:r>
              <w:rPr>
                <w:rFonts w:cs="Arial"/>
                <w:b/>
                <w:bCs/>
                <w:sz w:val="19"/>
                <w:szCs w:val="19"/>
              </w:rPr>
              <w:t>0,9%</w:t>
            </w:r>
          </w:p>
        </w:tc>
      </w:tr>
      <w:tr>
        <w:trPr>
          <w:trHeight w:val="227" w:hRule="atLeast"/>
        </w:trPr>
        <w:tc>
          <w:tcPr>
            <w:tcW w:w="1531" w:type="dxa"/>
            <w:vMerge w:val="continue"/>
            <w:tcBorders>
              <w:top w:val="single" w:sz="4" w:space="0" w:color="92CDDC"/>
              <w:left w:val="single" w:sz="4" w:space="0" w:color="92CDDC"/>
              <w:bottom w:val="single" w:sz="4" w:space="0" w:color="92CDDC"/>
              <w:right w:val="single" w:sz="4" w:space="0" w:color="92CDDC"/>
            </w:tcBorders>
            <w:vAlign w:val="center"/>
          </w:tcPr>
          <w:p>
            <w:pPr>
              <w:pStyle w:val="Normal"/>
              <w:widowControl w:val="false"/>
              <w:rPr/>
            </w:pPr>
            <w:r>
              <w:rPr/>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Alumínio</w:t>
            </w:r>
          </w:p>
        </w:tc>
        <w:tc>
          <w:tcPr>
            <w:tcW w:w="896" w:type="dxa"/>
            <w:vMerge w:val="continue"/>
            <w:tcBorders>
              <w:top w:val="single" w:sz="4" w:space="0" w:color="92CDDC"/>
              <w:left w:val="single" w:sz="4" w:space="0" w:color="92CDDC"/>
              <w:bottom w:val="single" w:sz="4" w:space="0" w:color="92CDDC"/>
              <w:right w:val="single" w:sz="4" w:space="0" w:color="92CDDC"/>
            </w:tcBorders>
            <w:vAlign w:val="center"/>
          </w:tcPr>
          <w:p>
            <w:pPr>
              <w:pStyle w:val="Normal"/>
              <w:widowControl w:val="false"/>
              <w:rPr/>
            </w:pPr>
            <w:r>
              <w:rPr/>
            </w:r>
          </w:p>
        </w:tc>
        <w:tc>
          <w:tcPr>
            <w:tcW w:w="868"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036" w:type="dxa"/>
            <w:vMerge w:val="continue"/>
            <w:tcBorders>
              <w:top w:val="single" w:sz="4" w:space="0" w:color="92CDDC"/>
              <w:left w:val="single" w:sz="4" w:space="0" w:color="92CDDC"/>
              <w:bottom w:val="single" w:sz="4" w:space="0" w:color="92CDDC"/>
              <w:right w:val="single" w:sz="4" w:space="0" w:color="92CDDC"/>
            </w:tcBorders>
            <w:vAlign w:val="center"/>
          </w:tcPr>
          <w:p>
            <w:pPr>
              <w:pStyle w:val="Normal"/>
              <w:widowControl w:val="false"/>
              <w:rPr/>
            </w:pPr>
            <w:r>
              <w:rPr/>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70%</w:t>
            </w:r>
          </w:p>
        </w:tc>
        <w:tc>
          <w:tcPr>
            <w:tcW w:w="85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0,7%</w:t>
            </w:r>
          </w:p>
        </w:tc>
        <w:tc>
          <w:tcPr>
            <w:tcW w:w="122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2,2%</w:t>
            </w:r>
          </w:p>
        </w:tc>
      </w:tr>
      <w:tr>
        <w:trPr>
          <w:trHeight w:val="227" w:hRule="atLeast"/>
        </w:trPr>
        <w:tc>
          <w:tcPr>
            <w:tcW w:w="1531" w:type="dxa"/>
            <w:vMerge w:val="restart"/>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sz w:val="19"/>
                <w:szCs w:val="19"/>
              </w:rPr>
            </w:pPr>
            <w:r>
              <w:rPr>
                <w:rFonts w:cs="Arial"/>
                <w:b/>
                <w:bCs/>
                <w:sz w:val="19"/>
                <w:szCs w:val="19"/>
              </w:rPr>
              <w:t>Vidro</w:t>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z w:val="19"/>
                <w:szCs w:val="19"/>
              </w:rPr>
              <w:t>Vidro</w:t>
            </w:r>
            <w:r>
              <w:rPr>
                <w:rFonts w:cs="Arial"/>
                <w:spacing w:val="-5"/>
                <w:sz w:val="19"/>
                <w:szCs w:val="19"/>
              </w:rPr>
              <w:t xml:space="preserve"> </w:t>
            </w:r>
            <w:r>
              <w:rPr>
                <w:rFonts w:cs="Arial"/>
                <w:sz w:val="19"/>
                <w:szCs w:val="19"/>
              </w:rPr>
              <w:t>Incolor</w:t>
            </w:r>
          </w:p>
        </w:tc>
        <w:tc>
          <w:tcPr>
            <w:tcW w:w="896" w:type="dxa"/>
            <w:vMerge w:val="restart"/>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2,61%</w:t>
            </w:r>
          </w:p>
        </w:tc>
        <w:tc>
          <w:tcPr>
            <w:tcW w:w="868" w:type="dxa"/>
            <w:vMerge w:val="restart"/>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40%</w:t>
            </w:r>
          </w:p>
        </w:tc>
        <w:tc>
          <w:tcPr>
            <w:tcW w:w="1036" w:type="dxa"/>
            <w:vMerge w:val="restart"/>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1,04%</w:t>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40%</w:t>
            </w:r>
          </w:p>
        </w:tc>
        <w:tc>
          <w:tcPr>
            <w:tcW w:w="858"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0,4%</w:t>
            </w:r>
          </w:p>
        </w:tc>
        <w:tc>
          <w:tcPr>
            <w:tcW w:w="1224"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sz w:val="19"/>
                <w:szCs w:val="19"/>
              </w:rPr>
            </w:pPr>
            <w:r>
              <w:rPr>
                <w:rFonts w:cs="Arial"/>
                <w:b/>
                <w:bCs/>
                <w:sz w:val="19"/>
                <w:szCs w:val="19"/>
              </w:rPr>
              <w:t>1,3%</w:t>
            </w:r>
          </w:p>
        </w:tc>
      </w:tr>
      <w:tr>
        <w:trPr>
          <w:trHeight w:val="227" w:hRule="atLeast"/>
        </w:trPr>
        <w:tc>
          <w:tcPr>
            <w:tcW w:w="1531" w:type="dxa"/>
            <w:vMerge w:val="continue"/>
            <w:tcBorders>
              <w:top w:val="single" w:sz="4" w:space="0" w:color="92CDDC"/>
              <w:left w:val="single" w:sz="4" w:space="0" w:color="92CDDC"/>
              <w:bottom w:val="single" w:sz="4" w:space="0" w:color="92CDDC"/>
              <w:right w:val="single" w:sz="4" w:space="0" w:color="92CDDC"/>
            </w:tcBorders>
            <w:vAlign w:val="center"/>
          </w:tcPr>
          <w:p>
            <w:pPr>
              <w:pStyle w:val="Normal"/>
              <w:widowControl w:val="false"/>
              <w:rPr/>
            </w:pPr>
            <w:r>
              <w:rPr/>
            </w:r>
          </w:p>
        </w:tc>
        <w:tc>
          <w:tcPr>
            <w:tcW w:w="1641"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rFonts w:cs="Arial"/>
                <w:sz w:val="19"/>
                <w:szCs w:val="19"/>
              </w:rPr>
              <w:t>Vidro</w:t>
            </w:r>
            <w:r>
              <w:rPr>
                <w:rFonts w:cs="Arial"/>
                <w:spacing w:val="-4"/>
                <w:sz w:val="19"/>
                <w:szCs w:val="19"/>
              </w:rPr>
              <w:t xml:space="preserve"> </w:t>
            </w:r>
            <w:r>
              <w:rPr>
                <w:rFonts w:cs="Arial"/>
                <w:sz w:val="19"/>
                <w:szCs w:val="19"/>
              </w:rPr>
              <w:t>Colorido</w:t>
            </w:r>
          </w:p>
        </w:tc>
        <w:tc>
          <w:tcPr>
            <w:tcW w:w="896" w:type="dxa"/>
            <w:vMerge w:val="continue"/>
            <w:tcBorders>
              <w:top w:val="single" w:sz="4" w:space="0" w:color="92CDDC"/>
              <w:left w:val="single" w:sz="4" w:space="0" w:color="92CDDC"/>
              <w:bottom w:val="single" w:sz="4" w:space="0" w:color="92CDDC"/>
              <w:right w:val="single" w:sz="4" w:space="0" w:color="92CDDC"/>
            </w:tcBorders>
            <w:vAlign w:val="center"/>
          </w:tcPr>
          <w:p>
            <w:pPr>
              <w:pStyle w:val="Normal"/>
              <w:widowControl w:val="false"/>
              <w:rPr/>
            </w:pPr>
            <w:r>
              <w:rPr/>
            </w:r>
          </w:p>
        </w:tc>
        <w:tc>
          <w:tcPr>
            <w:tcW w:w="868" w:type="dxa"/>
            <w:vMerge w:val="continue"/>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Normal"/>
              <w:widowControl w:val="false"/>
              <w:rPr/>
            </w:pPr>
            <w:r>
              <w:rPr/>
            </w:r>
          </w:p>
        </w:tc>
        <w:tc>
          <w:tcPr>
            <w:tcW w:w="1036" w:type="dxa"/>
            <w:vMerge w:val="continue"/>
            <w:tcBorders>
              <w:top w:val="single" w:sz="4" w:space="0" w:color="92CDDC"/>
              <w:left w:val="single" w:sz="4" w:space="0" w:color="92CDDC"/>
              <w:bottom w:val="single" w:sz="4" w:space="0" w:color="92CDDC"/>
              <w:right w:val="single" w:sz="4" w:space="0" w:color="92CDDC"/>
            </w:tcBorders>
            <w:vAlign w:val="center"/>
          </w:tcPr>
          <w:p>
            <w:pPr>
              <w:pStyle w:val="Normal"/>
              <w:widowControl w:val="false"/>
              <w:rPr/>
            </w:pPr>
            <w:r>
              <w:rPr/>
            </w:r>
          </w:p>
        </w:tc>
        <w:tc>
          <w:tcPr>
            <w:tcW w:w="1269"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sz w:val="19"/>
                <w:szCs w:val="19"/>
              </w:rPr>
            </w:pPr>
            <w:r>
              <w:rPr>
                <w:rFonts w:cs="Arial"/>
                <w:sz w:val="19"/>
                <w:szCs w:val="19"/>
              </w:rPr>
              <w:t>60%</w:t>
            </w:r>
          </w:p>
        </w:tc>
        <w:tc>
          <w:tcPr>
            <w:tcW w:w="858"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sz w:val="19"/>
                <w:szCs w:val="19"/>
              </w:rPr>
            </w:pPr>
            <w:r>
              <w:rPr>
                <w:rFonts w:cs="Arial"/>
                <w:sz w:val="19"/>
                <w:szCs w:val="19"/>
              </w:rPr>
              <w:t>0,6%</w:t>
            </w:r>
          </w:p>
        </w:tc>
        <w:tc>
          <w:tcPr>
            <w:tcW w:w="1224"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1,9%</w:t>
            </w:r>
          </w:p>
        </w:tc>
      </w:tr>
      <w:tr>
        <w:trPr>
          <w:trHeight w:val="227" w:hRule="atLeast"/>
        </w:trPr>
        <w:tc>
          <w:tcPr>
            <w:tcW w:w="1531" w:type="dxa"/>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Total</w:t>
            </w:r>
          </w:p>
        </w:tc>
        <w:tc>
          <w:tcPr>
            <w:tcW w:w="1641" w:type="dxa"/>
            <w:tcBorders>
              <w:top w:val="double" w:sz="4" w:space="0" w:color="4BACC6"/>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rPr>
            </w:pPr>
            <w:r>
              <w:rPr>
                <w:rFonts w:cs="Arial"/>
                <w:b/>
                <w:bCs/>
              </w:rPr>
            </w:r>
          </w:p>
        </w:tc>
        <w:tc>
          <w:tcPr>
            <w:tcW w:w="896" w:type="dxa"/>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32,83%</w:t>
            </w:r>
          </w:p>
        </w:tc>
        <w:tc>
          <w:tcPr>
            <w:tcW w:w="868" w:type="dxa"/>
            <w:tcBorders>
              <w:top w:val="double" w:sz="4" w:space="0" w:color="4BACC6"/>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rPr>
            </w:pPr>
            <w:r>
              <w:rPr>
                <w:rFonts w:cs="Arial"/>
                <w:b/>
                <w:bCs/>
              </w:rPr>
            </w:r>
          </w:p>
        </w:tc>
        <w:tc>
          <w:tcPr>
            <w:tcW w:w="1036" w:type="dxa"/>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23,79%</w:t>
            </w:r>
          </w:p>
        </w:tc>
        <w:tc>
          <w:tcPr>
            <w:tcW w:w="1269" w:type="dxa"/>
            <w:tcBorders>
              <w:top w:val="double" w:sz="4" w:space="0" w:color="4BACC6"/>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rFonts w:cs="Arial"/>
                <w:b/>
                <w:b/>
                <w:bCs/>
              </w:rPr>
            </w:pPr>
            <w:r>
              <w:rPr>
                <w:rFonts w:cs="Arial"/>
                <w:b/>
                <w:bCs/>
              </w:rPr>
            </w:r>
          </w:p>
        </w:tc>
        <w:tc>
          <w:tcPr>
            <w:tcW w:w="858" w:type="dxa"/>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23,79%</w:t>
            </w:r>
          </w:p>
        </w:tc>
        <w:tc>
          <w:tcPr>
            <w:tcW w:w="1224" w:type="dxa"/>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rFonts w:cs="Arial"/>
                <w:b/>
                <w:b/>
                <w:bCs/>
                <w:sz w:val="19"/>
                <w:szCs w:val="19"/>
              </w:rPr>
            </w:pPr>
            <w:r>
              <w:rPr>
                <w:rFonts w:cs="Arial"/>
                <w:b/>
                <w:bCs/>
                <w:sz w:val="19"/>
                <w:szCs w:val="19"/>
              </w:rPr>
              <w:t>72,45%</w:t>
            </w:r>
          </w:p>
        </w:tc>
      </w:tr>
    </w:tbl>
    <w:p>
      <w:pPr>
        <w:pStyle w:val="Corpodotexto"/>
        <w:ind w:hanging="0"/>
        <w:rPr/>
      </w:pPr>
      <w:r>
        <w:rPr/>
        <w:t>Fonte:</w:t>
      </w:r>
      <w:r>
        <w:rPr>
          <w:spacing w:val="-1"/>
        </w:rPr>
        <w:t xml:space="preserve"> </w:t>
      </w:r>
      <w:r>
        <w:rPr/>
        <w:t>Elaborado</w:t>
      </w:r>
      <w:r>
        <w:rPr>
          <w:spacing w:val="-1"/>
        </w:rPr>
        <w:t xml:space="preserve"> </w:t>
      </w:r>
      <w:r>
        <w:rPr/>
        <w:t>por</w:t>
      </w:r>
      <w:r>
        <w:rPr>
          <w:spacing w:val="-1"/>
        </w:rPr>
        <w:t xml:space="preserve"> </w:t>
      </w:r>
      <w:r>
        <w:rPr/>
        <w:t>B&amp;B Engenharia</w:t>
      </w:r>
      <w:r>
        <w:rPr>
          <w:spacing w:val="-1"/>
        </w:rPr>
        <w:t xml:space="preserve"> </w:t>
      </w:r>
      <w:r>
        <w:rPr/>
        <w:t>Ltda.,</w:t>
      </w:r>
      <w:r>
        <w:rPr>
          <w:spacing w:val="-2"/>
        </w:rPr>
        <w:t xml:space="preserve"> </w:t>
      </w:r>
      <w:r>
        <w:rPr/>
        <w:t>2015.</w:t>
      </w:r>
    </w:p>
    <w:p>
      <w:pPr>
        <w:pStyle w:val="Corpodotexto"/>
        <w:spacing w:before="7" w:after="0"/>
        <w:rPr>
          <w:sz w:val="16"/>
        </w:rPr>
      </w:pPr>
      <w:r>
        <w:rPr>
          <w:sz w:val="16"/>
        </w:rPr>
      </w:r>
    </w:p>
    <w:p>
      <w:pPr>
        <w:pStyle w:val="Corpodotexto"/>
        <w:spacing w:before="51" w:after="0"/>
        <w:ind w:left="580" w:firstLine="567"/>
        <w:rPr/>
      </w:pPr>
      <w:r>
        <w:rPr/>
        <w:drawing>
          <wp:inline distT="0" distB="0" distL="0" distR="0">
            <wp:extent cx="126365" cy="118110"/>
            <wp:effectExtent l="0" t="0" r="0" b="0"/>
            <wp:docPr id="186" name="Figura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Figura48" descr="*"/>
                    <pic:cNvPicPr>
                      <a:picLocks noChangeAspect="1" noChangeArrowheads="1"/>
                    </pic:cNvPicPr>
                  </pic:nvPicPr>
                  <pic:blipFill>
                    <a:blip r:embed="rId182"/>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rFonts w:ascii="Times New Roman" w:hAnsi="Times New Roman"/>
          <w:spacing w:val="-1"/>
          <w:sz w:val="20"/>
        </w:rPr>
        <w:t xml:space="preserve"> </w:t>
      </w:r>
      <w:r>
        <w:rPr>
          <w:spacing w:val="-1"/>
        </w:rPr>
        <w:t>Receitas</w:t>
      </w:r>
      <w:r>
        <w:rPr>
          <w:spacing w:val="-12"/>
        </w:rPr>
        <w:t xml:space="preserve"> </w:t>
      </w:r>
      <w:r>
        <w:rPr>
          <w:spacing w:val="-1"/>
        </w:rPr>
        <w:t>Potenciais</w:t>
      </w:r>
      <w:r>
        <w:rPr>
          <w:spacing w:val="-11"/>
        </w:rPr>
        <w:t xml:space="preserve"> </w:t>
      </w:r>
      <w:r>
        <w:rPr>
          <w:spacing w:val="-1"/>
        </w:rPr>
        <w:t>com</w:t>
      </w:r>
      <w:r>
        <w:rPr>
          <w:spacing w:val="-12"/>
        </w:rPr>
        <w:t xml:space="preserve"> </w:t>
      </w:r>
      <w:r>
        <w:rPr>
          <w:spacing w:val="-1"/>
        </w:rPr>
        <w:t>a</w:t>
      </w:r>
      <w:r>
        <w:rPr>
          <w:spacing w:val="-12"/>
        </w:rPr>
        <w:t xml:space="preserve"> </w:t>
      </w:r>
      <w:r>
        <w:rPr>
          <w:spacing w:val="-1"/>
        </w:rPr>
        <w:t>Unidade</w:t>
      </w:r>
      <w:r>
        <w:rPr>
          <w:spacing w:val="-10"/>
        </w:rPr>
        <w:t xml:space="preserve"> </w:t>
      </w:r>
      <w:r>
        <w:rPr>
          <w:spacing w:val="-1"/>
        </w:rPr>
        <w:t>de</w:t>
      </w:r>
      <w:r>
        <w:rPr>
          <w:spacing w:val="-12"/>
        </w:rPr>
        <w:t xml:space="preserve"> </w:t>
      </w:r>
      <w:r>
        <w:rPr>
          <w:spacing w:val="-1"/>
        </w:rPr>
        <w:t>Compostagem</w:t>
      </w:r>
    </w:p>
    <w:p>
      <w:pPr>
        <w:pStyle w:val="Corpodotexto"/>
        <w:spacing w:before="146" w:after="0"/>
        <w:ind w:right="227" w:firstLine="567"/>
        <w:rPr/>
      </w:pPr>
      <w:r>
        <w:rPr/>
        <w:t>Da mesma forma que, para os resíduos secos recicláveis, serão considerados os preços possíveis de</w:t>
      </w:r>
      <w:r>
        <w:rPr>
          <w:spacing w:val="1"/>
        </w:rPr>
        <w:t xml:space="preserve"> </w:t>
      </w:r>
      <w:r>
        <w:rPr/>
        <w:t>se obter com a venda de compostos orgânicos gerados na Unidade de Compostagem. O preço de</w:t>
      </w:r>
      <w:r>
        <w:rPr>
          <w:spacing w:val="1"/>
        </w:rPr>
        <w:t xml:space="preserve"> </w:t>
      </w:r>
      <w:r>
        <w:rPr/>
        <w:t>venda está estimado na tabela abaixo, com base no Plano Municipal de Saneamento Básico do</w:t>
      </w:r>
      <w:r>
        <w:rPr>
          <w:spacing w:val="1"/>
        </w:rPr>
        <w:t xml:space="preserve"> </w:t>
      </w:r>
      <w:r>
        <w:rPr/>
        <w:t>Município</w:t>
      </w:r>
      <w:r>
        <w:rPr>
          <w:spacing w:val="-1"/>
        </w:rPr>
        <w:t xml:space="preserve"> </w:t>
      </w:r>
      <w:r>
        <w:rPr/>
        <w:t>de</w:t>
      </w:r>
      <w:r>
        <w:rPr>
          <w:spacing w:val="-1"/>
        </w:rPr>
        <w:t xml:space="preserve"> </w:t>
      </w:r>
      <w:r>
        <w:rPr/>
        <w:t>São</w:t>
      </w:r>
      <w:r>
        <w:rPr>
          <w:spacing w:val="-1"/>
        </w:rPr>
        <w:t xml:space="preserve"> </w:t>
      </w:r>
      <w:r>
        <w:rPr/>
        <w:t>Roque.</w:t>
      </w:r>
    </w:p>
    <w:p>
      <w:pPr>
        <w:pStyle w:val="Corpodotexto"/>
        <w:spacing w:before="10" w:after="0"/>
        <w:rPr>
          <w:sz w:val="20"/>
        </w:rPr>
      </w:pPr>
      <w:r>
        <w:rPr>
          <w:sz w:val="20"/>
        </w:rPr>
      </w:r>
    </w:p>
    <w:p>
      <w:pPr>
        <w:pStyle w:val="Caption"/>
        <w:rPr/>
      </w:pPr>
      <w:bookmarkStart w:id="153" w:name="_Toc118361707"/>
      <w:r>
        <w:rPr>
          <w:iCs w:val="false"/>
          <w:color w:val="000000"/>
          <w:szCs w:val="22"/>
        </w:rPr>
        <w:t xml:space="preserve">Tabela </w:t>
      </w:r>
      <w:r>
        <w:rPr>
          <w:i/>
          <w:iCs w:val="false"/>
          <w:color w:val="000000"/>
          <w:szCs w:val="22"/>
        </w:rPr>
        <w:fldChar w:fldCharType="begin"/>
      </w:r>
      <w:r>
        <w:rPr>
          <w:i/>
          <w:szCs w:val="22"/>
          <w:iCs w:val="false"/>
          <w:color w:val="000000"/>
        </w:rPr>
        <w:instrText xml:space="preserve"> SEQ Tabela \* ARABIC </w:instrText>
      </w:r>
      <w:r>
        <w:rPr>
          <w:i/>
          <w:szCs w:val="22"/>
          <w:iCs w:val="false"/>
          <w:color w:val="000000"/>
        </w:rPr>
        <w:fldChar w:fldCharType="separate"/>
      </w:r>
      <w:r>
        <w:rPr>
          <w:i/>
          <w:szCs w:val="22"/>
          <w:iCs w:val="false"/>
          <w:color w:val="000000"/>
        </w:rPr>
        <w:t>21</w:t>
      </w:r>
      <w:r>
        <w:rPr>
          <w:i/>
          <w:szCs w:val="22"/>
          <w:iCs w:val="false"/>
          <w:color w:val="000000"/>
        </w:rPr>
        <w:fldChar w:fldCharType="end"/>
      </w:r>
      <w:r>
        <w:rPr>
          <w:iCs w:val="false"/>
          <w:color w:val="000000"/>
          <w:szCs w:val="22"/>
        </w:rPr>
        <w:t>.</w:t>
      </w:r>
      <w:r>
        <w:rPr>
          <w:iCs w:val="false"/>
          <w:color w:val="000000"/>
          <w:spacing w:val="-1"/>
          <w:szCs w:val="22"/>
        </w:rPr>
        <w:t xml:space="preserve"> Receitas</w:t>
      </w:r>
      <w:r>
        <w:rPr>
          <w:iCs w:val="false"/>
          <w:color w:val="000000"/>
          <w:spacing w:val="-11"/>
          <w:szCs w:val="22"/>
        </w:rPr>
        <w:t xml:space="preserve"> </w:t>
      </w:r>
      <w:r>
        <w:rPr>
          <w:iCs w:val="false"/>
          <w:color w:val="000000"/>
          <w:spacing w:val="-1"/>
          <w:szCs w:val="22"/>
        </w:rPr>
        <w:t>das</w:t>
      </w:r>
      <w:r>
        <w:rPr>
          <w:iCs w:val="false"/>
          <w:color w:val="000000"/>
          <w:spacing w:val="-12"/>
          <w:szCs w:val="22"/>
        </w:rPr>
        <w:t xml:space="preserve"> </w:t>
      </w:r>
      <w:r>
        <w:rPr>
          <w:iCs w:val="false"/>
          <w:color w:val="000000"/>
          <w:spacing w:val="-1"/>
          <w:szCs w:val="22"/>
        </w:rPr>
        <w:t>Unidades</w:t>
      </w:r>
      <w:r>
        <w:rPr>
          <w:iCs w:val="false"/>
          <w:color w:val="000000"/>
          <w:spacing w:val="-11"/>
          <w:szCs w:val="22"/>
        </w:rPr>
        <w:t xml:space="preserve"> </w:t>
      </w:r>
      <w:r>
        <w:rPr>
          <w:iCs w:val="false"/>
          <w:color w:val="000000"/>
          <w:spacing w:val="-1"/>
          <w:szCs w:val="22"/>
        </w:rPr>
        <w:t>de</w:t>
      </w:r>
      <w:r>
        <w:rPr>
          <w:iCs w:val="false"/>
          <w:color w:val="000000"/>
          <w:spacing w:val="-10"/>
          <w:szCs w:val="22"/>
        </w:rPr>
        <w:t xml:space="preserve"> </w:t>
      </w:r>
      <w:r>
        <w:rPr>
          <w:iCs w:val="false"/>
          <w:color w:val="000000"/>
          <w:spacing w:val="-1"/>
          <w:szCs w:val="22"/>
        </w:rPr>
        <w:t>Compostagem</w:t>
      </w:r>
      <w:r>
        <w:rPr>
          <w:iCs w:val="false"/>
          <w:color w:val="000000"/>
          <w:spacing w:val="-11"/>
          <w:szCs w:val="22"/>
        </w:rPr>
        <w:t xml:space="preserve"> </w:t>
      </w:r>
      <w:r>
        <w:rPr>
          <w:iCs w:val="false"/>
          <w:color w:val="000000"/>
          <w:szCs w:val="22"/>
        </w:rPr>
        <w:t>(Preços</w:t>
      </w:r>
      <w:r>
        <w:rPr>
          <w:iCs w:val="false"/>
          <w:color w:val="000000"/>
          <w:spacing w:val="-11"/>
          <w:szCs w:val="22"/>
        </w:rPr>
        <w:t xml:space="preserve"> </w:t>
      </w:r>
      <w:r>
        <w:rPr>
          <w:iCs w:val="false"/>
          <w:color w:val="000000"/>
          <w:szCs w:val="22"/>
        </w:rPr>
        <w:t>Unitários).</w:t>
      </w:r>
      <w:bookmarkEnd w:id="153"/>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2387"/>
        <w:gridCol w:w="1728"/>
        <w:gridCol w:w="4389"/>
      </w:tblGrid>
      <w:tr>
        <w:trPr>
          <w:trHeight w:val="283" w:hRule="atLeast"/>
        </w:trPr>
        <w:tc>
          <w:tcPr>
            <w:tcW w:w="2387"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TableParagraph"/>
              <w:widowControl w:val="false"/>
              <w:spacing w:lineRule="auto" w:line="240"/>
              <w:ind w:hanging="0"/>
              <w:jc w:val="center"/>
              <w:rPr>
                <w:b/>
                <w:b/>
                <w:bCs/>
                <w:color w:val="FFFFFF"/>
                <w:sz w:val="20"/>
                <w:szCs w:val="20"/>
              </w:rPr>
            </w:pPr>
            <w:r>
              <w:rPr>
                <w:b/>
                <w:bCs/>
                <w:color w:val="FFFFFF"/>
                <w:sz w:val="20"/>
                <w:szCs w:val="20"/>
              </w:rPr>
              <w:t>Material</w:t>
            </w:r>
          </w:p>
        </w:tc>
        <w:tc>
          <w:tcPr>
            <w:tcW w:w="1728"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TableParagraph"/>
              <w:widowControl w:val="false"/>
              <w:spacing w:lineRule="auto" w:line="240"/>
              <w:ind w:hanging="0"/>
              <w:jc w:val="center"/>
              <w:rPr/>
            </w:pPr>
            <w:r>
              <w:rPr>
                <w:b/>
                <w:bCs/>
                <w:color w:val="FFFFFF"/>
                <w:sz w:val="20"/>
                <w:szCs w:val="20"/>
              </w:rPr>
              <w:t>Preço</w:t>
            </w:r>
            <w:r>
              <w:rPr>
                <w:b/>
                <w:bCs/>
                <w:color w:val="FFFFFF"/>
                <w:spacing w:val="-13"/>
                <w:sz w:val="20"/>
                <w:szCs w:val="20"/>
              </w:rPr>
              <w:t xml:space="preserve"> </w:t>
            </w:r>
            <w:r>
              <w:rPr>
                <w:b/>
                <w:bCs/>
                <w:color w:val="FFFFFF"/>
                <w:sz w:val="20"/>
                <w:szCs w:val="20"/>
              </w:rPr>
              <w:t>(R$/T)</w:t>
            </w:r>
          </w:p>
        </w:tc>
        <w:tc>
          <w:tcPr>
            <w:tcW w:w="4389"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TableParagraph"/>
              <w:widowControl w:val="false"/>
              <w:spacing w:lineRule="auto" w:line="240"/>
              <w:ind w:hanging="0"/>
              <w:jc w:val="center"/>
              <w:rPr>
                <w:b/>
                <w:b/>
                <w:bCs/>
                <w:color w:val="FFFFFF"/>
                <w:sz w:val="20"/>
                <w:szCs w:val="20"/>
              </w:rPr>
            </w:pPr>
            <w:r>
              <w:rPr>
                <w:b/>
                <w:bCs/>
                <w:color w:val="FFFFFF"/>
                <w:sz w:val="20"/>
                <w:szCs w:val="20"/>
              </w:rPr>
              <w:t>Condição</w:t>
            </w:r>
          </w:p>
        </w:tc>
      </w:tr>
      <w:tr>
        <w:trPr>
          <w:trHeight w:val="283" w:hRule="atLeast"/>
        </w:trPr>
        <w:tc>
          <w:tcPr>
            <w:tcW w:w="2387" w:type="dxa"/>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b/>
                <w:bCs/>
                <w:sz w:val="20"/>
                <w:szCs w:val="20"/>
              </w:rPr>
              <w:t>Composto</w:t>
            </w:r>
            <w:r>
              <w:rPr>
                <w:b/>
                <w:bCs/>
                <w:spacing w:val="-4"/>
                <w:sz w:val="20"/>
                <w:szCs w:val="20"/>
              </w:rPr>
              <w:t xml:space="preserve"> </w:t>
            </w:r>
            <w:r>
              <w:rPr>
                <w:b/>
                <w:bCs/>
                <w:sz w:val="20"/>
                <w:szCs w:val="20"/>
              </w:rPr>
              <w:t>Orgânico</w:t>
            </w:r>
          </w:p>
        </w:tc>
        <w:tc>
          <w:tcPr>
            <w:tcW w:w="1728" w:type="dxa"/>
            <w:tcBorders>
              <w:top w:val="double" w:sz="4" w:space="0" w:color="4BACC6"/>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b/>
                <w:b/>
                <w:bCs/>
                <w:sz w:val="20"/>
                <w:szCs w:val="20"/>
              </w:rPr>
            </w:pPr>
            <w:r>
              <w:rPr>
                <w:b/>
                <w:bCs/>
                <w:sz w:val="20"/>
                <w:szCs w:val="20"/>
              </w:rPr>
              <w:t>125</w:t>
            </w:r>
          </w:p>
        </w:tc>
        <w:tc>
          <w:tcPr>
            <w:tcW w:w="4389" w:type="dxa"/>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b/>
                <w:bCs/>
                <w:sz w:val="20"/>
                <w:szCs w:val="20"/>
              </w:rPr>
              <w:t>Sem</w:t>
            </w:r>
            <w:r>
              <w:rPr>
                <w:b/>
                <w:bCs/>
                <w:spacing w:val="-1"/>
                <w:sz w:val="20"/>
                <w:szCs w:val="20"/>
              </w:rPr>
              <w:t xml:space="preserve"> </w:t>
            </w:r>
            <w:r>
              <w:rPr>
                <w:b/>
                <w:bCs/>
                <w:sz w:val="20"/>
                <w:szCs w:val="20"/>
              </w:rPr>
              <w:t>Impurezas,</w:t>
            </w:r>
            <w:r>
              <w:rPr>
                <w:b/>
                <w:bCs/>
                <w:spacing w:val="-1"/>
                <w:sz w:val="20"/>
                <w:szCs w:val="20"/>
              </w:rPr>
              <w:t xml:space="preserve"> </w:t>
            </w:r>
            <w:r>
              <w:rPr>
                <w:b/>
                <w:bCs/>
                <w:sz w:val="20"/>
                <w:szCs w:val="20"/>
              </w:rPr>
              <w:t>Peneirado</w:t>
            </w:r>
            <w:r>
              <w:rPr>
                <w:b/>
                <w:bCs/>
                <w:spacing w:val="-2"/>
                <w:sz w:val="20"/>
                <w:szCs w:val="20"/>
              </w:rPr>
              <w:t xml:space="preserve"> </w:t>
            </w:r>
            <w:r>
              <w:rPr>
                <w:b/>
                <w:bCs/>
                <w:sz w:val="20"/>
                <w:szCs w:val="20"/>
              </w:rPr>
              <w:t>e</w:t>
            </w:r>
            <w:r>
              <w:rPr>
                <w:b/>
                <w:bCs/>
                <w:spacing w:val="-1"/>
                <w:sz w:val="20"/>
                <w:szCs w:val="20"/>
              </w:rPr>
              <w:t xml:space="preserve"> </w:t>
            </w:r>
            <w:r>
              <w:rPr>
                <w:b/>
                <w:bCs/>
                <w:sz w:val="20"/>
                <w:szCs w:val="20"/>
              </w:rPr>
              <w:t>Ensacado</w:t>
            </w:r>
          </w:p>
        </w:tc>
      </w:tr>
    </w:tbl>
    <w:p>
      <w:pPr>
        <w:pStyle w:val="Corpodotexto"/>
        <w:ind w:hanging="0"/>
        <w:rPr/>
      </w:pPr>
      <w:r>
        <w:rPr/>
        <w:t>Fonte:</w:t>
      </w:r>
      <w:r>
        <w:rPr>
          <w:spacing w:val="-2"/>
        </w:rPr>
        <w:t xml:space="preserve"> </w:t>
      </w:r>
      <w:r>
        <w:rPr/>
        <w:t>PMSB do</w:t>
      </w:r>
      <w:r>
        <w:rPr>
          <w:spacing w:val="-2"/>
        </w:rPr>
        <w:t xml:space="preserve"> </w:t>
      </w:r>
      <w:r>
        <w:rPr/>
        <w:t>Município</w:t>
      </w:r>
      <w:r>
        <w:rPr>
          <w:spacing w:val="-1"/>
        </w:rPr>
        <w:t xml:space="preserve"> </w:t>
      </w:r>
      <w:r>
        <w:rPr/>
        <w:t>de</w:t>
      </w:r>
      <w:r>
        <w:rPr>
          <w:spacing w:val="-2"/>
        </w:rPr>
        <w:t xml:space="preserve"> </w:t>
      </w:r>
      <w:r>
        <w:rPr/>
        <w:t>São</w:t>
      </w:r>
      <w:r>
        <w:rPr>
          <w:spacing w:val="-3"/>
        </w:rPr>
        <w:t xml:space="preserve"> </w:t>
      </w:r>
      <w:r>
        <w:rPr/>
        <w:t>Roque.</w:t>
      </w:r>
    </w:p>
    <w:p>
      <w:pPr>
        <w:pStyle w:val="Normal"/>
        <w:spacing w:lineRule="auto" w:line="240"/>
        <w:ind w:hanging="0"/>
        <w:jc w:val="left"/>
        <w:rPr/>
      </w:pPr>
      <w:r>
        <w:rPr/>
      </w:r>
      <w:r>
        <w:br w:type="page"/>
      </w:r>
    </w:p>
    <w:p>
      <w:pPr>
        <w:pStyle w:val="Normal"/>
        <w:rPr/>
      </w:pPr>
      <w:r>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spacing w:before="7" w:after="0"/>
        <w:rPr/>
      </w:pPr>
      <w:r>
        <w:rPr/>
      </w:r>
    </w:p>
    <w:p>
      <w:pPr>
        <w:pStyle w:val="Corpodotexto"/>
        <w:rPr/>
      </w:pPr>
      <w:r>
        <w:rPr/>
        <mc:AlternateContent>
          <mc:Choice Requires="wps">
            <w:drawing>
              <wp:anchor behindDoc="0" distT="40005" distB="69850" distL="109220" distR="128270" simplePos="0" locked="0" layoutInCell="0" allowOverlap="1" relativeHeight="316">
                <wp:simplePos x="0" y="0"/>
                <wp:positionH relativeFrom="margin">
                  <wp:align>center</wp:align>
                </wp:positionH>
                <wp:positionV relativeFrom="margin">
                  <wp:align>center</wp:align>
                </wp:positionV>
                <wp:extent cx="4838700" cy="4105275"/>
                <wp:effectExtent l="5080" t="5715" r="5080" b="4445"/>
                <wp:wrapSquare wrapText="bothSides"/>
                <wp:docPr id="187" name="Caixa de Texto 2"/>
                <a:graphic xmlns:a="http://schemas.openxmlformats.org/drawingml/2006/main">
                  <a:graphicData uri="http://schemas.microsoft.com/office/word/2010/wordprocessingShape">
                    <wps:wsp>
                      <wps:cNvSpPr/>
                      <wps:spPr>
                        <a:xfrm>
                          <a:off x="0" y="0"/>
                          <a:ext cx="4838760" cy="4105440"/>
                        </a:xfrm>
                        <a:prstGeom prst="rect">
                          <a:avLst/>
                        </a:prstGeom>
                        <a:solidFill>
                          <a:srgbClr val="93cddd"/>
                        </a:solidFill>
                        <a:ln w="9360">
                          <a:solidFill>
                            <a:srgbClr val="31859c"/>
                          </a:solidFill>
                          <a:miter/>
                        </a:ln>
                      </wps:spPr>
                      <wps:style>
                        <a:lnRef idx="0"/>
                        <a:fillRef idx="0"/>
                        <a:effectRef idx="0"/>
                        <a:fontRef idx="minor"/>
                      </wps:style>
                      <wps:txbx>
                        <w:txbxContent>
                          <w:p>
                            <w:pPr>
                              <w:pStyle w:val="Ttulo1"/>
                              <w:numPr>
                                <w:ilvl w:val="0"/>
                                <w:numId w:val="0"/>
                              </w:numPr>
                              <w:tabs>
                                <w:tab w:val="clear" w:pos="1134"/>
                              </w:tabs>
                              <w:ind w:left="0" w:hanging="0"/>
                              <w:jc w:val="center"/>
                              <w:rPr>
                                <w:b/>
                                <w:b/>
                                <w:bCs/>
                                <w:color w:val="000000"/>
                                <w:sz w:val="44"/>
                                <w:szCs w:val="44"/>
                              </w:rPr>
                            </w:pPr>
                            <w:r>
                              <w:rPr>
                                <w:b/>
                                <w:bCs/>
                                <w:color w:val="000000"/>
                                <w:sz w:val="44"/>
                                <w:szCs w:val="44"/>
                              </w:rPr>
                            </w:r>
                          </w:p>
                          <w:p>
                            <w:pPr>
                              <w:pStyle w:val="Ttulo1"/>
                              <w:numPr>
                                <w:ilvl w:val="0"/>
                                <w:numId w:val="0"/>
                              </w:numPr>
                              <w:tabs>
                                <w:tab w:val="clear" w:pos="1134"/>
                              </w:tabs>
                              <w:ind w:left="0" w:hanging="0"/>
                              <w:jc w:val="center"/>
                              <w:rPr>
                                <w:b/>
                                <w:b/>
                                <w:bCs/>
                                <w:color w:val="000000"/>
                                <w:sz w:val="44"/>
                                <w:szCs w:val="44"/>
                              </w:rPr>
                            </w:pPr>
                            <w:r>
                              <w:rPr>
                                <w:b/>
                                <w:bCs/>
                                <w:color w:val="000000"/>
                                <w:sz w:val="44"/>
                                <w:szCs w:val="44"/>
                              </w:rPr>
                            </w:r>
                          </w:p>
                          <w:p>
                            <w:pPr>
                              <w:pStyle w:val="Ttulo1"/>
                              <w:numPr>
                                <w:ilvl w:val="0"/>
                                <w:numId w:val="0"/>
                              </w:numPr>
                              <w:tabs>
                                <w:tab w:val="clear" w:pos="1134"/>
                              </w:tabs>
                              <w:ind w:left="0" w:hanging="0"/>
                              <w:jc w:val="center"/>
                              <w:rPr>
                                <w:b/>
                                <w:b/>
                                <w:bCs/>
                                <w:color w:val="000000"/>
                                <w:sz w:val="44"/>
                                <w:szCs w:val="44"/>
                              </w:rPr>
                            </w:pPr>
                            <w:bookmarkStart w:id="154" w:name="_Toc118380270"/>
                            <w:r>
                              <w:rPr>
                                <w:b/>
                                <w:bCs/>
                                <w:color w:val="000000"/>
                                <w:sz w:val="44"/>
                                <w:szCs w:val="44"/>
                              </w:rPr>
                              <w:t>CAPÍTULO III</w:t>
                            </w:r>
                            <w:bookmarkEnd w:id="154"/>
                          </w:p>
                          <w:p>
                            <w:pPr>
                              <w:pStyle w:val="Corpodotexto"/>
                              <w:jc w:val="center"/>
                              <w:rPr>
                                <w:b/>
                                <w:b/>
                                <w:bCs/>
                                <w:color w:val="000000"/>
                                <w:sz w:val="44"/>
                                <w:szCs w:val="44"/>
                              </w:rPr>
                            </w:pPr>
                            <w:r>
                              <w:rPr>
                                <w:b/>
                                <w:bCs/>
                                <w:color w:val="000000"/>
                                <w:sz w:val="44"/>
                                <w:szCs w:val="44"/>
                              </w:rPr>
                              <w:t>DIRETRIZES DE CARÁTER GERAL PARA GESTÃO DO PLANO</w:t>
                            </w:r>
                          </w:p>
                          <w:p>
                            <w:pPr>
                              <w:pStyle w:val="Contedodoquadro"/>
                              <w:rPr>
                                <w:color w:val="000000"/>
                              </w:rPr>
                            </w:pPr>
                            <w:r>
                              <w:rPr>
                                <w:color w:val="000000"/>
                              </w:rPr>
                            </w:r>
                          </w:p>
                        </w:txbxContent>
                      </wps:txbx>
                      <wps:bodyPr anchor="t">
                        <a:noAutofit/>
                      </wps:bodyPr>
                    </wps:wsp>
                  </a:graphicData>
                </a:graphic>
              </wp:anchor>
            </w:drawing>
          </mc:Choice>
          <mc:Fallback>
            <w:pict>
              <v:rect id="shape_0" ID="Caixa de Texto 2" path="m0,0l-2147483645,0l-2147483645,-2147483646l0,-2147483646xe" fillcolor="#93cddd" stroked="t" o:allowincell="f" style="position:absolute;margin-left:22.1pt;margin-top:168.75pt;width:380.95pt;height:323.2pt;mso-wrap-style:square;v-text-anchor:top;mso-position-horizontal:center;mso-position-horizontal-relative:margin;mso-position-vertical:center;mso-position-vertical-relative:margin">
                <v:fill o:detectmouseclick="t" type="solid" color2="#6c3222"/>
                <v:stroke color="#31859c" weight="9360" joinstyle="miter" endcap="flat"/>
                <v:textbox>
                  <w:txbxContent>
                    <w:p>
                      <w:pPr>
                        <w:pStyle w:val="Ttulo1"/>
                        <w:numPr>
                          <w:ilvl w:val="0"/>
                          <w:numId w:val="0"/>
                        </w:numPr>
                        <w:tabs>
                          <w:tab w:val="clear" w:pos="1134"/>
                        </w:tabs>
                        <w:ind w:left="0" w:hanging="0"/>
                        <w:jc w:val="center"/>
                        <w:rPr>
                          <w:b/>
                          <w:b/>
                          <w:bCs/>
                          <w:color w:val="000000"/>
                          <w:sz w:val="44"/>
                          <w:szCs w:val="44"/>
                        </w:rPr>
                      </w:pPr>
                      <w:r>
                        <w:rPr>
                          <w:b/>
                          <w:bCs/>
                          <w:color w:val="000000"/>
                          <w:sz w:val="44"/>
                          <w:szCs w:val="44"/>
                        </w:rPr>
                      </w:r>
                    </w:p>
                    <w:p>
                      <w:pPr>
                        <w:pStyle w:val="Ttulo1"/>
                        <w:numPr>
                          <w:ilvl w:val="0"/>
                          <w:numId w:val="0"/>
                        </w:numPr>
                        <w:tabs>
                          <w:tab w:val="clear" w:pos="1134"/>
                        </w:tabs>
                        <w:ind w:left="0" w:hanging="0"/>
                        <w:jc w:val="center"/>
                        <w:rPr>
                          <w:b/>
                          <w:b/>
                          <w:bCs/>
                          <w:color w:val="000000"/>
                          <w:sz w:val="44"/>
                          <w:szCs w:val="44"/>
                        </w:rPr>
                      </w:pPr>
                      <w:r>
                        <w:rPr>
                          <w:b/>
                          <w:bCs/>
                          <w:color w:val="000000"/>
                          <w:sz w:val="44"/>
                          <w:szCs w:val="44"/>
                        </w:rPr>
                      </w:r>
                    </w:p>
                    <w:p>
                      <w:pPr>
                        <w:pStyle w:val="Ttulo1"/>
                        <w:numPr>
                          <w:ilvl w:val="0"/>
                          <w:numId w:val="0"/>
                        </w:numPr>
                        <w:tabs>
                          <w:tab w:val="clear" w:pos="1134"/>
                        </w:tabs>
                        <w:ind w:left="0" w:hanging="0"/>
                        <w:jc w:val="center"/>
                        <w:rPr>
                          <w:b/>
                          <w:b/>
                          <w:bCs/>
                          <w:color w:val="000000"/>
                          <w:sz w:val="44"/>
                          <w:szCs w:val="44"/>
                        </w:rPr>
                      </w:pPr>
                      <w:bookmarkStart w:id="155" w:name="_Toc118380270"/>
                      <w:r>
                        <w:rPr>
                          <w:b/>
                          <w:bCs/>
                          <w:color w:val="000000"/>
                          <w:sz w:val="44"/>
                          <w:szCs w:val="44"/>
                        </w:rPr>
                        <w:t>CAPÍTULO III</w:t>
                      </w:r>
                      <w:bookmarkEnd w:id="155"/>
                    </w:p>
                    <w:p>
                      <w:pPr>
                        <w:pStyle w:val="Corpodotexto"/>
                        <w:jc w:val="center"/>
                        <w:rPr>
                          <w:b/>
                          <w:b/>
                          <w:bCs/>
                          <w:color w:val="000000"/>
                          <w:sz w:val="44"/>
                          <w:szCs w:val="44"/>
                        </w:rPr>
                      </w:pPr>
                      <w:r>
                        <w:rPr>
                          <w:b/>
                          <w:bCs/>
                          <w:color w:val="000000"/>
                          <w:sz w:val="44"/>
                          <w:szCs w:val="44"/>
                        </w:rPr>
                        <w:t>DIRETRIZES DE CARÁTER GERAL PARA GESTÃO DO PLANO</w:t>
                      </w:r>
                    </w:p>
                    <w:p>
                      <w:pPr>
                        <w:pStyle w:val="Contedodoquadro"/>
                        <w:rPr>
                          <w:color w:val="000000"/>
                        </w:rPr>
                      </w:pPr>
                      <w:r>
                        <w:rPr>
                          <w:color w:val="000000"/>
                        </w:rPr>
                      </w:r>
                    </w:p>
                  </w:txbxContent>
                </v:textbox>
                <w10:wrap type="square"/>
              </v:rect>
            </w:pict>
          </mc:Fallback>
        </mc:AlternateContent>
      </w:r>
    </w:p>
    <w:p>
      <w:pPr>
        <w:pStyle w:val="Normal"/>
        <w:spacing w:lineRule="auto" w:line="240"/>
        <w:ind w:hanging="0"/>
        <w:jc w:val="left"/>
        <w:rPr>
          <w:b/>
          <w:b/>
          <w:bCs/>
          <w:sz w:val="44"/>
          <w:szCs w:val="44"/>
        </w:rPr>
      </w:pPr>
      <w:r>
        <w:rPr>
          <w:b/>
          <w:bCs/>
          <w:sz w:val="44"/>
          <w:szCs w:val="44"/>
        </w:rPr>
      </w:r>
      <w:r>
        <w:br w:type="page"/>
      </w:r>
    </w:p>
    <w:p>
      <w:pPr>
        <w:pStyle w:val="Corpodotexto"/>
        <w:ind w:hanging="0"/>
        <w:rPr/>
      </w:pPr>
      <w:r>
        <w:rPr/>
        <mc:AlternateContent>
          <mc:Choice Requires="wps">
            <w:drawing>
              <wp:inline distT="0" distB="0" distL="0" distR="0">
                <wp:extent cx="5396230" cy="215900"/>
                <wp:effectExtent l="0" t="0" r="0" b="0"/>
                <wp:docPr id="189" name="Forma73"/>
                <a:graphic xmlns:a="http://schemas.openxmlformats.org/drawingml/2006/main">
                  <a:graphicData uri="http://schemas.microsoft.com/office/word/2010/wordprocessingShape">
                    <wps:wsp>
                      <wps:cNvSpPr/>
                      <wps:spPr>
                        <a:xfrm>
                          <a:off x="0" y="0"/>
                          <a:ext cx="5396400" cy="216000"/>
                        </a:xfrm>
                        <a:prstGeom prst="rect">
                          <a:avLst/>
                        </a:prstGeom>
                        <a:solidFill>
                          <a:srgbClr val="001f5f"/>
                        </a:solidFill>
                        <a:ln w="0">
                          <a:noFill/>
                        </a:ln>
                      </wps:spPr>
                      <wps:style>
                        <a:lnRef idx="0"/>
                        <a:fillRef idx="0"/>
                        <a:effectRef idx="0"/>
                        <a:fontRef idx="minor"/>
                      </wps:style>
                      <wps:txbx>
                        <w:txbxContent>
                          <w:p>
                            <w:pPr>
                              <w:pStyle w:val="Ttulo1"/>
                              <w:numPr>
                                <w:ilvl w:val="0"/>
                                <w:numId w:val="102"/>
                              </w:numPr>
                              <w:tabs>
                                <w:tab w:val="clear" w:pos="1134"/>
                                <w:tab w:val="left" w:pos="794" w:leader="none"/>
                              </w:tabs>
                              <w:ind w:left="0" w:hanging="0"/>
                              <w:rPr>
                                <w:color w:val="FFFFFF"/>
                              </w:rPr>
                            </w:pPr>
                            <w:bookmarkStart w:id="156" w:name="_Toc118380271"/>
                            <w:r>
                              <w:rPr>
                                <w:color w:val="FFFFFF"/>
                                <w:lang w:val="pt-BR"/>
                              </w:rPr>
                              <w:t>MECANISMOS DE GESTÃO ECONÔMICO-FINANCEIRA</w:t>
                            </w:r>
                            <w:bookmarkEnd w:id="156"/>
                          </w:p>
                        </w:txbxContent>
                      </wps:txbx>
                      <wps:bodyPr lIns="0" rIns="0" tIns="0" bIns="0" anchor="t">
                        <a:noAutofit/>
                      </wps:bodyPr>
                    </wps:wsp>
                  </a:graphicData>
                </a:graphic>
              </wp:inline>
            </w:drawing>
          </mc:Choice>
          <mc:Fallback>
            <w:pict>
              <v:rect id="shape_0" ID="Forma73" path="m0,0l-2147483645,0l-2147483645,-2147483646l0,-2147483646xe" fillcolor="#001f5f" stroked="f" o:allowincell="f" style="position:absolute;margin-left:0pt;margin-top:-17.05pt;width:424.85pt;height:16.95pt;mso-wrap-style:square;v-text-anchor:top;mso-position-vertical:top">
                <v:fill o:detectmouseclick="t" type="solid" color2="#ffe0a0"/>
                <v:stroke color="#3465a4" joinstyle="round" endcap="flat"/>
                <v:textbox>
                  <w:txbxContent>
                    <w:p>
                      <w:pPr>
                        <w:pStyle w:val="Ttulo1"/>
                        <w:numPr>
                          <w:ilvl w:val="0"/>
                          <w:numId w:val="102"/>
                        </w:numPr>
                        <w:tabs>
                          <w:tab w:val="clear" w:pos="1134"/>
                          <w:tab w:val="left" w:pos="794" w:leader="none"/>
                        </w:tabs>
                        <w:ind w:left="0" w:hanging="0"/>
                        <w:rPr>
                          <w:color w:val="FFFFFF"/>
                        </w:rPr>
                      </w:pPr>
                      <w:bookmarkStart w:id="157" w:name="_Toc118380271"/>
                      <w:r>
                        <w:rPr>
                          <w:color w:val="FFFFFF"/>
                          <w:lang w:val="pt-BR"/>
                        </w:rPr>
                        <w:t>MECANISMOS DE GESTÃO ECONÔMICO-FINANCEIRA</w:t>
                      </w:r>
                      <w:bookmarkEnd w:id="157"/>
                    </w:p>
                  </w:txbxContent>
                </v:textbox>
                <w10:wrap type="square"/>
              </v:rect>
            </w:pict>
          </mc:Fallback>
        </mc:AlternateContent>
      </w:r>
    </w:p>
    <w:p>
      <w:pPr>
        <w:pStyle w:val="Textbody"/>
        <w:rPr>
          <w:rFonts w:cs="Arial"/>
          <w:szCs w:val="22"/>
        </w:rPr>
      </w:pPr>
      <w:r>
        <w:rPr>
          <w:rFonts w:cs="Arial"/>
          <w:szCs w:val="22"/>
        </w:rPr>
      </w:r>
    </w:p>
    <w:p>
      <w:pPr>
        <w:pStyle w:val="ListParagraph"/>
        <w:widowControl/>
        <w:numPr>
          <w:ilvl w:val="1"/>
          <w:numId w:val="115"/>
        </w:numPr>
        <w:tabs>
          <w:tab w:val="clear" w:pos="1134"/>
        </w:tabs>
        <w:ind w:left="0" w:hanging="0"/>
        <w:textAlignment w:val="baseline"/>
        <w:rPr>
          <w:rFonts w:cs="Arial"/>
          <w:spacing w:val="-1"/>
        </w:rPr>
      </w:pPr>
      <w:r>
        <w:rPr>
          <w:rFonts w:cs="Arial"/>
          <w:spacing w:val="-1"/>
        </w:rPr>
        <w:t>ACESSO AOS RECURSOS FINANCEIROS</w:t>
      </w:r>
    </w:p>
    <w:p>
      <w:pPr>
        <w:pStyle w:val="Textbody"/>
        <w:rPr>
          <w:rFonts w:cs="Arial"/>
          <w:szCs w:val="22"/>
        </w:rPr>
      </w:pPr>
      <w:r>
        <w:rPr>
          <w:rFonts w:cs="Arial"/>
          <w:szCs w:val="22"/>
        </w:rPr>
      </w:r>
    </w:p>
    <w:p>
      <w:pPr>
        <w:pStyle w:val="Textbody"/>
        <w:rPr>
          <w:rFonts w:cs="Arial"/>
          <w:szCs w:val="22"/>
        </w:rPr>
      </w:pPr>
      <w:r>
        <w:rPr>
          <w:rFonts w:cs="Arial"/>
          <w:szCs w:val="22"/>
        </w:rPr>
        <w:tab/>
        <w:t>Segundo o artigo 18º da Lei n° 12.305/2010 que trata da Política Nacional de Resíduos Sólidos:</w:t>
      </w:r>
    </w:p>
    <w:p>
      <w:pPr>
        <w:pStyle w:val="Textbody"/>
        <w:rPr>
          <w:rFonts w:cs="Arial"/>
          <w:color w:val="000000"/>
          <w:szCs w:val="22"/>
        </w:rPr>
      </w:pPr>
      <w:r>
        <w:rPr>
          <w:rFonts w:cs="Arial"/>
          <w:color w:val="000000"/>
          <w:szCs w:val="22"/>
        </w:rPr>
        <w:t>Art. 18.A elaboração de plano municipal de gestão integrada de resíduos sólidos, nos termos previstos por esta Lei, é condição para o Distrito Federal e os Municípios terem acesso a recursos da União, ou por ela controlados, destinados a empreendimentos e serviços relacionados à limpeza urbana e ao manejo de resíduos sólidos, ou para serem beneficiados por incentivos ou financiamentos de entidades federais de crédito ou fomento para tal finalidade.</w:t>
      </w:r>
    </w:p>
    <w:p>
      <w:pPr>
        <w:pStyle w:val="Textbody"/>
        <w:rPr/>
      </w:pPr>
      <w:bookmarkStart w:id="158" w:name="art18§1"/>
      <w:bookmarkEnd w:id="158"/>
      <w:r>
        <w:rPr>
          <w:rFonts w:cs="Arial"/>
          <w:color w:val="000000"/>
          <w:szCs w:val="22"/>
        </w:rPr>
        <w:tab/>
        <w:t>§ 1</w:t>
      </w:r>
      <w:r>
        <w:rPr>
          <w:rFonts w:cs="Arial"/>
          <w:color w:val="000000"/>
          <w:position w:val="8"/>
          <w:szCs w:val="22"/>
          <w:u w:val="single"/>
        </w:rPr>
        <w:t>o</w:t>
      </w:r>
      <w:r>
        <w:rPr>
          <w:rFonts w:cs="Arial"/>
          <w:color w:val="000000"/>
          <w:szCs w:val="22"/>
        </w:rPr>
        <w:t>  Serão priorizados no acesso aos recursos da União referidos no </w:t>
      </w:r>
      <w:r>
        <w:rPr>
          <w:rFonts w:cs="Arial"/>
          <w:b/>
          <w:color w:val="000000"/>
          <w:szCs w:val="22"/>
        </w:rPr>
        <w:t>caput</w:t>
      </w:r>
      <w:r>
        <w:rPr>
          <w:rFonts w:cs="Arial"/>
          <w:color w:val="000000"/>
          <w:szCs w:val="22"/>
        </w:rPr>
        <w:t> os Municípios que: </w:t>
      </w:r>
    </w:p>
    <w:p>
      <w:pPr>
        <w:pStyle w:val="Textbody"/>
        <w:rPr>
          <w:rFonts w:cs="Arial"/>
          <w:color w:val="000000"/>
          <w:szCs w:val="22"/>
        </w:rPr>
      </w:pPr>
      <w:r>
        <w:rPr>
          <w:rFonts w:cs="Arial"/>
          <w:color w:val="000000"/>
          <w:szCs w:val="22"/>
        </w:rPr>
      </w:r>
    </w:p>
    <w:p>
      <w:pPr>
        <w:pStyle w:val="Textbody"/>
        <w:rPr>
          <w:rFonts w:cs="Arial"/>
          <w:color w:val="000000"/>
          <w:szCs w:val="22"/>
        </w:rPr>
      </w:pPr>
      <w:r>
        <w:rPr>
          <w:rFonts w:cs="Arial"/>
          <w:color w:val="000000"/>
          <w:szCs w:val="22"/>
        </w:rPr>
        <w:tab/>
        <w:t>Ainda, conforme previsto no § 2 º do artigo 79º do decreto regulamentador da Política Nacional de Resíduos, os municípios devem atender também às condições abaixo relacionadas, para serem beneficiados com a prioridade no acesso aos recursos da União:</w:t>
      </w:r>
    </w:p>
    <w:p>
      <w:pPr>
        <w:pStyle w:val="Textbody"/>
        <w:rPr>
          <w:rFonts w:cs="Arial"/>
          <w:color w:val="000000"/>
          <w:szCs w:val="22"/>
        </w:rPr>
      </w:pPr>
      <w:r>
        <w:rPr>
          <w:rFonts w:cs="Arial"/>
          <w:color w:val="000000"/>
          <w:szCs w:val="22"/>
        </w:rPr>
      </w:r>
    </w:p>
    <w:p>
      <w:pPr>
        <w:pStyle w:val="Textbody"/>
        <w:rPr/>
      </w:pPr>
      <w:bookmarkStart w:id="159" w:name="art18§1i"/>
      <w:bookmarkEnd w:id="159"/>
      <w:r>
        <w:rPr>
          <w:rFonts w:cs="Arial"/>
          <w:color w:val="000000"/>
          <w:szCs w:val="22"/>
        </w:rPr>
        <w:tab/>
        <w:t>I - optarem por soluções consorciadas intermunicipais para a gestão dos resíduos sólidos, incluída a elaboração e implementação de plano intermunicipal, ou que se inserirem de forma voluntária nos planos microrregionais de resíduos sólidos referidos no § 1</w:t>
      </w:r>
      <w:r>
        <w:rPr>
          <w:rFonts w:cs="Arial"/>
          <w:color w:val="000000"/>
          <w:position w:val="8"/>
          <w:szCs w:val="22"/>
          <w:u w:val="single"/>
        </w:rPr>
        <w:t>o</w:t>
      </w:r>
      <w:r>
        <w:rPr>
          <w:rFonts w:cs="Arial"/>
          <w:color w:val="000000"/>
          <w:szCs w:val="22"/>
        </w:rPr>
        <w:t> do art. 16; </w:t>
      </w:r>
    </w:p>
    <w:p>
      <w:pPr>
        <w:pStyle w:val="Textbody"/>
        <w:rPr>
          <w:rFonts w:cs="Arial"/>
          <w:color w:val="000000"/>
          <w:szCs w:val="22"/>
        </w:rPr>
      </w:pPr>
      <w:bookmarkStart w:id="160" w:name="art18§1ii"/>
      <w:bookmarkEnd w:id="160"/>
      <w:r>
        <w:rPr>
          <w:rFonts w:cs="Arial"/>
          <w:color w:val="000000"/>
          <w:szCs w:val="22"/>
        </w:rPr>
        <w:tab/>
        <w:t>II - implantarem a coleta seletiva com a participação de cooperativas ou outras formas de associação de catadores de materiais reutilizáveis e recicláveis formadas por pessoas físicas de baixa renda. </w:t>
      </w:r>
    </w:p>
    <w:p>
      <w:pPr>
        <w:pStyle w:val="Textbody"/>
        <w:rPr>
          <w:rFonts w:cs="Arial"/>
          <w:szCs w:val="22"/>
        </w:rPr>
      </w:pPr>
      <w:r>
        <w:rPr>
          <w:rFonts w:cs="Arial"/>
          <w:szCs w:val="22"/>
        </w:rPr>
        <w:t>Contudo, a União não é a única fonte de recursos disponível. Recomenda-se que a prefeitura de Valinhos, através da SSP – Secretaria de Serviços Públicos e da SDUMA – Secretaria de Desenvolvimento Urbano e de Meio Ambiente busquem fontes alternativas que auxiliem a viabilização das ações previstas neste Plano de Resíduos Sólidos</w:t>
      </w:r>
    </w:p>
    <w:p>
      <w:pPr>
        <w:pStyle w:val="Textbody"/>
        <w:rPr>
          <w:rFonts w:cs="Arial"/>
          <w:szCs w:val="22"/>
        </w:rPr>
      </w:pPr>
      <w:r>
        <w:rPr>
          <w:rFonts w:cs="Arial"/>
          <w:szCs w:val="22"/>
        </w:rPr>
      </w:r>
    </w:p>
    <w:p>
      <w:pPr>
        <w:pStyle w:val="ListParagraph"/>
        <w:widowControl/>
        <w:numPr>
          <w:ilvl w:val="1"/>
          <w:numId w:val="115"/>
        </w:numPr>
        <w:tabs>
          <w:tab w:val="clear" w:pos="1134"/>
        </w:tabs>
        <w:ind w:left="0" w:hanging="0"/>
        <w:textAlignment w:val="baseline"/>
        <w:rPr/>
      </w:pPr>
      <w:r>
        <w:rPr>
          <w:rFonts w:cs="Arial"/>
        </w:rPr>
        <w:t>ALTERNATIVAS</w:t>
      </w:r>
      <w:r>
        <w:rPr>
          <w:rFonts w:cs="Arial"/>
          <w:spacing w:val="-10"/>
        </w:rPr>
        <w:t xml:space="preserve"> </w:t>
      </w:r>
      <w:r>
        <w:rPr>
          <w:rFonts w:cs="Arial"/>
        </w:rPr>
        <w:t>E</w:t>
      </w:r>
      <w:r>
        <w:rPr>
          <w:rFonts w:cs="Arial"/>
          <w:spacing w:val="-11"/>
        </w:rPr>
        <w:t xml:space="preserve"> </w:t>
      </w:r>
      <w:r>
        <w:rPr>
          <w:rFonts w:cs="Arial"/>
        </w:rPr>
        <w:t>FONTES</w:t>
      </w:r>
      <w:r>
        <w:rPr>
          <w:rFonts w:cs="Arial"/>
          <w:spacing w:val="-13"/>
        </w:rPr>
        <w:t xml:space="preserve"> </w:t>
      </w:r>
      <w:r>
        <w:rPr>
          <w:rFonts w:cs="Arial"/>
        </w:rPr>
        <w:t>DE</w:t>
      </w:r>
      <w:r>
        <w:rPr>
          <w:rFonts w:cs="Arial"/>
          <w:spacing w:val="-11"/>
        </w:rPr>
        <w:t xml:space="preserve"> </w:t>
      </w:r>
      <w:r>
        <w:rPr>
          <w:rFonts w:cs="Arial"/>
        </w:rPr>
        <w:t>RECURSOS</w:t>
      </w:r>
    </w:p>
    <w:p>
      <w:pPr>
        <w:pStyle w:val="Textbody"/>
        <w:rPr>
          <w:rFonts w:cs="Arial"/>
          <w:szCs w:val="22"/>
        </w:rPr>
      </w:pPr>
      <w:r>
        <w:rPr>
          <w:rFonts w:cs="Arial"/>
          <w:szCs w:val="22"/>
        </w:rPr>
        <w:t>A disponibilidade de recursos para a prestação dos serviços e para investimentos no setor de saneamento básico se apresenta como um ponto fundamental para o seu desenvolvimento efetivo.</w:t>
      </w:r>
    </w:p>
    <w:p>
      <w:pPr>
        <w:pStyle w:val="Textbody"/>
        <w:rPr>
          <w:rFonts w:cs="Arial"/>
          <w:szCs w:val="22"/>
        </w:rPr>
      </w:pPr>
      <w:r>
        <w:rPr>
          <w:rFonts w:cs="Arial"/>
          <w:szCs w:val="22"/>
        </w:rPr>
        <w:t>A condição compulsória do desenvolvimento do PMGIRS deve estimular a administração a buscar alternativas de captação de recursos e diferentes fontes. Sendo que, a escolha de um determinado modelo institucional poderá transferir a terceiros esta responsabilidade.</w:t>
      </w:r>
    </w:p>
    <w:p>
      <w:pPr>
        <w:pStyle w:val="Textbody"/>
        <w:rPr>
          <w:rFonts w:cs="Arial"/>
          <w:szCs w:val="22"/>
        </w:rPr>
      </w:pPr>
      <w:r>
        <w:rPr>
          <w:rFonts w:cs="Arial"/>
          <w:szCs w:val="22"/>
        </w:rPr>
        <w:t>Destaca-se que a provisão de investimentos em saneamento básico deve ser estabelecida no âmbito do planejamento municipal, a partir do Plano Plurianual (PPA), o qual é constituído no primeiro ano de uma gestão administrativa, compreendendo o requisito legal que estabelece as diretrizes, objetivos e metas a serem acompanhados pelo Governo Federal ao longo de um período de quatro anos, determinando assim, uma diretriz estratégica aos orçamentos anuais.</w:t>
      </w:r>
    </w:p>
    <w:p>
      <w:pPr>
        <w:pStyle w:val="Textbody"/>
        <w:rPr>
          <w:rFonts w:cs="Arial"/>
          <w:szCs w:val="22"/>
        </w:rPr>
      </w:pPr>
      <w:r>
        <w:rPr>
          <w:rFonts w:cs="Arial"/>
          <w:szCs w:val="22"/>
        </w:rPr>
        <w:t>Ainda, com a finalidade de coordenar as ações governamentais, o PPA, além de nortear as Leis de Diretrizes Orçamentárias (LDO’s) e os Orçamentos Anuais (LOA’s), também deve orientar todos os planos setoriais instituídos durante seu período de vigência.</w:t>
      </w:r>
    </w:p>
    <w:p>
      <w:pPr>
        <w:pStyle w:val="Textbody"/>
        <w:rPr>
          <w:rFonts w:cs="Arial"/>
          <w:szCs w:val="22"/>
        </w:rPr>
      </w:pPr>
      <w:r>
        <w:rPr>
          <w:rFonts w:cs="Arial"/>
          <w:szCs w:val="22"/>
        </w:rPr>
        <w:t>Assim, o PPA permite a articulação da instância executiva da administração pública, proporcionando a base para a construção das ações governamentais integradas, bem como a articulação destas com as ações da iniciativa privada, do terceiro setor e das demais esferas do governo.</w:t>
      </w:r>
    </w:p>
    <w:p>
      <w:pPr>
        <w:pStyle w:val="Textbody"/>
        <w:rPr>
          <w:rFonts w:cs="Arial"/>
          <w:szCs w:val="22"/>
        </w:rPr>
      </w:pPr>
      <w:r>
        <w:rPr>
          <w:rFonts w:cs="Arial"/>
          <w:szCs w:val="22"/>
        </w:rPr>
        <w:t>Portanto, todos os projetos relacionados ao saneamento básico, a serem realizados no Município, deverão ser compatibilizados com o PPA existente, a fim de se permitir o desenvolvimento das ações planejadas, as quais deverão ser viáveis dentro do quadro orçamentário do Município.</w:t>
      </w:r>
    </w:p>
    <w:p>
      <w:pPr>
        <w:pStyle w:val="Textbody"/>
        <w:rPr>
          <w:rFonts w:cs="Arial"/>
          <w:szCs w:val="22"/>
        </w:rPr>
      </w:pPr>
      <w:r>
        <w:rPr>
          <w:rFonts w:cs="Arial"/>
          <w:szCs w:val="22"/>
        </w:rPr>
        <w:t>A seguir, são apresentadas algumas das possíveis fontes de recursos direcionados aos serviços de saneamento básico.</w:t>
      </w:r>
    </w:p>
    <w:p>
      <w:pPr>
        <w:pStyle w:val="Textbody"/>
        <w:rPr>
          <w:rFonts w:cs="Arial"/>
          <w:szCs w:val="22"/>
        </w:rPr>
      </w:pPr>
      <w:r>
        <w:rPr>
          <w:rFonts w:cs="Arial"/>
          <w:szCs w:val="22"/>
        </w:rPr>
      </w:r>
    </w:p>
    <w:p>
      <w:pPr>
        <w:pStyle w:val="ListParagraph"/>
        <w:widowControl/>
        <w:numPr>
          <w:ilvl w:val="2"/>
          <w:numId w:val="115"/>
        </w:numPr>
        <w:tabs>
          <w:tab w:val="clear" w:pos="1134"/>
        </w:tabs>
        <w:ind w:left="0" w:hanging="0"/>
        <w:textAlignment w:val="baseline"/>
        <w:rPr/>
      </w:pPr>
      <w:r>
        <w:rPr>
          <w:rFonts w:cs="Arial"/>
        </w:rPr>
        <w:t>Recursos</w:t>
      </w:r>
      <w:r>
        <w:rPr>
          <w:rFonts w:cs="Arial"/>
          <w:spacing w:val="-14"/>
        </w:rPr>
        <w:t xml:space="preserve"> </w:t>
      </w:r>
      <w:r>
        <w:rPr>
          <w:rFonts w:cs="Arial"/>
        </w:rPr>
        <w:t>de</w:t>
      </w:r>
      <w:r>
        <w:rPr>
          <w:rFonts w:cs="Arial"/>
          <w:spacing w:val="-12"/>
        </w:rPr>
        <w:t xml:space="preserve"> </w:t>
      </w:r>
      <w:r>
        <w:rPr>
          <w:rFonts w:cs="Arial"/>
        </w:rPr>
        <w:t>Tarifas</w:t>
      </w:r>
    </w:p>
    <w:p>
      <w:pPr>
        <w:pStyle w:val="Textbody"/>
        <w:rPr>
          <w:rFonts w:cs="Arial"/>
          <w:szCs w:val="22"/>
        </w:rPr>
      </w:pPr>
      <w:r>
        <w:rPr>
          <w:rFonts w:cs="Arial"/>
          <w:szCs w:val="22"/>
        </w:rPr>
        <w:t>São compreendidos pelos recursos decorrentes da cobrança efetiva pelos serviços prestados, de forma que a origem deles está atrelada ao seu respectivo modelo institucional para a gestão dos serviços.</w:t>
      </w:r>
    </w:p>
    <w:p>
      <w:pPr>
        <w:pStyle w:val="Textbody"/>
        <w:rPr/>
      </w:pPr>
      <w:r>
        <w:rPr>
          <w:rFonts w:cs="Arial"/>
          <w:szCs w:val="22"/>
        </w:rPr>
        <w:t>A partir da cobrança de tarifas, a administração municipal pode obter as receitas necessárias para a implantação do PMGIRS, de maneira que a necessidade de sustentabilidade deste poderá resultar na revisão de tarifas, seja nos valores ou quanto a sua forma e critérios de cobrança, pois, geralmente, as condições não refletem as particularidades locais, não admitindo critérios socioeconômicos que permitam uma cobrança justa.</w:t>
      </w:r>
    </w:p>
    <w:p>
      <w:pPr>
        <w:pStyle w:val="Textbody"/>
        <w:rPr>
          <w:rFonts w:cs="Arial"/>
          <w:szCs w:val="22"/>
        </w:rPr>
      </w:pPr>
      <w:r>
        <w:rPr>
          <w:rFonts w:cs="Arial"/>
          <w:szCs w:val="22"/>
        </w:rPr>
        <w:t>O incremento de valores às tarifas existentes, com um propósito específico, também pode ser uma ferramenta aplicável, uma vez que proporciona recursos específicos para finalidades pré- determinadas.</w:t>
      </w:r>
    </w:p>
    <w:p>
      <w:pPr>
        <w:pStyle w:val="Textbody"/>
        <w:rPr>
          <w:rFonts w:cs="Arial"/>
          <w:szCs w:val="22"/>
        </w:rPr>
      </w:pPr>
      <w:r>
        <w:rPr>
          <w:rFonts w:cs="Arial"/>
          <w:szCs w:val="22"/>
        </w:rPr>
      </w:r>
    </w:p>
    <w:p>
      <w:pPr>
        <w:pStyle w:val="ListParagraph"/>
        <w:widowControl/>
        <w:numPr>
          <w:ilvl w:val="2"/>
          <w:numId w:val="115"/>
        </w:numPr>
        <w:tabs>
          <w:tab w:val="clear" w:pos="1134"/>
        </w:tabs>
        <w:ind w:left="0" w:hanging="0"/>
        <w:textAlignment w:val="baseline"/>
        <w:rPr/>
      </w:pPr>
      <w:r>
        <w:rPr>
          <w:rFonts w:cs="Arial"/>
        </w:rPr>
        <w:t>Recursos</w:t>
      </w:r>
      <w:r>
        <w:rPr>
          <w:rFonts w:cs="Arial"/>
          <w:spacing w:val="-11"/>
        </w:rPr>
        <w:t xml:space="preserve"> </w:t>
      </w:r>
      <w:r>
        <w:rPr>
          <w:rFonts w:cs="Arial"/>
        </w:rPr>
        <w:t>não</w:t>
      </w:r>
      <w:r>
        <w:rPr>
          <w:rFonts w:cs="Arial"/>
          <w:spacing w:val="-11"/>
        </w:rPr>
        <w:t xml:space="preserve"> </w:t>
      </w:r>
      <w:r>
        <w:rPr>
          <w:rFonts w:cs="Arial"/>
        </w:rPr>
        <w:t>onerosos</w:t>
      </w:r>
    </w:p>
    <w:p>
      <w:pPr>
        <w:pStyle w:val="Textbody"/>
        <w:rPr>
          <w:rFonts w:cs="Arial"/>
          <w:szCs w:val="22"/>
        </w:rPr>
      </w:pPr>
      <w:r>
        <w:rPr>
          <w:rFonts w:cs="Arial"/>
          <w:szCs w:val="22"/>
        </w:rPr>
        <w:t>Os recursos não onerosos são aqueles que não exigem retorno, apenas contrapartida, e estão vinculados a operações de repasse. Geralmente, são destinadas a estados, Municípios ou entidades/organizações não governamentais. O principal exemplo são os programas vinculados aos recursos do Orçamente Geral da União (OGU).</w:t>
      </w:r>
    </w:p>
    <w:p>
      <w:pPr>
        <w:pStyle w:val="Textbody"/>
        <w:rPr>
          <w:rFonts w:cs="Arial"/>
          <w:szCs w:val="22"/>
        </w:rPr>
      </w:pPr>
      <w:r>
        <w:rPr>
          <w:rFonts w:cs="Arial"/>
          <w:szCs w:val="22"/>
        </w:rPr>
        <w:t>Estes recursos disponibilizados a “fundo perdido” apresentam-se como a forma mais desejável aos administradores públicos, entretanto, em razão do modelo de política de investimentos do governo federal, esta modalidade é remota em virtude dos pré-requisitos estabelecidos pelos órgãos públicos, cujo enquadramento tem como prioridade as localidades mais necessitadas, e, que reúnam todos os critérios técnicos, e meritocráticos para receber essas verbas.</w:t>
      </w:r>
    </w:p>
    <w:p>
      <w:pPr>
        <w:pStyle w:val="Textbody"/>
        <w:rPr>
          <w:rFonts w:cs="Arial"/>
          <w:szCs w:val="22"/>
        </w:rPr>
      </w:pPr>
      <w:r>
        <w:rPr>
          <w:rFonts w:cs="Arial"/>
          <w:szCs w:val="22"/>
        </w:rPr>
      </w:r>
    </w:p>
    <w:p>
      <w:pPr>
        <w:pStyle w:val="ListParagraph"/>
        <w:widowControl/>
        <w:numPr>
          <w:ilvl w:val="2"/>
          <w:numId w:val="115"/>
        </w:numPr>
        <w:tabs>
          <w:tab w:val="clear" w:pos="1134"/>
        </w:tabs>
        <w:ind w:left="0" w:hanging="0"/>
        <w:textAlignment w:val="baseline"/>
        <w:rPr/>
      </w:pPr>
      <w:r>
        <w:rPr>
          <w:rFonts w:cs="Arial"/>
        </w:rPr>
        <w:t>Recursos</w:t>
      </w:r>
      <w:r>
        <w:rPr>
          <w:rFonts w:cs="Arial"/>
          <w:spacing w:val="-14"/>
        </w:rPr>
        <w:t xml:space="preserve"> </w:t>
      </w:r>
      <w:r>
        <w:rPr>
          <w:rFonts w:cs="Arial"/>
        </w:rPr>
        <w:t>de</w:t>
      </w:r>
      <w:r>
        <w:rPr>
          <w:rFonts w:cs="Arial"/>
          <w:spacing w:val="-13"/>
        </w:rPr>
        <w:t xml:space="preserve"> </w:t>
      </w:r>
      <w:r>
        <w:rPr>
          <w:rFonts w:cs="Arial"/>
        </w:rPr>
        <w:t>Fundos</w:t>
      </w:r>
    </w:p>
    <w:p>
      <w:pPr>
        <w:pStyle w:val="Textbody"/>
        <w:rPr>
          <w:rFonts w:cs="Arial"/>
          <w:szCs w:val="22"/>
        </w:rPr>
      </w:pPr>
      <w:r>
        <w:rPr>
          <w:rFonts w:cs="Arial"/>
          <w:szCs w:val="22"/>
        </w:rPr>
        <w:t>Os entes da Federação, isoladamente ou reunidos em consórcios públicos, poderão instituir fundos, aos quais poderão ser destinadas, entre outros recursos, parcelas das receitas dos serviços, com a finalidade de custear, na conformidade do disposto nos respectivos PMGIRS’s, a universalização dos serviços públicos de saneamento básico.</w:t>
      </w:r>
    </w:p>
    <w:p>
      <w:pPr>
        <w:pStyle w:val="Textbody"/>
        <w:rPr>
          <w:rFonts w:cs="Arial"/>
          <w:szCs w:val="22"/>
        </w:rPr>
      </w:pPr>
      <w:r>
        <w:rPr>
          <w:rFonts w:cs="Arial"/>
          <w:szCs w:val="22"/>
        </w:rPr>
        <w:t>Os recursos dos fundos a que se refere o caput deste artigo poderão ser utilizados como fontes ou garantias em operações de crédito para financiamento dos investimentos necessários à universalização dos serviços públicos de saneamento básico.</w:t>
      </w:r>
    </w:p>
    <w:p>
      <w:pPr>
        <w:pStyle w:val="Normal"/>
        <w:spacing w:lineRule="auto" w:line="240"/>
        <w:ind w:hanging="0"/>
        <w:jc w:val="left"/>
        <w:rPr>
          <w:rFonts w:cs="Arial"/>
        </w:rPr>
      </w:pPr>
      <w:r>
        <w:rPr>
          <w:rFonts w:cs="Arial"/>
        </w:rPr>
      </w:r>
      <w:r>
        <w:br w:type="page"/>
      </w:r>
    </w:p>
    <w:p>
      <w:pPr>
        <w:pStyle w:val="ListParagraph"/>
        <w:widowControl/>
        <w:numPr>
          <w:ilvl w:val="2"/>
          <w:numId w:val="115"/>
        </w:numPr>
        <w:tabs>
          <w:tab w:val="clear" w:pos="1134"/>
        </w:tabs>
        <w:ind w:left="0" w:hanging="0"/>
        <w:textAlignment w:val="baseline"/>
        <w:rPr/>
      </w:pPr>
      <w:r>
        <w:rPr>
          <w:rFonts w:cs="Arial"/>
        </w:rPr>
        <w:t>Fontes</w:t>
      </w:r>
      <w:r>
        <w:rPr>
          <w:rFonts w:cs="Arial"/>
          <w:spacing w:val="-10"/>
        </w:rPr>
        <w:t xml:space="preserve"> </w:t>
      </w:r>
      <w:r>
        <w:rPr>
          <w:rFonts w:cs="Arial"/>
        </w:rPr>
        <w:t>de</w:t>
      </w:r>
      <w:r>
        <w:rPr>
          <w:rFonts w:cs="Arial"/>
          <w:spacing w:val="-11"/>
        </w:rPr>
        <w:t xml:space="preserve"> </w:t>
      </w:r>
      <w:r>
        <w:rPr>
          <w:rFonts w:cs="Arial"/>
        </w:rPr>
        <w:t>Financiamento</w:t>
      </w:r>
    </w:p>
    <w:p>
      <w:pPr>
        <w:pStyle w:val="Textbody"/>
        <w:rPr>
          <w:rFonts w:cs="Arial"/>
          <w:szCs w:val="22"/>
        </w:rPr>
      </w:pPr>
      <w:r>
        <w:rPr>
          <w:rFonts w:cs="Arial"/>
          <w:szCs w:val="22"/>
        </w:rPr>
        <w:t>As fontes de financiamento se caracterizam por ser um recurso oneroso, o qual exige retorno (pagamento), e estão vinculadas as operações de crédito ou financiamentos. A obtenção de recursos onerosos pode ser feita através de convênios ou contratos. Estas se apresentam como uma das alternativas mais comuns para viabilizar os investimentos em saneamento básico.</w:t>
      </w:r>
    </w:p>
    <w:p>
      <w:pPr>
        <w:pStyle w:val="Textbody"/>
        <w:rPr>
          <w:rFonts w:cs="Arial"/>
          <w:szCs w:val="22"/>
        </w:rPr>
      </w:pPr>
      <w:r>
        <w:rPr>
          <w:rFonts w:cs="Arial"/>
          <w:szCs w:val="22"/>
        </w:rPr>
        <w:t>Com relação à repartição de competências estabelecidas na esfera federal, quanto ao repasse de recursos para iniciativas de saneamento básico, especificamente no que se refere ao abastecimento de água, esgotamento sanitário e manejo de resíduos sólidos urbanos.</w:t>
      </w:r>
    </w:p>
    <w:p>
      <w:pPr>
        <w:pStyle w:val="Textbody"/>
        <w:rPr>
          <w:rFonts w:cs="Arial"/>
          <w:szCs w:val="22"/>
        </w:rPr>
      </w:pPr>
      <w:r>
        <w:rPr>
          <w:rFonts w:cs="Arial"/>
          <w:szCs w:val="22"/>
        </w:rPr>
        <w:t>Cabe ao Ministério das Cidades, por intermédio da Secretaria Nacional de Saneamento Ambiental, o atendimento a Municípios com população superior a 50 mil habitantes ou integrantes de Regiões Metropolitanas (RM), Regiões Integradas de Desenvolvimento (RIDE) ou participantes de consórcios públicos e afins.</w:t>
      </w:r>
    </w:p>
    <w:p>
      <w:pPr>
        <w:pStyle w:val="Textbody"/>
        <w:rPr>
          <w:rFonts w:cs="Arial"/>
          <w:szCs w:val="22"/>
        </w:rPr>
      </w:pPr>
      <w:r>
        <w:rPr>
          <w:rFonts w:cs="Arial"/>
          <w:szCs w:val="22"/>
        </w:rPr>
        <w:t>Já os Municípios de menor porte, com população de até 50 mil habitantes, têm seu atendimento viabilizado pelo Ministério da saúde, por meio da Fundação Nacional de Saúde (FUNASA).</w:t>
      </w:r>
    </w:p>
    <w:p>
      <w:pPr>
        <w:pStyle w:val="Textbody"/>
        <w:rPr>
          <w:rFonts w:cs="Arial"/>
          <w:szCs w:val="22"/>
        </w:rPr>
      </w:pPr>
      <w:r>
        <w:rPr>
          <w:rFonts w:cs="Arial"/>
          <w:szCs w:val="22"/>
        </w:rPr>
        <w:t>As principais fontes de financiamento são descritas a seguir.</w:t>
      </w:r>
    </w:p>
    <w:p>
      <w:pPr>
        <w:pStyle w:val="Textbody"/>
        <w:rPr>
          <w:rFonts w:cs="Arial"/>
          <w:szCs w:val="22"/>
        </w:rPr>
      </w:pPr>
      <w:r>
        <w:rPr>
          <w:rFonts w:cs="Arial"/>
          <w:szCs w:val="22"/>
        </w:rPr>
      </w:r>
    </w:p>
    <w:p>
      <w:pPr>
        <w:pStyle w:val="Textbody"/>
        <w:rPr/>
      </w:pPr>
      <w:r>
        <w:rPr>
          <w:rFonts w:cs="Arial"/>
          <w:szCs w:val="22"/>
        </w:rPr>
        <w:t>a. BNDES</w:t>
      </w:r>
      <w:r>
        <w:rPr>
          <w:rFonts w:cs="Arial"/>
          <w:spacing w:val="-11"/>
          <w:szCs w:val="22"/>
        </w:rPr>
        <w:t xml:space="preserve"> </w:t>
      </w:r>
      <w:r>
        <w:rPr>
          <w:rFonts w:cs="Arial"/>
          <w:szCs w:val="22"/>
        </w:rPr>
        <w:t>–</w:t>
      </w:r>
      <w:r>
        <w:rPr>
          <w:rFonts w:cs="Arial"/>
          <w:spacing w:val="-12"/>
          <w:szCs w:val="22"/>
        </w:rPr>
        <w:t xml:space="preserve"> </w:t>
      </w:r>
      <w:r>
        <w:rPr>
          <w:rFonts w:cs="Arial"/>
          <w:szCs w:val="22"/>
        </w:rPr>
        <w:t>Banco</w:t>
      </w:r>
      <w:r>
        <w:rPr>
          <w:rFonts w:cs="Arial"/>
          <w:spacing w:val="-10"/>
          <w:szCs w:val="22"/>
        </w:rPr>
        <w:t xml:space="preserve"> </w:t>
      </w:r>
      <w:r>
        <w:rPr>
          <w:rFonts w:cs="Arial"/>
          <w:szCs w:val="22"/>
        </w:rPr>
        <w:t>Nacional</w:t>
      </w:r>
      <w:r>
        <w:rPr>
          <w:rFonts w:cs="Arial"/>
          <w:spacing w:val="-13"/>
          <w:szCs w:val="22"/>
        </w:rPr>
        <w:t xml:space="preserve"> </w:t>
      </w:r>
      <w:r>
        <w:rPr>
          <w:rFonts w:cs="Arial"/>
          <w:szCs w:val="22"/>
        </w:rPr>
        <w:t>de</w:t>
      </w:r>
      <w:r>
        <w:rPr>
          <w:rFonts w:cs="Arial"/>
          <w:spacing w:val="-10"/>
          <w:szCs w:val="22"/>
        </w:rPr>
        <w:t xml:space="preserve"> </w:t>
      </w:r>
      <w:r>
        <w:rPr>
          <w:rFonts w:cs="Arial"/>
          <w:szCs w:val="22"/>
        </w:rPr>
        <w:t>Desenvolvimento</w:t>
      </w:r>
      <w:r>
        <w:rPr>
          <w:rFonts w:cs="Arial"/>
          <w:spacing w:val="-10"/>
          <w:szCs w:val="22"/>
        </w:rPr>
        <w:t xml:space="preserve"> </w:t>
      </w:r>
      <w:r>
        <w:rPr>
          <w:rFonts w:cs="Arial"/>
          <w:szCs w:val="22"/>
        </w:rPr>
        <w:t>Econômico</w:t>
      </w:r>
      <w:r>
        <w:rPr>
          <w:rFonts w:cs="Arial"/>
          <w:spacing w:val="-10"/>
          <w:szCs w:val="22"/>
        </w:rPr>
        <w:t xml:space="preserve"> </w:t>
      </w:r>
      <w:r>
        <w:rPr>
          <w:rFonts w:cs="Arial"/>
          <w:szCs w:val="22"/>
        </w:rPr>
        <w:t>e</w:t>
      </w:r>
      <w:r>
        <w:rPr>
          <w:rFonts w:cs="Arial"/>
          <w:spacing w:val="-11"/>
          <w:szCs w:val="22"/>
        </w:rPr>
        <w:t xml:space="preserve"> </w:t>
      </w:r>
      <w:r>
        <w:rPr>
          <w:rFonts w:cs="Arial"/>
          <w:szCs w:val="22"/>
        </w:rPr>
        <w:t>Social</w:t>
      </w:r>
    </w:p>
    <w:p>
      <w:pPr>
        <w:pStyle w:val="Textbody"/>
        <w:rPr>
          <w:rFonts w:cs="Arial"/>
          <w:szCs w:val="22"/>
        </w:rPr>
      </w:pPr>
      <w:r>
        <w:rPr>
          <w:rFonts w:cs="Arial"/>
          <w:szCs w:val="22"/>
        </w:rPr>
        <w:t>O BNDES apoia projetos de investimentos, públicos ou privados, que contribuam para a universalização aos serviços de saneamento básico e à recuperação de áreas ambientalmente degradadas, a partir da gestão integrada dos recursos hídricos e da adoção das bacias hidrográficas como unidades básicas de planejamento.</w:t>
      </w:r>
    </w:p>
    <w:p>
      <w:pPr>
        <w:pStyle w:val="Textbody"/>
        <w:rPr>
          <w:rFonts w:cs="Arial"/>
          <w:szCs w:val="22"/>
        </w:rPr>
      </w:pPr>
      <w:r>
        <w:rPr>
          <w:rFonts w:cs="Arial"/>
          <w:szCs w:val="22"/>
        </w:rPr>
        <w:t>A linha de Saneamento Ambiental e Recursos Hídricos financia investimentos relacionados a: abastecimento de água, esgotamento sanitário, efluentes e resíduos industriais, resíduos sólidos, gestão de recursos hídricos (tecnologias e processos, bacias hidrográficas), recuperação de áreas ambientalmente degradadas, desenvolvimento institucional, despoluição de bacias, regiões onde já estejam constituídos Comitês e macrodrenagem.</w:t>
      </w:r>
    </w:p>
    <w:p>
      <w:pPr>
        <w:pStyle w:val="Textbody"/>
        <w:rPr>
          <w:rFonts w:cs="Arial"/>
          <w:szCs w:val="22"/>
        </w:rPr>
      </w:pPr>
      <w:r>
        <w:rPr>
          <w:rFonts w:cs="Arial"/>
          <w:szCs w:val="22"/>
        </w:rPr>
      </w:r>
    </w:p>
    <w:p>
      <w:pPr>
        <w:pStyle w:val="Textbody"/>
        <w:rPr/>
      </w:pPr>
      <w:r>
        <w:rPr>
          <w:rFonts w:cs="Arial"/>
          <w:spacing w:val="-1"/>
          <w:szCs w:val="22"/>
        </w:rPr>
        <w:t>b. FUNASA</w:t>
      </w:r>
      <w:r>
        <w:rPr>
          <w:rFonts w:cs="Arial"/>
          <w:spacing w:val="-12"/>
          <w:szCs w:val="22"/>
        </w:rPr>
        <w:t xml:space="preserve"> </w:t>
      </w:r>
      <w:r>
        <w:rPr>
          <w:rFonts w:cs="Arial"/>
          <w:szCs w:val="22"/>
        </w:rPr>
        <w:t>–</w:t>
      </w:r>
      <w:r>
        <w:rPr>
          <w:rFonts w:cs="Arial"/>
          <w:spacing w:val="-13"/>
          <w:szCs w:val="22"/>
        </w:rPr>
        <w:t xml:space="preserve"> </w:t>
      </w:r>
      <w:r>
        <w:rPr>
          <w:rFonts w:cs="Arial"/>
          <w:szCs w:val="22"/>
        </w:rPr>
        <w:t>Fundação</w:t>
      </w:r>
      <w:r>
        <w:rPr>
          <w:rFonts w:cs="Arial"/>
          <w:spacing w:val="-11"/>
          <w:szCs w:val="22"/>
        </w:rPr>
        <w:t xml:space="preserve"> </w:t>
      </w:r>
      <w:r>
        <w:rPr>
          <w:rFonts w:cs="Arial"/>
          <w:szCs w:val="22"/>
        </w:rPr>
        <w:t>Nacional</w:t>
      </w:r>
      <w:r>
        <w:rPr>
          <w:rFonts w:cs="Arial"/>
          <w:spacing w:val="-11"/>
          <w:szCs w:val="22"/>
        </w:rPr>
        <w:t xml:space="preserve"> </w:t>
      </w:r>
      <w:r>
        <w:rPr>
          <w:rFonts w:cs="Arial"/>
          <w:szCs w:val="22"/>
        </w:rPr>
        <w:t>de</w:t>
      </w:r>
      <w:r>
        <w:rPr>
          <w:rFonts w:cs="Arial"/>
          <w:spacing w:val="-13"/>
          <w:szCs w:val="22"/>
        </w:rPr>
        <w:t xml:space="preserve"> </w:t>
      </w:r>
      <w:r>
        <w:rPr>
          <w:rFonts w:cs="Arial"/>
          <w:szCs w:val="22"/>
        </w:rPr>
        <w:t>Saúde</w:t>
      </w:r>
    </w:p>
    <w:p>
      <w:pPr>
        <w:pStyle w:val="Textbody"/>
        <w:rPr/>
      </w:pPr>
      <w:r>
        <w:rPr>
          <w:rFonts w:cs="Arial"/>
          <w:szCs w:val="22"/>
        </w:rPr>
        <w:t>A missão institucional da Fundação Nacional de Saúde compreende duas vertentes principais que se vão desenvolver mediante a elaboração de planos estratégicos nos segmentos de Saneamento Ambiental e de Atenção Integral à Saúde Indígena. A FUNASA, como integrante do componente de infraestrutura social e urbana do Programa de Aceleração do Crescimento (PAC), atua em articulação com os Ministérios das Cidades e da Integração Nacional, e priorizou cinco eixos de atuação, sendo: Saneamento em Áreas Especiais, Saneamento em áreas de relevante interesse epidemiológico, Saneamento em Municípios com população total de até 50.000 habitantes, Saneamento Rural e Ações complementares de saneamento.</w:t>
      </w:r>
    </w:p>
    <w:p>
      <w:pPr>
        <w:pStyle w:val="Textbody"/>
        <w:rPr>
          <w:rFonts w:cs="Arial"/>
          <w:szCs w:val="22"/>
        </w:rPr>
      </w:pPr>
      <w:r>
        <w:rPr>
          <w:rFonts w:cs="Arial"/>
          <w:szCs w:val="22"/>
        </w:rPr>
        <w:t>A FUNASA financia obras que contemplem uma etapa útil por convênio como forma de beneficiar a população em curto espaço de tempo.</w:t>
      </w:r>
    </w:p>
    <w:p>
      <w:pPr>
        <w:pStyle w:val="Textbody"/>
        <w:rPr>
          <w:rFonts w:cs="Arial"/>
          <w:szCs w:val="22"/>
        </w:rPr>
      </w:pPr>
      <w:r>
        <w:rPr>
          <w:rFonts w:cs="Arial"/>
          <w:szCs w:val="22"/>
        </w:rPr>
        <w:t>Recursos da FUNASA podem ser obtidos também a partir de contratos não onerosos, mediante eventual disponibilidade de recursos em linhas específicas para esta modalidade, o que não tem sido comum, em razão das diretrizes do PAC.</w:t>
      </w:r>
    </w:p>
    <w:p>
      <w:pPr>
        <w:pStyle w:val="Textbody"/>
        <w:rPr>
          <w:rFonts w:cs="Arial"/>
          <w:szCs w:val="22"/>
        </w:rPr>
      </w:pPr>
      <w:r>
        <w:rPr>
          <w:rFonts w:cs="Arial"/>
          <w:szCs w:val="22"/>
        </w:rPr>
      </w:r>
    </w:p>
    <w:p>
      <w:pPr>
        <w:pStyle w:val="Textbody"/>
        <w:rPr/>
      </w:pPr>
      <w:r>
        <w:rPr>
          <w:rFonts w:cs="Arial"/>
          <w:szCs w:val="22"/>
        </w:rPr>
        <w:t>c. FGTS</w:t>
      </w:r>
      <w:r>
        <w:rPr>
          <w:rFonts w:cs="Arial"/>
          <w:spacing w:val="-11"/>
          <w:szCs w:val="22"/>
        </w:rPr>
        <w:t xml:space="preserve"> </w:t>
      </w:r>
      <w:r>
        <w:rPr>
          <w:rFonts w:cs="Arial"/>
          <w:szCs w:val="22"/>
        </w:rPr>
        <w:t>–</w:t>
      </w:r>
      <w:r>
        <w:rPr>
          <w:rFonts w:cs="Arial"/>
          <w:spacing w:val="-13"/>
          <w:szCs w:val="22"/>
        </w:rPr>
        <w:t xml:space="preserve"> </w:t>
      </w:r>
      <w:r>
        <w:rPr>
          <w:rFonts w:cs="Arial"/>
          <w:szCs w:val="22"/>
        </w:rPr>
        <w:t>Fundo</w:t>
      </w:r>
      <w:r>
        <w:rPr>
          <w:rFonts w:cs="Arial"/>
          <w:spacing w:val="-9"/>
          <w:szCs w:val="22"/>
        </w:rPr>
        <w:t xml:space="preserve"> </w:t>
      </w:r>
      <w:r>
        <w:rPr>
          <w:rFonts w:cs="Arial"/>
          <w:szCs w:val="22"/>
        </w:rPr>
        <w:t>de</w:t>
      </w:r>
      <w:r>
        <w:rPr>
          <w:rFonts w:cs="Arial"/>
          <w:spacing w:val="-11"/>
          <w:szCs w:val="22"/>
        </w:rPr>
        <w:t xml:space="preserve"> </w:t>
      </w:r>
      <w:r>
        <w:rPr>
          <w:rFonts w:cs="Arial"/>
          <w:szCs w:val="22"/>
        </w:rPr>
        <w:t>Garantia</w:t>
      </w:r>
      <w:r>
        <w:rPr>
          <w:rFonts w:cs="Arial"/>
          <w:spacing w:val="-9"/>
          <w:szCs w:val="22"/>
        </w:rPr>
        <w:t xml:space="preserve"> </w:t>
      </w:r>
      <w:r>
        <w:rPr>
          <w:rFonts w:cs="Arial"/>
          <w:szCs w:val="22"/>
        </w:rPr>
        <w:t>do</w:t>
      </w:r>
      <w:r>
        <w:rPr>
          <w:rFonts w:cs="Arial"/>
          <w:spacing w:val="-12"/>
          <w:szCs w:val="22"/>
        </w:rPr>
        <w:t xml:space="preserve"> </w:t>
      </w:r>
      <w:r>
        <w:rPr>
          <w:rFonts w:cs="Arial"/>
          <w:szCs w:val="22"/>
        </w:rPr>
        <w:t>Tempo</w:t>
      </w:r>
      <w:r>
        <w:rPr>
          <w:rFonts w:cs="Arial"/>
          <w:spacing w:val="-10"/>
          <w:szCs w:val="22"/>
        </w:rPr>
        <w:t xml:space="preserve"> </w:t>
      </w:r>
      <w:r>
        <w:rPr>
          <w:rFonts w:cs="Arial"/>
          <w:szCs w:val="22"/>
        </w:rPr>
        <w:t>de</w:t>
      </w:r>
      <w:r>
        <w:rPr>
          <w:rFonts w:cs="Arial"/>
          <w:spacing w:val="-10"/>
          <w:szCs w:val="22"/>
        </w:rPr>
        <w:t xml:space="preserve"> </w:t>
      </w:r>
      <w:r>
        <w:rPr>
          <w:rFonts w:cs="Arial"/>
          <w:szCs w:val="22"/>
        </w:rPr>
        <w:t>Serviço</w:t>
      </w:r>
    </w:p>
    <w:p>
      <w:pPr>
        <w:pStyle w:val="Textbody"/>
        <w:rPr>
          <w:rFonts w:cs="Arial"/>
          <w:szCs w:val="22"/>
        </w:rPr>
      </w:pPr>
      <w:r>
        <w:rPr>
          <w:rFonts w:cs="Arial"/>
          <w:szCs w:val="22"/>
        </w:rPr>
        <w:t>Através da Caixa Econômica Federal, o Fundo de Garantia do Tempo de Serviço (FGTS) foi criado na década de 60 para proteger o trabalhador demitido sem justa causa. Sendo assim, no início de cada mês, os empregadores depositam, em contas abertas na CAIXA, em nome dos seus empregados e vinculadas ao contrato de trabalho, o valor correspondente a 8% do salário de cada funcionário.</w:t>
      </w:r>
    </w:p>
    <w:p>
      <w:pPr>
        <w:pStyle w:val="Textbody"/>
        <w:rPr>
          <w:rFonts w:cs="Arial"/>
          <w:szCs w:val="22"/>
        </w:rPr>
      </w:pPr>
      <w:r>
        <w:rPr>
          <w:rFonts w:cs="Arial"/>
          <w:szCs w:val="22"/>
        </w:rPr>
        <w:t>Com o fundo, o trabalhador tem a chance de formar um patrimônio, bem como adquirir sua casa própria, com os recursos da conta vinculada. Além de favorecer os trabalhadores, o FGTS financia programas de habitação popular, saneamento básico e infraestrutura urbana, que beneficiam a sociedade em geral, principalmente a de menor renda.</w:t>
      </w:r>
    </w:p>
    <w:p>
      <w:pPr>
        <w:pStyle w:val="Textbody"/>
        <w:rPr>
          <w:rFonts w:cs="Arial"/>
          <w:szCs w:val="22"/>
        </w:rPr>
      </w:pPr>
      <w:r>
        <w:rPr>
          <w:rFonts w:cs="Arial"/>
          <w:szCs w:val="22"/>
        </w:rPr>
        <w:t>Na área de saneamento o programa que opera recursos do FGTS é o “Saneamento para Todos”. Nesse tipo de operação podem ser mutuários: um Estado, um Município, uma empresa pública, uma empresa particular (uma concessionária privada de saneamento, por exemplo), uma entidade/associação e um indivíduo específico (como por exemplo, nas operações coletivas do FGTS com subsídio).</w:t>
      </w:r>
    </w:p>
    <w:p>
      <w:pPr>
        <w:pStyle w:val="Textbody"/>
        <w:rPr>
          <w:rFonts w:cs="Arial"/>
          <w:szCs w:val="22"/>
        </w:rPr>
      </w:pPr>
      <w:r>
        <w:rPr>
          <w:rFonts w:cs="Arial"/>
          <w:szCs w:val="22"/>
        </w:rPr>
      </w:r>
    </w:p>
    <w:p>
      <w:pPr>
        <w:pStyle w:val="Textbody"/>
        <w:rPr/>
      </w:pPr>
      <w:r>
        <w:rPr>
          <w:rFonts w:cs="Arial"/>
          <w:spacing w:val="-1"/>
          <w:szCs w:val="22"/>
        </w:rPr>
        <w:t>d. FAT</w:t>
      </w:r>
      <w:r>
        <w:rPr>
          <w:rFonts w:cs="Arial"/>
          <w:spacing w:val="-11"/>
          <w:szCs w:val="22"/>
        </w:rPr>
        <w:t xml:space="preserve"> </w:t>
      </w:r>
      <w:r>
        <w:rPr>
          <w:rFonts w:cs="Arial"/>
          <w:szCs w:val="22"/>
        </w:rPr>
        <w:t>–</w:t>
      </w:r>
      <w:r>
        <w:rPr>
          <w:rFonts w:cs="Arial"/>
          <w:spacing w:val="-13"/>
          <w:szCs w:val="22"/>
        </w:rPr>
        <w:t xml:space="preserve"> </w:t>
      </w:r>
      <w:r>
        <w:rPr>
          <w:rFonts w:cs="Arial"/>
          <w:szCs w:val="22"/>
        </w:rPr>
        <w:t>Fundo</w:t>
      </w:r>
      <w:r>
        <w:rPr>
          <w:rFonts w:cs="Arial"/>
          <w:spacing w:val="-10"/>
          <w:szCs w:val="22"/>
        </w:rPr>
        <w:t xml:space="preserve"> </w:t>
      </w:r>
      <w:r>
        <w:rPr>
          <w:rFonts w:cs="Arial"/>
          <w:szCs w:val="22"/>
        </w:rPr>
        <w:t>de</w:t>
      </w:r>
      <w:r>
        <w:rPr>
          <w:rFonts w:cs="Arial"/>
          <w:spacing w:val="-11"/>
          <w:szCs w:val="22"/>
        </w:rPr>
        <w:t xml:space="preserve"> </w:t>
      </w:r>
      <w:r>
        <w:rPr>
          <w:rFonts w:cs="Arial"/>
          <w:szCs w:val="22"/>
        </w:rPr>
        <w:t>Amparo</w:t>
      </w:r>
      <w:r>
        <w:rPr>
          <w:rFonts w:cs="Arial"/>
          <w:spacing w:val="-10"/>
          <w:szCs w:val="22"/>
        </w:rPr>
        <w:t xml:space="preserve"> </w:t>
      </w:r>
      <w:r>
        <w:rPr>
          <w:rFonts w:cs="Arial"/>
          <w:szCs w:val="22"/>
        </w:rPr>
        <w:t>ao</w:t>
      </w:r>
      <w:r>
        <w:rPr>
          <w:rFonts w:cs="Arial"/>
          <w:spacing w:val="-10"/>
          <w:szCs w:val="22"/>
        </w:rPr>
        <w:t xml:space="preserve"> </w:t>
      </w:r>
      <w:r>
        <w:rPr>
          <w:rFonts w:cs="Arial"/>
          <w:szCs w:val="22"/>
        </w:rPr>
        <w:t>Trabalhador</w:t>
      </w:r>
    </w:p>
    <w:p>
      <w:pPr>
        <w:pStyle w:val="Textbody"/>
        <w:rPr/>
      </w:pPr>
      <w:r>
        <w:rPr>
          <w:rFonts w:cs="Arial"/>
          <w:szCs w:val="22"/>
        </w:rPr>
        <w:t>O portal eletrônico do BNDES informa que existe saldo dos depósitos especiais do FAT vinculados à infraestrutura. Segundo a mesma fonte, esses recursos destinam-se a programas de financiamento a projetos de infraestrutura nos setores de energia, transporte, saneamento, telecomunicações e logística, e a projetos de infraestrutura industrial, nos setores de papel e celulose, siderurgia, petroquímica e bens de capital sob encomenda.</w:t>
      </w:r>
    </w:p>
    <w:p>
      <w:pPr>
        <w:pStyle w:val="Textbody"/>
        <w:rPr>
          <w:rFonts w:cs="Arial"/>
          <w:szCs w:val="22"/>
        </w:rPr>
      </w:pPr>
      <w:r>
        <w:rPr>
          <w:rFonts w:cs="Arial"/>
          <w:szCs w:val="22"/>
        </w:rPr>
      </w:r>
    </w:p>
    <w:p>
      <w:pPr>
        <w:pStyle w:val="Textbody"/>
        <w:rPr>
          <w:rFonts w:cs="Arial"/>
          <w:szCs w:val="22"/>
        </w:rPr>
      </w:pPr>
      <w:r>
        <w:rPr>
          <w:rFonts w:cs="Arial"/>
          <w:szCs w:val="22"/>
        </w:rPr>
        <w:t>e. PRODETUR</w:t>
      </w:r>
    </w:p>
    <w:p>
      <w:pPr>
        <w:pStyle w:val="Textbody"/>
        <w:rPr>
          <w:rFonts w:cs="Arial"/>
          <w:szCs w:val="22"/>
        </w:rPr>
      </w:pPr>
      <w:r>
        <w:rPr>
          <w:rFonts w:cs="Arial"/>
          <w:szCs w:val="22"/>
        </w:rPr>
        <w:t>Os Programas Regionais de Desenvolvimento do Turismo são programas de crédito para o setor público (Estados e Municípios) que foi concebido tanto para criar condições favoráveis à expansão e melhoria da qualidade da atividade turística na região, quanto para melhorar a qualidade de vida das populações residentes nas áreas beneficiadas.</w:t>
      </w:r>
    </w:p>
    <w:p>
      <w:pPr>
        <w:pStyle w:val="Textbody"/>
        <w:rPr>
          <w:rFonts w:cs="Arial"/>
          <w:szCs w:val="22"/>
        </w:rPr>
      </w:pPr>
      <w:r>
        <w:rPr>
          <w:rFonts w:cs="Arial"/>
          <w:szCs w:val="22"/>
        </w:rPr>
        <w:t>Os investimentos do Programa são operacionalizados pelo Ministério do Turismo, que orienta tecnicamente as propostas estaduais e municipais; em parceria com o Banco Interamericano de Desenvolvimento (BID) e com a Corporação Andina de Fomento, os quais atuam como financiadores internacionais.</w:t>
      </w:r>
    </w:p>
    <w:p>
      <w:pPr>
        <w:pStyle w:val="Textbody"/>
        <w:rPr>
          <w:rFonts w:cs="Arial"/>
          <w:szCs w:val="22"/>
        </w:rPr>
      </w:pPr>
      <w:r>
        <w:rPr>
          <w:rFonts w:cs="Arial"/>
          <w:szCs w:val="22"/>
        </w:rPr>
        <w:t>Neste sentido, uma das linhas de financiamento do programa é Infraestrutura e Serviços Básicos, os quais são imprescindíveis para gerar acessibilidade ao destino e dentro dele e satisfazer as necessidades básicas do turista durante a sua estadia.</w:t>
      </w:r>
    </w:p>
    <w:p>
      <w:pPr>
        <w:pStyle w:val="Textbody"/>
        <w:rPr>
          <w:rFonts w:cs="Arial"/>
          <w:szCs w:val="22"/>
        </w:rPr>
      </w:pPr>
      <w:r>
        <w:rPr>
          <w:rFonts w:cs="Arial"/>
          <w:szCs w:val="22"/>
        </w:rPr>
      </w:r>
    </w:p>
    <w:p>
      <w:pPr>
        <w:pStyle w:val="Textbody"/>
        <w:rPr/>
      </w:pPr>
      <w:r>
        <w:rPr>
          <w:rFonts w:cs="Arial"/>
          <w:szCs w:val="22"/>
        </w:rPr>
        <w:t>a) Fundos</w:t>
      </w:r>
      <w:r>
        <w:rPr>
          <w:rFonts w:cs="Arial"/>
          <w:spacing w:val="-12"/>
          <w:szCs w:val="22"/>
        </w:rPr>
        <w:t xml:space="preserve"> </w:t>
      </w:r>
      <w:r>
        <w:rPr>
          <w:rFonts w:cs="Arial"/>
          <w:szCs w:val="22"/>
        </w:rPr>
        <w:t>Internacionais</w:t>
      </w:r>
      <w:r>
        <w:rPr>
          <w:rFonts w:cs="Arial"/>
          <w:spacing w:val="-12"/>
          <w:szCs w:val="22"/>
        </w:rPr>
        <w:t xml:space="preserve"> </w:t>
      </w:r>
      <w:r>
        <w:rPr>
          <w:rFonts w:cs="Arial"/>
          <w:szCs w:val="22"/>
        </w:rPr>
        <w:t>de</w:t>
      </w:r>
      <w:r>
        <w:rPr>
          <w:rFonts w:cs="Arial"/>
          <w:spacing w:val="-10"/>
          <w:szCs w:val="22"/>
        </w:rPr>
        <w:t xml:space="preserve"> </w:t>
      </w:r>
      <w:r>
        <w:rPr>
          <w:rFonts w:cs="Arial"/>
          <w:szCs w:val="22"/>
        </w:rPr>
        <w:t>Investimento.</w:t>
      </w:r>
    </w:p>
    <w:p>
      <w:pPr>
        <w:pStyle w:val="Textbody"/>
        <w:rPr>
          <w:rFonts w:cs="Arial"/>
          <w:szCs w:val="22"/>
        </w:rPr>
      </w:pPr>
      <w:r>
        <w:rPr>
          <w:rFonts w:cs="Arial"/>
          <w:szCs w:val="22"/>
        </w:rPr>
        <w:t>As Prefeituras têm acesso também a fontes de financiamentos internacionais, as quais poderiam ampliar suas opções de condições, taxas e amortizações para a contratação de empréstimos. As fontes são inúmeras e as taxas diferenciadas, porém os requisitos para a contratação são grandes, o que absorve do contratante, muita organização e atenção nos procedimentos a serem adotados.</w:t>
      </w:r>
    </w:p>
    <w:p>
      <w:pPr>
        <w:pStyle w:val="Textbody"/>
        <w:rPr>
          <w:rFonts w:cs="Arial"/>
          <w:szCs w:val="22"/>
        </w:rPr>
      </w:pPr>
      <w:r>
        <w:rPr>
          <w:rFonts w:cs="Arial"/>
          <w:szCs w:val="22"/>
        </w:rPr>
        <w:t>Uma das principais fontes de financiamento internacional é o BIRD (International Bank for Reconstruction and Development).</w:t>
      </w:r>
    </w:p>
    <w:p>
      <w:pPr>
        <w:pStyle w:val="Textbody"/>
        <w:rPr>
          <w:rFonts w:cs="Arial"/>
          <w:szCs w:val="22"/>
        </w:rPr>
      </w:pPr>
      <w:r>
        <w:rPr>
          <w:rFonts w:cs="Arial"/>
          <w:szCs w:val="22"/>
        </w:rPr>
        <w:t>O BIRD foi criado em 1945, e conta hoje com 185 países membros, entre eles o Brasil. Juntamente com a IDA (Associação Internacional de Desenvolvimento), constitui o Banco Mundial, organização que tem como principal objetivo à promoção do progresso econômico e social dos países membros mediante o financiamento de projetos com vistas à melhoria das condições de vida nesses países.</w:t>
      </w:r>
    </w:p>
    <w:p>
      <w:pPr>
        <w:pStyle w:val="Textbody"/>
        <w:rPr/>
      </w:pPr>
      <w:r>
        <w:rPr>
          <w:rFonts w:cs="Arial"/>
          <w:szCs w:val="22"/>
        </w:rPr>
        <w:t>O BIRD é uma das maiores fontes de conhecimento e financiamento do mundo, que oferece apoio aos governos dos países membros em seus esforços para investir em escolas e centros de saúde, fornecimento de água e energia, combate a doenças e proteção ao meio ambiente.</w:t>
      </w:r>
    </w:p>
    <w:p>
      <w:pPr>
        <w:pStyle w:val="Textbody"/>
        <w:rPr>
          <w:rFonts w:cs="Arial"/>
          <w:szCs w:val="22"/>
        </w:rPr>
      </w:pPr>
      <w:r>
        <w:rPr>
          <w:rFonts w:cs="Arial"/>
          <w:szCs w:val="22"/>
        </w:rPr>
        <w:t>Ao contrário dos bancos comerciais, o Banco Mundial fornece crédito a juros baixos ou até mesmo sem juros aos países que não conseguem obter empréstimos para desenvolvimento.</w:t>
      </w:r>
    </w:p>
    <w:p>
      <w:pPr>
        <w:pStyle w:val="Textbody"/>
        <w:rPr>
          <w:rFonts w:cs="Arial"/>
          <w:szCs w:val="22"/>
        </w:rPr>
      </w:pPr>
      <w:r>
        <w:rPr>
          <w:rFonts w:cs="Arial"/>
          <w:szCs w:val="22"/>
        </w:rPr>
        <w:t>Destaca-se que a alocação de recursos públicos federais e os financiamentos com recursos da União ou com recursos geridos ou operados por órgãos ou entidades da União serão feitos em conformidade com as diretrizes e os objetivos estabelecidos nos arts. 48 e 49 da Lei Nacional de Saneamento Básico e com os PMGIRS’s.</w:t>
      </w:r>
    </w:p>
    <w:p>
      <w:pPr>
        <w:pStyle w:val="Textbody"/>
        <w:rPr>
          <w:rFonts w:cs="Arial"/>
          <w:szCs w:val="22"/>
        </w:rPr>
      </w:pPr>
      <w:r>
        <w:rPr>
          <w:rFonts w:cs="Arial"/>
          <w:szCs w:val="22"/>
        </w:rPr>
      </w:r>
    </w:p>
    <w:p>
      <w:pPr>
        <w:pStyle w:val="Textbody"/>
        <w:numPr>
          <w:ilvl w:val="1"/>
          <w:numId w:val="115"/>
        </w:numPr>
        <w:ind w:left="0" w:hanging="0"/>
        <w:rPr/>
      </w:pPr>
      <w:r>
        <w:rPr>
          <w:rFonts w:cs="Arial"/>
          <w:spacing w:val="-2"/>
          <w:szCs w:val="22"/>
        </w:rPr>
        <w:t>MODELOS</w:t>
      </w:r>
      <w:r>
        <w:rPr>
          <w:rFonts w:cs="Arial"/>
          <w:spacing w:val="-8"/>
          <w:szCs w:val="22"/>
        </w:rPr>
        <w:t xml:space="preserve"> </w:t>
      </w:r>
      <w:r>
        <w:rPr>
          <w:rFonts w:cs="Arial"/>
          <w:spacing w:val="-2"/>
          <w:szCs w:val="22"/>
        </w:rPr>
        <w:t>ALTERNATIVOS</w:t>
      </w:r>
      <w:r>
        <w:rPr>
          <w:rFonts w:cs="Arial"/>
          <w:spacing w:val="-11"/>
          <w:szCs w:val="22"/>
        </w:rPr>
        <w:t xml:space="preserve"> </w:t>
      </w:r>
      <w:r>
        <w:rPr>
          <w:rFonts w:cs="Arial"/>
          <w:szCs w:val="22"/>
        </w:rPr>
        <w:t>DE</w:t>
      </w:r>
      <w:r>
        <w:rPr>
          <w:rFonts w:cs="Arial"/>
          <w:spacing w:val="-9"/>
          <w:szCs w:val="22"/>
        </w:rPr>
        <w:t xml:space="preserve"> </w:t>
      </w:r>
      <w:r>
        <w:rPr>
          <w:rFonts w:cs="Arial"/>
          <w:szCs w:val="22"/>
        </w:rPr>
        <w:t>OBTENÇÃO</w:t>
      </w:r>
      <w:r>
        <w:rPr>
          <w:rFonts w:cs="Arial"/>
          <w:spacing w:val="-9"/>
          <w:szCs w:val="22"/>
        </w:rPr>
        <w:t xml:space="preserve"> </w:t>
      </w:r>
      <w:r>
        <w:rPr>
          <w:rFonts w:cs="Arial"/>
          <w:szCs w:val="22"/>
        </w:rPr>
        <w:t>DE</w:t>
      </w:r>
      <w:r>
        <w:rPr>
          <w:rFonts w:cs="Arial"/>
          <w:spacing w:val="-12"/>
          <w:szCs w:val="22"/>
        </w:rPr>
        <w:t xml:space="preserve"> </w:t>
      </w:r>
      <w:r>
        <w:rPr>
          <w:rFonts w:cs="Arial"/>
          <w:szCs w:val="22"/>
        </w:rPr>
        <w:t>RECURSOS</w:t>
      </w:r>
    </w:p>
    <w:p>
      <w:pPr>
        <w:pStyle w:val="Textbody"/>
        <w:rPr>
          <w:rFonts w:cs="Arial"/>
          <w:szCs w:val="22"/>
        </w:rPr>
      </w:pPr>
      <w:r>
        <w:rPr>
          <w:rFonts w:cs="Arial"/>
          <w:szCs w:val="22"/>
        </w:rPr>
        <w:t>Neste item são apresentadas alternativas que explorem o potencial de parcerias com o setor privado, as quais possibilitam acesso aos recursos sem as exigências e restrições impostas pelas fontes de financiamentos, entre outros aspectos, como por exemplo, o do endividamento público.</w:t>
      </w:r>
    </w:p>
    <w:p>
      <w:pPr>
        <w:pStyle w:val="Textbody"/>
        <w:rPr>
          <w:rFonts w:cs="Arial"/>
          <w:szCs w:val="22"/>
        </w:rPr>
      </w:pPr>
      <w:r>
        <w:rPr>
          <w:rFonts w:cs="Arial"/>
          <w:szCs w:val="22"/>
        </w:rPr>
      </w:r>
    </w:p>
    <w:p>
      <w:pPr>
        <w:pStyle w:val="Textbody"/>
        <w:rPr/>
      </w:pPr>
      <w:r>
        <w:rPr>
          <w:rFonts w:cs="Arial"/>
          <w:szCs w:val="22"/>
        </w:rPr>
        <w:t>a)</w:t>
      </w:r>
      <w:r>
        <w:rPr>
          <w:rFonts w:cs="Arial"/>
          <w:spacing w:val="27"/>
          <w:szCs w:val="22"/>
        </w:rPr>
        <w:t xml:space="preserve"> </w:t>
      </w:r>
      <w:r>
        <w:rPr>
          <w:rFonts w:cs="Arial"/>
          <w:szCs w:val="22"/>
        </w:rPr>
        <w:t>Parceria</w:t>
      </w:r>
      <w:r>
        <w:rPr>
          <w:rFonts w:cs="Arial"/>
          <w:spacing w:val="-11"/>
          <w:szCs w:val="22"/>
        </w:rPr>
        <w:t xml:space="preserve"> </w:t>
      </w:r>
      <w:r>
        <w:rPr>
          <w:rFonts w:cs="Arial"/>
          <w:szCs w:val="22"/>
        </w:rPr>
        <w:t>Público</w:t>
      </w:r>
      <w:r>
        <w:rPr>
          <w:rFonts w:cs="Arial"/>
          <w:spacing w:val="-11"/>
          <w:szCs w:val="22"/>
        </w:rPr>
        <w:t xml:space="preserve"> </w:t>
      </w:r>
      <w:r>
        <w:rPr>
          <w:rFonts w:cs="Arial"/>
          <w:szCs w:val="22"/>
        </w:rPr>
        <w:t>Privada</w:t>
      </w:r>
      <w:r>
        <w:rPr>
          <w:rFonts w:cs="Arial"/>
          <w:spacing w:val="-11"/>
          <w:szCs w:val="22"/>
        </w:rPr>
        <w:t xml:space="preserve"> </w:t>
      </w:r>
      <w:r>
        <w:rPr>
          <w:rFonts w:cs="Arial"/>
          <w:szCs w:val="22"/>
        </w:rPr>
        <w:t>(Lei</w:t>
      </w:r>
      <w:r>
        <w:rPr>
          <w:rFonts w:cs="Arial"/>
          <w:spacing w:val="-11"/>
          <w:szCs w:val="22"/>
        </w:rPr>
        <w:t xml:space="preserve"> </w:t>
      </w:r>
      <w:r>
        <w:rPr>
          <w:rFonts w:cs="Arial"/>
          <w:szCs w:val="22"/>
        </w:rPr>
        <w:t>Federal</w:t>
      </w:r>
      <w:r>
        <w:rPr>
          <w:rFonts w:cs="Arial"/>
          <w:spacing w:val="-11"/>
          <w:szCs w:val="22"/>
        </w:rPr>
        <w:t xml:space="preserve"> </w:t>
      </w:r>
      <w:r>
        <w:rPr>
          <w:rFonts w:cs="Arial"/>
          <w:szCs w:val="22"/>
        </w:rPr>
        <w:t>n°</w:t>
      </w:r>
      <w:r>
        <w:rPr>
          <w:rFonts w:cs="Arial"/>
          <w:spacing w:val="-13"/>
          <w:szCs w:val="22"/>
        </w:rPr>
        <w:t xml:space="preserve"> </w:t>
      </w:r>
      <w:r>
        <w:rPr>
          <w:rFonts w:cs="Arial"/>
          <w:szCs w:val="22"/>
        </w:rPr>
        <w:t>1.079/2004)</w:t>
      </w:r>
    </w:p>
    <w:p>
      <w:pPr>
        <w:pStyle w:val="Textbody"/>
        <w:rPr>
          <w:rFonts w:cs="Arial"/>
          <w:szCs w:val="22"/>
        </w:rPr>
      </w:pPr>
      <w:r>
        <w:rPr>
          <w:rFonts w:cs="Arial"/>
          <w:szCs w:val="22"/>
        </w:rPr>
        <w:t>A Parceria Público Privada é um ajuste celebrado entre a Administração Pública e entidades Privadas, que estabeleça vínculo jurídico para implantação ou gestão, no todo ou em parte, de serviços, empreendimentos e atividades de interesse público, em que haja aporte de recursos pelo parceiro privado, que responderá pelo respectivo financiamento e pela execução do objeto. A Lei n° 14.026/2020, em seu parágrafo 10, reforça que “a prestação dos serviços públicos de saneamentobásico por entidade que não integre a administração do titular depende da celebração de contrato deconcessão, mediante prévia licitação” .</w:t>
      </w:r>
    </w:p>
    <w:p>
      <w:pPr>
        <w:pStyle w:val="Textbody"/>
        <w:rPr/>
      </w:pPr>
      <w:r>
        <w:rPr>
          <w:rFonts w:cs="Arial"/>
          <w:szCs w:val="22"/>
        </w:rPr>
        <w:t xml:space="preserve"> </w:t>
      </w:r>
      <w:r>
        <w:rPr>
          <w:rFonts w:cs="Arial"/>
          <w:szCs w:val="22"/>
        </w:rPr>
        <w:t>No caso da PPP, os projetos desenvolvidos não são autossustentáveis, sendo assim necessária contraprestação pecuniária do parceiro público ao parceiro privado, além das receitas de exploração dos serviços, caso existam, para torná-los sustentáveis.</w:t>
      </w:r>
    </w:p>
    <w:p>
      <w:pPr>
        <w:pStyle w:val="Textbody"/>
        <w:rPr/>
      </w:pPr>
      <w:r>
        <w:rPr>
          <w:rFonts w:cs="Arial"/>
          <w:szCs w:val="22"/>
        </w:rPr>
        <w:t xml:space="preserve">De acordo com a Lei n° 11.079/2004, a PPP pode ser celebrada em duas modalidades: </w:t>
      </w:r>
      <w:r>
        <w:rPr>
          <w:rFonts w:cs="Arial"/>
          <w:color w:val="000000"/>
          <w:szCs w:val="22"/>
        </w:rPr>
        <w:t>administrativa ou patrocinada.</w:t>
      </w:r>
    </w:p>
    <w:p>
      <w:pPr>
        <w:pStyle w:val="Textbody"/>
        <w:rPr>
          <w:rFonts w:cs="Arial"/>
          <w:szCs w:val="22"/>
        </w:rPr>
      </w:pPr>
      <w:r>
        <w:rPr>
          <w:rFonts w:cs="Arial"/>
          <w:szCs w:val="22"/>
        </w:rPr>
      </w:r>
    </w:p>
    <w:p>
      <w:pPr>
        <w:pStyle w:val="Textbody"/>
        <w:rPr/>
      </w:pPr>
      <w:r>
        <w:rPr/>
        <w:drawing>
          <wp:inline distT="0" distB="0" distL="0" distR="0">
            <wp:extent cx="126365" cy="118110"/>
            <wp:effectExtent l="0" t="0" r="0" b="0"/>
            <wp:docPr id="191" name="Figura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Figura49" descr="*"/>
                    <pic:cNvPicPr>
                      <a:picLocks noChangeAspect="1" noChangeArrowheads="1"/>
                    </pic:cNvPicPr>
                  </pic:nvPicPr>
                  <pic:blipFill>
                    <a:blip r:embed="rId183"/>
                    <a:stretch>
                      <a:fillRect/>
                    </a:stretch>
                  </pic:blipFill>
                  <pic:spPr bwMode="auto">
                    <a:xfrm>
                      <a:off x="0" y="0"/>
                      <a:ext cx="126365" cy="118110"/>
                    </a:xfrm>
                    <a:prstGeom prst="rect">
                      <a:avLst/>
                    </a:prstGeom>
                  </pic:spPr>
                </pic:pic>
              </a:graphicData>
            </a:graphic>
          </wp:inline>
        </w:drawing>
      </w:r>
      <w:r>
        <w:rPr>
          <w:rFonts w:cs="Arial"/>
          <w:szCs w:val="22"/>
        </w:rPr>
        <w:t xml:space="preserve">  </w:t>
      </w:r>
      <w:r>
        <w:rPr>
          <w:rFonts w:cs="Arial"/>
          <w:spacing w:val="11"/>
          <w:szCs w:val="22"/>
        </w:rPr>
        <w:t xml:space="preserve"> </w:t>
      </w:r>
      <w:r>
        <w:rPr>
          <w:rFonts w:cs="Arial"/>
          <w:spacing w:val="-2"/>
          <w:szCs w:val="22"/>
        </w:rPr>
        <w:t>PPP</w:t>
      </w:r>
      <w:r>
        <w:rPr>
          <w:rFonts w:cs="Arial"/>
          <w:spacing w:val="-3"/>
          <w:szCs w:val="22"/>
        </w:rPr>
        <w:t xml:space="preserve"> </w:t>
      </w:r>
      <w:r>
        <w:rPr>
          <w:rFonts w:cs="Arial"/>
          <w:spacing w:val="-2"/>
          <w:szCs w:val="22"/>
        </w:rPr>
        <w:t>Administrativa:</w:t>
      </w:r>
    </w:p>
    <w:p>
      <w:pPr>
        <w:pStyle w:val="Textbody"/>
        <w:rPr/>
      </w:pPr>
      <w:r>
        <w:rPr>
          <w:rFonts w:cs="Arial"/>
          <w:szCs w:val="22"/>
        </w:rPr>
        <w:t>O serviço é prestado direta ou indiretamente (quando há um terceiro beneficiário, a população na maioria das vezes) à Administração Pública, e todo pagamento realizado ao particular contratado é realizado pela própria entidade estatal contratante, portanto, caberá a Administração Pública arcar com a totalidade da remuneração devida à iniciativa privada pela prestação dos serviços.</w:t>
      </w:r>
    </w:p>
    <w:p>
      <w:pPr>
        <w:pStyle w:val="Textbody"/>
        <w:rPr>
          <w:rFonts w:cs="Arial"/>
          <w:szCs w:val="22"/>
        </w:rPr>
      </w:pPr>
      <w:r>
        <w:rPr>
          <w:rFonts w:cs="Arial"/>
          <w:szCs w:val="22"/>
        </w:rPr>
        <w:t>Trata-se de um contrato de prestação de serviços, com realização de obra e/ou fornecimento de bens, onde a Administração Pública se encontre como usuária direta ou indireta.</w:t>
      </w:r>
    </w:p>
    <w:p>
      <w:pPr>
        <w:pStyle w:val="Textbody"/>
        <w:rPr>
          <w:rFonts w:cs="Arial"/>
          <w:szCs w:val="22"/>
        </w:rPr>
      </w:pPr>
      <w:r>
        <w:rPr>
          <w:rFonts w:cs="Arial"/>
          <w:szCs w:val="22"/>
        </w:rPr>
      </w:r>
    </w:p>
    <w:p>
      <w:pPr>
        <w:pStyle w:val="Textbody"/>
        <w:rPr/>
      </w:pPr>
      <w:r>
        <w:rPr/>
        <w:drawing>
          <wp:inline distT="0" distB="0" distL="0" distR="0">
            <wp:extent cx="126365" cy="118110"/>
            <wp:effectExtent l="0" t="0" r="0" b="0"/>
            <wp:docPr id="192" name="Figura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ura50" descr="*"/>
                    <pic:cNvPicPr>
                      <a:picLocks noChangeAspect="1" noChangeArrowheads="1"/>
                    </pic:cNvPicPr>
                  </pic:nvPicPr>
                  <pic:blipFill>
                    <a:blip r:embed="rId184"/>
                    <a:stretch>
                      <a:fillRect/>
                    </a:stretch>
                  </pic:blipFill>
                  <pic:spPr bwMode="auto">
                    <a:xfrm>
                      <a:off x="0" y="0"/>
                      <a:ext cx="126365" cy="118110"/>
                    </a:xfrm>
                    <a:prstGeom prst="rect">
                      <a:avLst/>
                    </a:prstGeom>
                  </pic:spPr>
                </pic:pic>
              </a:graphicData>
            </a:graphic>
          </wp:inline>
        </w:drawing>
      </w:r>
      <w:r>
        <w:rPr>
          <w:rFonts w:cs="Arial"/>
          <w:szCs w:val="22"/>
        </w:rPr>
        <w:t xml:space="preserve">  </w:t>
      </w:r>
      <w:r>
        <w:rPr>
          <w:rFonts w:cs="Arial"/>
          <w:spacing w:val="11"/>
          <w:szCs w:val="22"/>
        </w:rPr>
        <w:t xml:space="preserve"> </w:t>
      </w:r>
      <w:r>
        <w:rPr>
          <w:rFonts w:cs="Arial"/>
          <w:spacing w:val="-2"/>
          <w:szCs w:val="22"/>
        </w:rPr>
        <w:t>PPP</w:t>
      </w:r>
      <w:r>
        <w:rPr>
          <w:rFonts w:cs="Arial"/>
          <w:spacing w:val="-3"/>
          <w:szCs w:val="22"/>
        </w:rPr>
        <w:t xml:space="preserve"> </w:t>
      </w:r>
      <w:r>
        <w:rPr>
          <w:rFonts w:cs="Arial"/>
          <w:spacing w:val="-2"/>
          <w:szCs w:val="22"/>
        </w:rPr>
        <w:t>Patrocinada</w:t>
      </w:r>
    </w:p>
    <w:p>
      <w:pPr>
        <w:pStyle w:val="Textbody"/>
        <w:rPr/>
      </w:pPr>
      <w:r>
        <w:rPr>
          <w:rFonts w:cs="Arial"/>
          <w:szCs w:val="22"/>
        </w:rPr>
        <w:t xml:space="preserve">Na PPP patrocinada, além da tarifa cobrada aos munícipes, há a </w:t>
      </w:r>
      <w:r>
        <w:rPr>
          <w:rFonts w:cs="Arial"/>
          <w:color w:val="000000"/>
          <w:szCs w:val="22"/>
        </w:rPr>
        <w:t>contra-prestação pecuniária do parceiro público ao parceiro privado.</w:t>
      </w:r>
    </w:p>
    <w:p>
      <w:pPr>
        <w:pStyle w:val="Textbody"/>
        <w:rPr>
          <w:rFonts w:cs="Arial"/>
          <w:szCs w:val="22"/>
        </w:rPr>
      </w:pPr>
      <w:r>
        <w:rPr>
          <w:rFonts w:cs="Arial"/>
          <w:szCs w:val="22"/>
        </w:rPr>
      </w:r>
    </w:p>
    <w:p>
      <w:pPr>
        <w:pStyle w:val="Textbody"/>
        <w:rPr/>
      </w:pPr>
      <w:r>
        <w:rPr/>
        <w:drawing>
          <wp:inline distT="0" distB="0" distL="0" distR="0">
            <wp:extent cx="126365" cy="118110"/>
            <wp:effectExtent l="0" t="0" r="0" b="0"/>
            <wp:docPr id="193" name="Figura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gura51" descr="*"/>
                    <pic:cNvPicPr>
                      <a:picLocks noChangeAspect="1" noChangeArrowheads="1"/>
                    </pic:cNvPicPr>
                  </pic:nvPicPr>
                  <pic:blipFill>
                    <a:blip r:embed="rId185"/>
                    <a:stretch>
                      <a:fillRect/>
                    </a:stretch>
                  </pic:blipFill>
                  <pic:spPr bwMode="auto">
                    <a:xfrm>
                      <a:off x="0" y="0"/>
                      <a:ext cx="126365" cy="118110"/>
                    </a:xfrm>
                    <a:prstGeom prst="rect">
                      <a:avLst/>
                    </a:prstGeom>
                  </pic:spPr>
                </pic:pic>
              </a:graphicData>
            </a:graphic>
          </wp:inline>
        </w:drawing>
      </w:r>
      <w:r>
        <w:rPr>
          <w:rFonts w:cs="Arial"/>
          <w:szCs w:val="22"/>
        </w:rPr>
        <w:t xml:space="preserve">  </w:t>
      </w:r>
      <w:r>
        <w:rPr>
          <w:rFonts w:cs="Arial"/>
          <w:spacing w:val="11"/>
          <w:szCs w:val="22"/>
        </w:rPr>
        <w:t xml:space="preserve"> </w:t>
      </w:r>
      <w:r>
        <w:rPr>
          <w:rFonts w:cs="Arial"/>
          <w:spacing w:val="-1"/>
          <w:szCs w:val="22"/>
        </w:rPr>
        <w:t>Locação</w:t>
      </w:r>
      <w:r>
        <w:rPr>
          <w:rFonts w:cs="Arial"/>
          <w:spacing w:val="-11"/>
          <w:szCs w:val="22"/>
        </w:rPr>
        <w:t xml:space="preserve"> </w:t>
      </w:r>
      <w:r>
        <w:rPr>
          <w:rFonts w:cs="Arial"/>
          <w:spacing w:val="-1"/>
          <w:szCs w:val="22"/>
        </w:rPr>
        <w:t>de</w:t>
      </w:r>
      <w:r>
        <w:rPr>
          <w:rFonts w:cs="Arial"/>
          <w:spacing w:val="-10"/>
          <w:szCs w:val="22"/>
        </w:rPr>
        <w:t xml:space="preserve"> </w:t>
      </w:r>
      <w:r>
        <w:rPr>
          <w:rFonts w:cs="Arial"/>
          <w:spacing w:val="-1"/>
          <w:szCs w:val="22"/>
        </w:rPr>
        <w:t>Ativos:</w:t>
      </w:r>
    </w:p>
    <w:p>
      <w:pPr>
        <w:pStyle w:val="Textbody"/>
        <w:rPr>
          <w:rFonts w:cs="Arial"/>
          <w:szCs w:val="22"/>
        </w:rPr>
      </w:pPr>
      <w:r>
        <w:rPr>
          <w:rFonts w:cs="Arial"/>
          <w:szCs w:val="22"/>
        </w:rPr>
        <w:t>É uma Operação Estruturada por meio da qual o parceiro privado se responsabiliza pelo financiamento e construção de empreendimentos a ser operado pelo parceiro público. O parceiro público assume a obrigação de pagamento de um valor mensal de locação.</w:t>
      </w:r>
    </w:p>
    <w:p>
      <w:pPr>
        <w:pStyle w:val="Textbody"/>
        <w:rPr>
          <w:rFonts w:cs="Arial"/>
          <w:szCs w:val="22"/>
        </w:rPr>
      </w:pPr>
      <w:r>
        <w:rPr>
          <w:rFonts w:cs="Arial"/>
          <w:szCs w:val="22"/>
        </w:rPr>
        <w:t>A locação se dá por tempo determinado, precedida da Concessão de direito real do uso das áreas e da execução das obras de implantação, onde no final, as obras (benfeitorias) passam a ser propriedade do Município.</w:t>
      </w:r>
    </w:p>
    <w:p>
      <w:pPr>
        <w:pStyle w:val="Textbody"/>
        <w:rPr>
          <w:rFonts w:cs="Arial"/>
          <w:szCs w:val="22"/>
        </w:rPr>
      </w:pPr>
      <w:r>
        <w:rPr>
          <w:rFonts w:cs="Arial"/>
          <w:szCs w:val="22"/>
        </w:rPr>
      </w:r>
    </w:p>
    <w:p>
      <w:pPr>
        <w:pStyle w:val="Textbody"/>
        <w:rPr/>
      </w:pPr>
      <w:r>
        <w:rPr/>
        <w:drawing>
          <wp:inline distT="0" distB="0" distL="0" distR="0">
            <wp:extent cx="126365" cy="118110"/>
            <wp:effectExtent l="0" t="0" r="0" b="0"/>
            <wp:docPr id="194" name="Figura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igura52" descr="*"/>
                    <pic:cNvPicPr>
                      <a:picLocks noChangeAspect="1" noChangeArrowheads="1"/>
                    </pic:cNvPicPr>
                  </pic:nvPicPr>
                  <pic:blipFill>
                    <a:blip r:embed="rId186"/>
                    <a:stretch>
                      <a:fillRect/>
                    </a:stretch>
                  </pic:blipFill>
                  <pic:spPr bwMode="auto">
                    <a:xfrm>
                      <a:off x="0" y="0"/>
                      <a:ext cx="126365" cy="118110"/>
                    </a:xfrm>
                    <a:prstGeom prst="rect">
                      <a:avLst/>
                    </a:prstGeom>
                  </pic:spPr>
                </pic:pic>
              </a:graphicData>
            </a:graphic>
          </wp:inline>
        </w:drawing>
      </w:r>
      <w:r>
        <w:rPr>
          <w:rFonts w:cs="Arial"/>
          <w:szCs w:val="22"/>
        </w:rPr>
        <w:t xml:space="preserve">  </w:t>
      </w:r>
      <w:r>
        <w:rPr>
          <w:rFonts w:cs="Arial"/>
          <w:spacing w:val="11"/>
          <w:szCs w:val="22"/>
        </w:rPr>
        <w:t xml:space="preserve"> </w:t>
      </w:r>
      <w:r>
        <w:rPr>
          <w:rFonts w:cs="Arial"/>
          <w:spacing w:val="-2"/>
          <w:szCs w:val="22"/>
        </w:rPr>
        <w:t>Garantias</w:t>
      </w:r>
      <w:r>
        <w:rPr>
          <w:rFonts w:cs="Arial"/>
          <w:spacing w:val="-1"/>
          <w:szCs w:val="22"/>
        </w:rPr>
        <w:t xml:space="preserve"> </w:t>
      </w:r>
      <w:r>
        <w:rPr>
          <w:rFonts w:cs="Arial"/>
          <w:spacing w:val="-2"/>
          <w:szCs w:val="22"/>
        </w:rPr>
        <w:t>necessárias:</w:t>
      </w:r>
    </w:p>
    <w:p>
      <w:pPr>
        <w:pStyle w:val="Textbody"/>
        <w:rPr>
          <w:rFonts w:cs="Arial"/>
          <w:szCs w:val="22"/>
        </w:rPr>
      </w:pPr>
      <w:r>
        <w:rPr>
          <w:rFonts w:cs="Arial"/>
          <w:szCs w:val="22"/>
        </w:rPr>
        <w:t>Todas as modalidades de parcerias com o setor privado correspondem essencialmente a estruturas de Project Finance, nas quais uma SPE (Sociedade de Propósito Específico) de caráter privado financia seus investimentos dando como garantia principal receitas futuras:</w:t>
      </w:r>
    </w:p>
    <w:p>
      <w:pPr>
        <w:pStyle w:val="Textbody"/>
        <w:widowControl/>
        <w:numPr>
          <w:ilvl w:val="0"/>
          <w:numId w:val="116"/>
        </w:numPr>
        <w:ind w:left="0" w:firstLine="567"/>
        <w:rPr/>
      </w:pPr>
      <w:r>
        <w:rPr>
          <w:rFonts w:cs="Arial"/>
          <w:szCs w:val="22"/>
        </w:rPr>
        <w:t>Nas</w:t>
      </w:r>
      <w:r>
        <w:rPr>
          <w:rFonts w:cs="Arial"/>
          <w:spacing w:val="1"/>
          <w:szCs w:val="22"/>
        </w:rPr>
        <w:t xml:space="preserve"> </w:t>
      </w:r>
      <w:r>
        <w:rPr>
          <w:rFonts w:cs="Arial"/>
          <w:szCs w:val="22"/>
        </w:rPr>
        <w:t>concessões</w:t>
      </w:r>
      <w:r>
        <w:rPr>
          <w:rFonts w:cs="Arial"/>
          <w:spacing w:val="1"/>
          <w:szCs w:val="22"/>
        </w:rPr>
        <w:t xml:space="preserve"> </w:t>
      </w:r>
      <w:r>
        <w:rPr>
          <w:rFonts w:cs="Arial"/>
          <w:szCs w:val="22"/>
        </w:rPr>
        <w:t>administrativas,</w:t>
      </w:r>
      <w:r>
        <w:rPr>
          <w:rFonts w:cs="Arial"/>
          <w:spacing w:val="1"/>
          <w:szCs w:val="22"/>
        </w:rPr>
        <w:t xml:space="preserve"> </w:t>
      </w:r>
      <w:r>
        <w:rPr>
          <w:rFonts w:cs="Arial"/>
          <w:szCs w:val="22"/>
        </w:rPr>
        <w:t>os</w:t>
      </w:r>
      <w:r>
        <w:rPr>
          <w:rFonts w:cs="Arial"/>
          <w:spacing w:val="1"/>
          <w:szCs w:val="22"/>
        </w:rPr>
        <w:t xml:space="preserve"> </w:t>
      </w:r>
      <w:r>
        <w:rPr>
          <w:rFonts w:cs="Arial"/>
          <w:szCs w:val="22"/>
        </w:rPr>
        <w:t>recebíveis</w:t>
      </w:r>
      <w:r>
        <w:rPr>
          <w:rFonts w:cs="Arial"/>
          <w:spacing w:val="1"/>
          <w:szCs w:val="22"/>
        </w:rPr>
        <w:t xml:space="preserve"> </w:t>
      </w:r>
      <w:r>
        <w:rPr>
          <w:rFonts w:cs="Arial"/>
          <w:szCs w:val="22"/>
        </w:rPr>
        <w:t>cedidos</w:t>
      </w:r>
      <w:r>
        <w:rPr>
          <w:rFonts w:cs="Arial"/>
          <w:spacing w:val="1"/>
          <w:szCs w:val="22"/>
        </w:rPr>
        <w:t xml:space="preserve"> </w:t>
      </w:r>
      <w:r>
        <w:rPr>
          <w:rFonts w:cs="Arial"/>
          <w:szCs w:val="22"/>
        </w:rPr>
        <w:t>pelo</w:t>
      </w:r>
      <w:r>
        <w:rPr>
          <w:rFonts w:cs="Arial"/>
          <w:spacing w:val="1"/>
          <w:szCs w:val="22"/>
        </w:rPr>
        <w:t xml:space="preserve"> </w:t>
      </w:r>
      <w:r>
        <w:rPr>
          <w:rFonts w:cs="Arial"/>
          <w:szCs w:val="22"/>
        </w:rPr>
        <w:t>poder</w:t>
      </w:r>
      <w:r>
        <w:rPr>
          <w:rFonts w:cs="Arial"/>
          <w:spacing w:val="1"/>
          <w:szCs w:val="22"/>
        </w:rPr>
        <w:t xml:space="preserve"> </w:t>
      </w:r>
      <w:r>
        <w:rPr>
          <w:rFonts w:cs="Arial"/>
          <w:szCs w:val="22"/>
        </w:rPr>
        <w:t>público</w:t>
      </w:r>
      <w:r>
        <w:rPr>
          <w:rFonts w:cs="Arial"/>
          <w:spacing w:val="1"/>
          <w:szCs w:val="22"/>
        </w:rPr>
        <w:t xml:space="preserve"> </w:t>
      </w:r>
      <w:r>
        <w:rPr>
          <w:rFonts w:cs="Arial"/>
          <w:szCs w:val="22"/>
        </w:rPr>
        <w:t>para</w:t>
      </w:r>
      <w:r>
        <w:rPr>
          <w:rFonts w:cs="Arial"/>
          <w:spacing w:val="1"/>
          <w:szCs w:val="22"/>
        </w:rPr>
        <w:t xml:space="preserve"> </w:t>
      </w:r>
      <w:r>
        <w:rPr>
          <w:rFonts w:cs="Arial"/>
          <w:szCs w:val="22"/>
        </w:rPr>
        <w:t>compor</w:t>
      </w:r>
      <w:r>
        <w:rPr>
          <w:rFonts w:cs="Arial"/>
          <w:spacing w:val="1"/>
          <w:szCs w:val="22"/>
        </w:rPr>
        <w:t xml:space="preserve"> </w:t>
      </w:r>
      <w:r>
        <w:rPr>
          <w:rFonts w:cs="Arial"/>
          <w:szCs w:val="22"/>
        </w:rPr>
        <w:t>a</w:t>
      </w:r>
      <w:r>
        <w:rPr>
          <w:rFonts w:cs="Arial"/>
          <w:spacing w:val="-52"/>
          <w:szCs w:val="22"/>
        </w:rPr>
        <w:t xml:space="preserve"> </w:t>
      </w:r>
      <w:r>
        <w:rPr>
          <w:rFonts w:cs="Arial"/>
          <w:szCs w:val="22"/>
        </w:rPr>
        <w:t>contraprestação</w:t>
      </w:r>
      <w:r>
        <w:rPr>
          <w:rFonts w:cs="Arial"/>
          <w:spacing w:val="-1"/>
          <w:szCs w:val="22"/>
        </w:rPr>
        <w:t xml:space="preserve"> </w:t>
      </w:r>
      <w:r>
        <w:rPr>
          <w:rFonts w:cs="Arial"/>
          <w:szCs w:val="22"/>
        </w:rPr>
        <w:t>devida</w:t>
      </w:r>
      <w:r>
        <w:rPr>
          <w:rFonts w:cs="Arial"/>
          <w:spacing w:val="-1"/>
          <w:szCs w:val="22"/>
        </w:rPr>
        <w:t xml:space="preserve"> </w:t>
      </w:r>
      <w:r>
        <w:rPr>
          <w:rFonts w:cs="Arial"/>
          <w:szCs w:val="22"/>
        </w:rPr>
        <w:t>(onde</w:t>
      </w:r>
      <w:r>
        <w:rPr>
          <w:rFonts w:cs="Arial"/>
          <w:spacing w:val="-1"/>
          <w:szCs w:val="22"/>
        </w:rPr>
        <w:t xml:space="preserve"> </w:t>
      </w:r>
      <w:r>
        <w:rPr>
          <w:rFonts w:cs="Arial"/>
          <w:szCs w:val="22"/>
        </w:rPr>
        <w:t>isto</w:t>
      </w:r>
      <w:r>
        <w:rPr>
          <w:rFonts w:cs="Arial"/>
          <w:spacing w:val="-2"/>
          <w:szCs w:val="22"/>
        </w:rPr>
        <w:t xml:space="preserve"> </w:t>
      </w:r>
      <w:r>
        <w:rPr>
          <w:rFonts w:cs="Arial"/>
          <w:szCs w:val="22"/>
        </w:rPr>
        <w:t>seja possível),</w:t>
      </w:r>
      <w:r>
        <w:rPr>
          <w:rFonts w:cs="Arial"/>
          <w:spacing w:val="-3"/>
          <w:szCs w:val="22"/>
        </w:rPr>
        <w:t xml:space="preserve"> </w:t>
      </w:r>
      <w:r>
        <w:rPr>
          <w:rFonts w:cs="Arial"/>
          <w:szCs w:val="22"/>
        </w:rPr>
        <w:t>ou</w:t>
      </w:r>
      <w:r>
        <w:rPr>
          <w:rFonts w:cs="Arial"/>
          <w:spacing w:val="-1"/>
          <w:szCs w:val="22"/>
        </w:rPr>
        <w:t xml:space="preserve"> </w:t>
      </w:r>
      <w:r>
        <w:rPr>
          <w:rFonts w:cs="Arial"/>
          <w:szCs w:val="22"/>
        </w:rPr>
        <w:t>pagamentos</w:t>
      </w:r>
      <w:r>
        <w:rPr>
          <w:rFonts w:cs="Arial"/>
          <w:spacing w:val="1"/>
          <w:szCs w:val="22"/>
        </w:rPr>
        <w:t xml:space="preserve"> </w:t>
      </w:r>
      <w:r>
        <w:rPr>
          <w:rFonts w:cs="Arial"/>
          <w:szCs w:val="22"/>
        </w:rPr>
        <w:t>diretos;</w:t>
      </w:r>
    </w:p>
    <w:p>
      <w:pPr>
        <w:pStyle w:val="Textbody"/>
        <w:widowControl/>
        <w:numPr>
          <w:ilvl w:val="0"/>
          <w:numId w:val="135"/>
        </w:numPr>
        <w:ind w:left="0" w:firstLine="567"/>
        <w:rPr/>
      </w:pPr>
      <w:r>
        <w:rPr>
          <w:rFonts w:cs="Arial"/>
          <w:szCs w:val="22"/>
        </w:rPr>
        <w:t>Na locação de ativos, o fluxo futuro de recebíveis existentes, cedidas pela concessionária</w:t>
      </w:r>
      <w:r>
        <w:rPr>
          <w:rFonts w:cs="Arial"/>
          <w:spacing w:val="1"/>
          <w:szCs w:val="22"/>
        </w:rPr>
        <w:t xml:space="preserve"> </w:t>
      </w:r>
      <w:r>
        <w:rPr>
          <w:rFonts w:cs="Arial"/>
          <w:szCs w:val="22"/>
        </w:rPr>
        <w:t>pública,</w:t>
      </w:r>
      <w:r>
        <w:rPr>
          <w:rFonts w:cs="Arial"/>
          <w:spacing w:val="-2"/>
          <w:szCs w:val="22"/>
        </w:rPr>
        <w:t xml:space="preserve"> </w:t>
      </w:r>
      <w:r>
        <w:rPr>
          <w:rFonts w:cs="Arial"/>
          <w:szCs w:val="22"/>
        </w:rPr>
        <w:t>para</w:t>
      </w:r>
      <w:r>
        <w:rPr>
          <w:rFonts w:cs="Arial"/>
          <w:spacing w:val="-1"/>
          <w:szCs w:val="22"/>
        </w:rPr>
        <w:t xml:space="preserve"> </w:t>
      </w:r>
      <w:r>
        <w:rPr>
          <w:rFonts w:cs="Arial"/>
          <w:szCs w:val="22"/>
        </w:rPr>
        <w:t>compor</w:t>
      </w:r>
      <w:r>
        <w:rPr>
          <w:rFonts w:cs="Arial"/>
          <w:spacing w:val="-1"/>
          <w:szCs w:val="22"/>
        </w:rPr>
        <w:t xml:space="preserve"> </w:t>
      </w:r>
      <w:r>
        <w:rPr>
          <w:rFonts w:cs="Arial"/>
          <w:szCs w:val="22"/>
        </w:rPr>
        <w:t>o</w:t>
      </w:r>
      <w:r>
        <w:rPr>
          <w:rFonts w:cs="Arial"/>
          <w:spacing w:val="-2"/>
          <w:szCs w:val="22"/>
        </w:rPr>
        <w:t xml:space="preserve"> </w:t>
      </w:r>
      <w:r>
        <w:rPr>
          <w:rFonts w:cs="Arial"/>
          <w:szCs w:val="22"/>
        </w:rPr>
        <w:t>valor</w:t>
      </w:r>
      <w:r>
        <w:rPr>
          <w:rFonts w:cs="Arial"/>
          <w:spacing w:val="-1"/>
          <w:szCs w:val="22"/>
        </w:rPr>
        <w:t xml:space="preserve"> </w:t>
      </w:r>
      <w:r>
        <w:rPr>
          <w:rFonts w:cs="Arial"/>
          <w:szCs w:val="22"/>
        </w:rPr>
        <w:t>do</w:t>
      </w:r>
      <w:r>
        <w:rPr>
          <w:rFonts w:cs="Arial"/>
          <w:spacing w:val="-1"/>
          <w:szCs w:val="22"/>
        </w:rPr>
        <w:t xml:space="preserve"> </w:t>
      </w:r>
      <w:r>
        <w:rPr>
          <w:rFonts w:cs="Arial"/>
          <w:szCs w:val="22"/>
        </w:rPr>
        <w:t>aluguel</w:t>
      </w:r>
      <w:r>
        <w:rPr>
          <w:rFonts w:cs="Arial"/>
          <w:spacing w:val="-1"/>
          <w:szCs w:val="22"/>
        </w:rPr>
        <w:t xml:space="preserve"> </w:t>
      </w:r>
      <w:r>
        <w:rPr>
          <w:rFonts w:cs="Arial"/>
          <w:szCs w:val="22"/>
        </w:rPr>
        <w:t>do ativo</w:t>
      </w:r>
      <w:r>
        <w:rPr>
          <w:rFonts w:cs="Arial"/>
          <w:spacing w:val="-1"/>
          <w:szCs w:val="22"/>
        </w:rPr>
        <w:t xml:space="preserve"> </w:t>
      </w:r>
      <w:r>
        <w:rPr>
          <w:rFonts w:cs="Arial"/>
          <w:szCs w:val="22"/>
        </w:rPr>
        <w:t>de saneamento,</w:t>
      </w:r>
      <w:r>
        <w:rPr>
          <w:rFonts w:cs="Arial"/>
          <w:spacing w:val="-2"/>
          <w:szCs w:val="22"/>
        </w:rPr>
        <w:t xml:space="preserve"> </w:t>
      </w:r>
      <w:r>
        <w:rPr>
          <w:rFonts w:cs="Arial"/>
          <w:szCs w:val="22"/>
        </w:rPr>
        <w:t>construído</w:t>
      </w:r>
      <w:r>
        <w:rPr>
          <w:rFonts w:cs="Arial"/>
          <w:spacing w:val="-1"/>
          <w:szCs w:val="22"/>
        </w:rPr>
        <w:t xml:space="preserve"> </w:t>
      </w:r>
      <w:r>
        <w:rPr>
          <w:rFonts w:cs="Arial"/>
          <w:szCs w:val="22"/>
        </w:rPr>
        <w:t>pela</w:t>
      </w:r>
      <w:r>
        <w:rPr>
          <w:rFonts w:cs="Arial"/>
          <w:spacing w:val="-1"/>
          <w:szCs w:val="22"/>
        </w:rPr>
        <w:t xml:space="preserve"> </w:t>
      </w:r>
      <w:r>
        <w:rPr>
          <w:rFonts w:cs="Arial"/>
          <w:szCs w:val="22"/>
        </w:rPr>
        <w:t>SPE;</w:t>
      </w:r>
    </w:p>
    <w:p>
      <w:pPr>
        <w:pStyle w:val="Textbody"/>
        <w:rPr>
          <w:rFonts w:cs="Arial"/>
          <w:szCs w:val="22"/>
        </w:rPr>
      </w:pPr>
      <w:r>
        <w:rPr>
          <w:rFonts w:cs="Arial"/>
          <w:szCs w:val="22"/>
        </w:rPr>
        <w:t>Em todos estes casos acima, antes da celebração do contrato, o vencedor da licitação deverá constituir a SPE, a quem caberá implantar e gerir a parceria.</w:t>
      </w:r>
    </w:p>
    <w:p>
      <w:pPr>
        <w:pStyle w:val="Normal"/>
        <w:spacing w:lineRule="auto" w:line="240"/>
        <w:ind w:hanging="0"/>
        <w:jc w:val="left"/>
        <w:rPr>
          <w:rFonts w:cs="Arial"/>
        </w:rPr>
      </w:pPr>
      <w:r>
        <w:rPr>
          <w:rFonts w:cs="Arial"/>
        </w:rPr>
      </w:r>
      <w:r>
        <w:br w:type="page"/>
      </w:r>
    </w:p>
    <w:p>
      <w:pPr>
        <w:pStyle w:val="ListParagraph"/>
        <w:widowControl/>
        <w:numPr>
          <w:ilvl w:val="1"/>
          <w:numId w:val="115"/>
        </w:numPr>
        <w:tabs>
          <w:tab w:val="clear" w:pos="1134"/>
        </w:tabs>
        <w:ind w:left="0" w:hanging="0"/>
        <w:textAlignment w:val="baseline"/>
        <w:rPr/>
      </w:pPr>
      <w:r>
        <w:rPr>
          <w:rFonts w:cs="Arial"/>
        </w:rPr>
        <w:t>PROGRAMAS</w:t>
      </w:r>
      <w:r>
        <w:rPr>
          <w:rFonts w:cs="Arial"/>
          <w:spacing w:val="-9"/>
        </w:rPr>
        <w:t xml:space="preserve"> </w:t>
      </w:r>
      <w:r>
        <w:rPr>
          <w:rFonts w:cs="Arial"/>
        </w:rPr>
        <w:t>GOVERNAMENTAIS</w:t>
      </w:r>
      <w:r>
        <w:rPr>
          <w:rFonts w:cs="Arial"/>
          <w:spacing w:val="-8"/>
        </w:rPr>
        <w:t xml:space="preserve"> </w:t>
      </w:r>
      <w:r>
        <w:rPr>
          <w:rFonts w:cs="Arial"/>
          <w:spacing w:val="-1"/>
        </w:rPr>
        <w:t>DE</w:t>
      </w:r>
      <w:r>
        <w:rPr>
          <w:rFonts w:cs="Arial"/>
          <w:spacing w:val="-10"/>
        </w:rPr>
        <w:t xml:space="preserve"> </w:t>
      </w:r>
      <w:r>
        <w:rPr>
          <w:rFonts w:cs="Arial"/>
          <w:spacing w:val="-1"/>
        </w:rPr>
        <w:t>INTERESSE</w:t>
      </w:r>
      <w:r>
        <w:rPr>
          <w:rFonts w:cs="Arial"/>
          <w:spacing w:val="-11"/>
        </w:rPr>
        <w:t xml:space="preserve"> </w:t>
      </w:r>
      <w:r>
        <w:rPr>
          <w:rFonts w:cs="Arial"/>
          <w:spacing w:val="-1"/>
        </w:rPr>
        <w:t>AO</w:t>
      </w:r>
      <w:r>
        <w:rPr>
          <w:rFonts w:cs="Arial"/>
          <w:spacing w:val="-9"/>
        </w:rPr>
        <w:t xml:space="preserve"> </w:t>
      </w:r>
      <w:r>
        <w:rPr>
          <w:rFonts w:cs="Arial"/>
          <w:spacing w:val="-1"/>
        </w:rPr>
        <w:t>PLANO</w:t>
      </w:r>
    </w:p>
    <w:p>
      <w:pPr>
        <w:pStyle w:val="Textbody"/>
        <w:rPr>
          <w:rFonts w:cs="Arial"/>
          <w:szCs w:val="22"/>
        </w:rPr>
      </w:pPr>
      <w:r>
        <w:rPr>
          <w:rFonts w:cs="Arial"/>
          <w:szCs w:val="22"/>
        </w:rPr>
        <w:t>Para complementar as alternativas de fontes de recursos apresentadas anteriormente, foram selecionados programas a nível federal e estadual. Tais programas são apresentados a fim de possibilitar a construção de uma estratégia de levantamento das fontes potenciais de recursos.</w:t>
      </w:r>
    </w:p>
    <w:p>
      <w:pPr>
        <w:pStyle w:val="Textbody"/>
        <w:rPr>
          <w:rFonts w:cs="Arial"/>
          <w:szCs w:val="22"/>
        </w:rPr>
      </w:pPr>
      <w:r>
        <w:rPr>
          <w:rFonts w:cs="Arial"/>
          <w:szCs w:val="22"/>
        </w:rPr>
        <w:t>No âmbito federal, a competência pelo repasse de recursos às iniciativas de saneamento são distribuídos pelo Ministério das Cidades, Ministério do Meio Ambiente, Ministério da Saúde e Ministério da Integração Nacional.</w:t>
      </w:r>
    </w:p>
    <w:p>
      <w:pPr>
        <w:pStyle w:val="Textbody"/>
        <w:rPr>
          <w:rFonts w:cs="Arial"/>
          <w:szCs w:val="22"/>
        </w:rPr>
      </w:pPr>
      <w:r>
        <w:rPr>
          <w:rFonts w:cs="Arial"/>
          <w:szCs w:val="22"/>
        </w:rPr>
        <w:t>No âmbito do estado de São Paulo os principais órgãos governamentais responsáveis por programas relacionados a saneamento básico são:</w:t>
      </w:r>
    </w:p>
    <w:p>
      <w:pPr>
        <w:pStyle w:val="Textbody"/>
        <w:widowControl/>
        <w:numPr>
          <w:ilvl w:val="0"/>
          <w:numId w:val="117"/>
        </w:numPr>
        <w:ind w:left="0" w:firstLine="567"/>
        <w:rPr/>
      </w:pPr>
      <w:r>
        <w:rPr>
          <w:rFonts w:cs="Arial"/>
          <w:szCs w:val="22"/>
        </w:rPr>
        <w:t>Secretaria</w:t>
      </w:r>
      <w:r>
        <w:rPr>
          <w:rFonts w:cs="Arial"/>
          <w:spacing w:val="-9"/>
          <w:szCs w:val="22"/>
        </w:rPr>
        <w:t xml:space="preserve"> </w:t>
      </w:r>
      <w:r>
        <w:rPr>
          <w:rFonts w:cs="Arial"/>
          <w:szCs w:val="22"/>
        </w:rPr>
        <w:t>de</w:t>
      </w:r>
      <w:r>
        <w:rPr>
          <w:rFonts w:cs="Arial"/>
          <w:spacing w:val="-11"/>
          <w:szCs w:val="22"/>
        </w:rPr>
        <w:t xml:space="preserve"> </w:t>
      </w:r>
      <w:r>
        <w:rPr>
          <w:rFonts w:cs="Arial"/>
          <w:szCs w:val="22"/>
        </w:rPr>
        <w:t>Agricultura</w:t>
      </w:r>
      <w:r>
        <w:rPr>
          <w:rFonts w:cs="Arial"/>
          <w:spacing w:val="-11"/>
          <w:szCs w:val="22"/>
        </w:rPr>
        <w:t xml:space="preserve"> </w:t>
      </w:r>
      <w:r>
        <w:rPr>
          <w:rFonts w:cs="Arial"/>
          <w:szCs w:val="22"/>
        </w:rPr>
        <w:t>e</w:t>
      </w:r>
      <w:r>
        <w:rPr>
          <w:rFonts w:cs="Arial"/>
          <w:spacing w:val="-9"/>
          <w:szCs w:val="22"/>
        </w:rPr>
        <w:t xml:space="preserve"> </w:t>
      </w:r>
      <w:r>
        <w:rPr>
          <w:rFonts w:cs="Arial"/>
          <w:szCs w:val="22"/>
        </w:rPr>
        <w:t>Abastecimento:</w:t>
      </w:r>
    </w:p>
    <w:p>
      <w:pPr>
        <w:pStyle w:val="Textbody"/>
        <w:rPr/>
      </w:pPr>
      <w:r>
        <w:rPr>
          <w:rFonts w:cs="Arial"/>
          <w:szCs w:val="22"/>
        </w:rPr>
        <w:t>CATI</w:t>
      </w:r>
      <w:r>
        <w:rPr>
          <w:rFonts w:cs="Arial"/>
          <w:spacing w:val="-4"/>
          <w:szCs w:val="22"/>
        </w:rPr>
        <w:t xml:space="preserve"> </w:t>
      </w:r>
      <w:r>
        <w:rPr>
          <w:rFonts w:cs="Arial"/>
          <w:szCs w:val="22"/>
        </w:rPr>
        <w:t>-</w:t>
      </w:r>
      <w:r>
        <w:rPr>
          <w:rFonts w:cs="Arial"/>
          <w:spacing w:val="-1"/>
          <w:szCs w:val="22"/>
        </w:rPr>
        <w:t xml:space="preserve"> </w:t>
      </w:r>
      <w:r>
        <w:rPr>
          <w:rFonts w:cs="Arial"/>
          <w:szCs w:val="22"/>
        </w:rPr>
        <w:t>Coordenadoria</w:t>
      </w:r>
      <w:r>
        <w:rPr>
          <w:rFonts w:cs="Arial"/>
          <w:spacing w:val="-2"/>
          <w:szCs w:val="22"/>
        </w:rPr>
        <w:t xml:space="preserve"> </w:t>
      </w:r>
      <w:r>
        <w:rPr>
          <w:rFonts w:cs="Arial"/>
          <w:szCs w:val="22"/>
        </w:rPr>
        <w:t>de</w:t>
      </w:r>
      <w:r>
        <w:rPr>
          <w:rFonts w:cs="Arial"/>
          <w:spacing w:val="-2"/>
          <w:szCs w:val="22"/>
        </w:rPr>
        <w:t xml:space="preserve"> </w:t>
      </w:r>
      <w:r>
        <w:rPr>
          <w:rFonts w:cs="Arial"/>
          <w:szCs w:val="22"/>
        </w:rPr>
        <w:t>Assistência</w:t>
      </w:r>
      <w:r>
        <w:rPr>
          <w:rFonts w:cs="Arial"/>
          <w:spacing w:val="-2"/>
          <w:szCs w:val="22"/>
        </w:rPr>
        <w:t xml:space="preserve"> </w:t>
      </w:r>
      <w:r>
        <w:rPr>
          <w:rFonts w:cs="Arial"/>
          <w:szCs w:val="22"/>
        </w:rPr>
        <w:t>Técnica;</w:t>
      </w:r>
    </w:p>
    <w:p>
      <w:pPr>
        <w:pStyle w:val="Textbody"/>
        <w:rPr/>
      </w:pPr>
      <w:r>
        <w:rPr>
          <w:rFonts w:cs="Arial"/>
          <w:szCs w:val="22"/>
        </w:rPr>
        <w:t>CODASP</w:t>
      </w:r>
      <w:r>
        <w:rPr>
          <w:rFonts w:cs="Arial"/>
          <w:spacing w:val="-1"/>
          <w:szCs w:val="22"/>
        </w:rPr>
        <w:t xml:space="preserve"> </w:t>
      </w:r>
      <w:r>
        <w:rPr>
          <w:rFonts w:cs="Arial"/>
          <w:szCs w:val="22"/>
        </w:rPr>
        <w:t>-</w:t>
      </w:r>
      <w:r>
        <w:rPr>
          <w:rFonts w:cs="Arial"/>
          <w:spacing w:val="-2"/>
          <w:szCs w:val="22"/>
        </w:rPr>
        <w:t xml:space="preserve"> </w:t>
      </w:r>
      <w:r>
        <w:rPr>
          <w:rFonts w:cs="Arial"/>
          <w:szCs w:val="22"/>
        </w:rPr>
        <w:t>Companhia</w:t>
      </w:r>
      <w:r>
        <w:rPr>
          <w:rFonts w:cs="Arial"/>
          <w:spacing w:val="-2"/>
          <w:szCs w:val="22"/>
        </w:rPr>
        <w:t xml:space="preserve"> </w:t>
      </w:r>
      <w:r>
        <w:rPr>
          <w:rFonts w:cs="Arial"/>
          <w:szCs w:val="22"/>
        </w:rPr>
        <w:t>de</w:t>
      </w:r>
      <w:r>
        <w:rPr>
          <w:rFonts w:cs="Arial"/>
          <w:spacing w:val="-3"/>
          <w:szCs w:val="22"/>
        </w:rPr>
        <w:t xml:space="preserve"> </w:t>
      </w:r>
      <w:r>
        <w:rPr>
          <w:rFonts w:cs="Arial"/>
          <w:szCs w:val="22"/>
        </w:rPr>
        <w:t>Desenvolvimento</w:t>
      </w:r>
      <w:r>
        <w:rPr>
          <w:rFonts w:cs="Arial"/>
          <w:spacing w:val="-1"/>
          <w:szCs w:val="22"/>
        </w:rPr>
        <w:t xml:space="preserve"> </w:t>
      </w:r>
      <w:r>
        <w:rPr>
          <w:rFonts w:cs="Arial"/>
          <w:szCs w:val="22"/>
        </w:rPr>
        <w:t>Agrícola</w:t>
      </w:r>
      <w:r>
        <w:rPr>
          <w:rFonts w:cs="Arial"/>
          <w:spacing w:val="-2"/>
          <w:szCs w:val="22"/>
        </w:rPr>
        <w:t xml:space="preserve"> </w:t>
      </w:r>
      <w:r>
        <w:rPr>
          <w:rFonts w:cs="Arial"/>
          <w:szCs w:val="22"/>
        </w:rPr>
        <w:t>de</w:t>
      </w:r>
      <w:r>
        <w:rPr>
          <w:rFonts w:cs="Arial"/>
          <w:spacing w:val="-2"/>
          <w:szCs w:val="22"/>
        </w:rPr>
        <w:t xml:space="preserve"> </w:t>
      </w:r>
      <w:r>
        <w:rPr>
          <w:rFonts w:cs="Arial"/>
          <w:szCs w:val="22"/>
        </w:rPr>
        <w:t>São</w:t>
      </w:r>
      <w:r>
        <w:rPr>
          <w:rFonts w:cs="Arial"/>
          <w:spacing w:val="-2"/>
          <w:szCs w:val="22"/>
        </w:rPr>
        <w:t xml:space="preserve"> </w:t>
      </w:r>
      <w:r>
        <w:rPr>
          <w:rFonts w:cs="Arial"/>
          <w:szCs w:val="22"/>
        </w:rPr>
        <w:t>Paulo.</w:t>
      </w:r>
    </w:p>
    <w:p>
      <w:pPr>
        <w:pStyle w:val="Textbody"/>
        <w:widowControl/>
        <w:numPr>
          <w:ilvl w:val="0"/>
          <w:numId w:val="136"/>
        </w:numPr>
        <w:ind w:left="0" w:firstLine="567"/>
        <w:rPr/>
      </w:pPr>
      <w:r>
        <w:rPr>
          <w:rFonts w:cs="Arial"/>
          <w:szCs w:val="22"/>
        </w:rPr>
        <w:t>Secretaria</w:t>
      </w:r>
      <w:r>
        <w:rPr>
          <w:rFonts w:cs="Arial"/>
          <w:spacing w:val="-9"/>
          <w:szCs w:val="22"/>
        </w:rPr>
        <w:t xml:space="preserve"> </w:t>
      </w:r>
      <w:r>
        <w:rPr>
          <w:rFonts w:cs="Arial"/>
          <w:szCs w:val="22"/>
        </w:rPr>
        <w:t>do</w:t>
      </w:r>
      <w:r>
        <w:rPr>
          <w:rFonts w:cs="Arial"/>
          <w:spacing w:val="-10"/>
          <w:szCs w:val="22"/>
        </w:rPr>
        <w:t xml:space="preserve"> </w:t>
      </w:r>
      <w:r>
        <w:rPr>
          <w:rFonts w:cs="Arial"/>
          <w:szCs w:val="22"/>
        </w:rPr>
        <w:t>Meio</w:t>
      </w:r>
      <w:r>
        <w:rPr>
          <w:rFonts w:cs="Arial"/>
          <w:spacing w:val="-8"/>
          <w:szCs w:val="22"/>
        </w:rPr>
        <w:t xml:space="preserve"> </w:t>
      </w:r>
      <w:r>
        <w:rPr>
          <w:rFonts w:cs="Arial"/>
          <w:szCs w:val="22"/>
        </w:rPr>
        <w:t>Ambiente:</w:t>
      </w:r>
    </w:p>
    <w:p>
      <w:pPr>
        <w:pStyle w:val="Textbody"/>
        <w:rPr/>
      </w:pPr>
      <w:r>
        <w:rPr>
          <w:rFonts w:cs="Arial"/>
          <w:szCs w:val="22"/>
        </w:rPr>
        <w:t>Coordenadoria</w:t>
      </w:r>
      <w:r>
        <w:rPr>
          <w:rFonts w:cs="Arial"/>
          <w:spacing w:val="-3"/>
          <w:szCs w:val="22"/>
        </w:rPr>
        <w:t xml:space="preserve"> </w:t>
      </w:r>
      <w:r>
        <w:rPr>
          <w:rFonts w:cs="Arial"/>
          <w:szCs w:val="22"/>
        </w:rPr>
        <w:t>de</w:t>
      </w:r>
      <w:r>
        <w:rPr>
          <w:rFonts w:cs="Arial"/>
          <w:spacing w:val="-3"/>
          <w:szCs w:val="22"/>
        </w:rPr>
        <w:t xml:space="preserve"> </w:t>
      </w:r>
      <w:r>
        <w:rPr>
          <w:rFonts w:cs="Arial"/>
          <w:szCs w:val="22"/>
        </w:rPr>
        <w:t>Biodiversidade</w:t>
      </w:r>
      <w:r>
        <w:rPr>
          <w:rFonts w:cs="Arial"/>
          <w:spacing w:val="-3"/>
          <w:szCs w:val="22"/>
        </w:rPr>
        <w:t xml:space="preserve"> </w:t>
      </w:r>
      <w:r>
        <w:rPr>
          <w:rFonts w:cs="Arial"/>
          <w:szCs w:val="22"/>
        </w:rPr>
        <w:t>e</w:t>
      </w:r>
      <w:r>
        <w:rPr>
          <w:rFonts w:cs="Arial"/>
          <w:spacing w:val="-3"/>
          <w:szCs w:val="22"/>
        </w:rPr>
        <w:t xml:space="preserve"> </w:t>
      </w:r>
      <w:r>
        <w:rPr>
          <w:rFonts w:cs="Arial"/>
          <w:szCs w:val="22"/>
        </w:rPr>
        <w:t>Recursos</w:t>
      </w:r>
      <w:r>
        <w:rPr>
          <w:rFonts w:cs="Arial"/>
          <w:spacing w:val="-2"/>
          <w:szCs w:val="22"/>
        </w:rPr>
        <w:t xml:space="preserve"> </w:t>
      </w:r>
      <w:r>
        <w:rPr>
          <w:rFonts w:cs="Arial"/>
          <w:szCs w:val="22"/>
        </w:rPr>
        <w:t>Naturais –</w:t>
      </w:r>
      <w:r>
        <w:rPr>
          <w:rFonts w:cs="Arial"/>
          <w:spacing w:val="-2"/>
          <w:szCs w:val="22"/>
        </w:rPr>
        <w:t xml:space="preserve"> </w:t>
      </w:r>
      <w:r>
        <w:rPr>
          <w:rFonts w:cs="Arial"/>
          <w:szCs w:val="22"/>
        </w:rPr>
        <w:t>CBR;</w:t>
      </w:r>
    </w:p>
    <w:p>
      <w:pPr>
        <w:pStyle w:val="Textbody"/>
        <w:rPr/>
      </w:pPr>
      <w:r>
        <w:rPr>
          <w:rFonts w:cs="Arial"/>
          <w:szCs w:val="22"/>
        </w:rPr>
        <w:t>Fundo</w:t>
      </w:r>
      <w:r>
        <w:rPr>
          <w:rFonts w:cs="Arial"/>
          <w:spacing w:val="-2"/>
          <w:szCs w:val="22"/>
        </w:rPr>
        <w:t xml:space="preserve"> </w:t>
      </w:r>
      <w:r>
        <w:rPr>
          <w:rFonts w:cs="Arial"/>
          <w:szCs w:val="22"/>
        </w:rPr>
        <w:t>Estadual</w:t>
      </w:r>
      <w:r>
        <w:rPr>
          <w:rFonts w:cs="Arial"/>
          <w:spacing w:val="-1"/>
          <w:szCs w:val="22"/>
        </w:rPr>
        <w:t xml:space="preserve"> </w:t>
      </w:r>
      <w:r>
        <w:rPr>
          <w:rFonts w:cs="Arial"/>
          <w:szCs w:val="22"/>
        </w:rPr>
        <w:t>de</w:t>
      </w:r>
      <w:r>
        <w:rPr>
          <w:rFonts w:cs="Arial"/>
          <w:spacing w:val="-1"/>
          <w:szCs w:val="22"/>
        </w:rPr>
        <w:t xml:space="preserve"> </w:t>
      </w:r>
      <w:r>
        <w:rPr>
          <w:rFonts w:cs="Arial"/>
          <w:szCs w:val="22"/>
        </w:rPr>
        <w:t>Prevenção</w:t>
      </w:r>
      <w:r>
        <w:rPr>
          <w:rFonts w:cs="Arial"/>
          <w:spacing w:val="-1"/>
          <w:szCs w:val="22"/>
        </w:rPr>
        <w:t xml:space="preserve"> </w:t>
      </w:r>
      <w:r>
        <w:rPr>
          <w:rFonts w:cs="Arial"/>
          <w:szCs w:val="22"/>
        </w:rPr>
        <w:t>e</w:t>
      </w:r>
      <w:r>
        <w:rPr>
          <w:rFonts w:cs="Arial"/>
          <w:spacing w:val="-2"/>
          <w:szCs w:val="22"/>
        </w:rPr>
        <w:t xml:space="preserve"> </w:t>
      </w:r>
      <w:r>
        <w:rPr>
          <w:rFonts w:cs="Arial"/>
          <w:szCs w:val="22"/>
        </w:rPr>
        <w:t>Controle</w:t>
      </w:r>
      <w:r>
        <w:rPr>
          <w:rFonts w:cs="Arial"/>
          <w:spacing w:val="-2"/>
          <w:szCs w:val="22"/>
        </w:rPr>
        <w:t xml:space="preserve"> </w:t>
      </w:r>
      <w:r>
        <w:rPr>
          <w:rFonts w:cs="Arial"/>
          <w:szCs w:val="22"/>
        </w:rPr>
        <w:t>da</w:t>
      </w:r>
      <w:r>
        <w:rPr>
          <w:rFonts w:cs="Arial"/>
          <w:spacing w:val="-1"/>
          <w:szCs w:val="22"/>
        </w:rPr>
        <w:t xml:space="preserve"> </w:t>
      </w:r>
      <w:r>
        <w:rPr>
          <w:rFonts w:cs="Arial"/>
          <w:szCs w:val="22"/>
        </w:rPr>
        <w:t>Poluição – FECOP;</w:t>
      </w:r>
    </w:p>
    <w:p>
      <w:pPr>
        <w:pStyle w:val="Textbody"/>
        <w:rPr/>
      </w:pPr>
      <w:r>
        <w:rPr>
          <w:rFonts w:cs="Arial"/>
          <w:szCs w:val="22"/>
        </w:rPr>
        <w:t>Companhia</w:t>
      </w:r>
      <w:r>
        <w:rPr>
          <w:rFonts w:cs="Arial"/>
          <w:spacing w:val="-2"/>
          <w:szCs w:val="22"/>
        </w:rPr>
        <w:t xml:space="preserve"> </w:t>
      </w:r>
      <w:r>
        <w:rPr>
          <w:rFonts w:cs="Arial"/>
          <w:szCs w:val="22"/>
        </w:rPr>
        <w:t>Ambiental</w:t>
      </w:r>
      <w:r>
        <w:rPr>
          <w:rFonts w:cs="Arial"/>
          <w:spacing w:val="-2"/>
          <w:szCs w:val="22"/>
        </w:rPr>
        <w:t xml:space="preserve"> </w:t>
      </w:r>
      <w:r>
        <w:rPr>
          <w:rFonts w:cs="Arial"/>
          <w:szCs w:val="22"/>
        </w:rPr>
        <w:t>do</w:t>
      </w:r>
      <w:r>
        <w:rPr>
          <w:rFonts w:cs="Arial"/>
          <w:spacing w:val="-2"/>
          <w:szCs w:val="22"/>
        </w:rPr>
        <w:t xml:space="preserve"> </w:t>
      </w:r>
      <w:r>
        <w:rPr>
          <w:rFonts w:cs="Arial"/>
          <w:szCs w:val="22"/>
        </w:rPr>
        <w:t>Estado</w:t>
      </w:r>
      <w:r>
        <w:rPr>
          <w:rFonts w:cs="Arial"/>
          <w:spacing w:val="-1"/>
          <w:szCs w:val="22"/>
        </w:rPr>
        <w:t xml:space="preserve"> </w:t>
      </w:r>
      <w:r>
        <w:rPr>
          <w:rFonts w:cs="Arial"/>
          <w:szCs w:val="22"/>
        </w:rPr>
        <w:t>de</w:t>
      </w:r>
      <w:r>
        <w:rPr>
          <w:rFonts w:cs="Arial"/>
          <w:spacing w:val="-3"/>
          <w:szCs w:val="22"/>
        </w:rPr>
        <w:t xml:space="preserve"> </w:t>
      </w:r>
      <w:r>
        <w:rPr>
          <w:rFonts w:cs="Arial"/>
          <w:szCs w:val="22"/>
        </w:rPr>
        <w:t>São</w:t>
      </w:r>
      <w:r>
        <w:rPr>
          <w:rFonts w:cs="Arial"/>
          <w:spacing w:val="-3"/>
          <w:szCs w:val="22"/>
        </w:rPr>
        <w:t xml:space="preserve"> </w:t>
      </w:r>
      <w:r>
        <w:rPr>
          <w:rFonts w:cs="Arial"/>
          <w:szCs w:val="22"/>
        </w:rPr>
        <w:t>Paulo</w:t>
      </w:r>
      <w:r>
        <w:rPr>
          <w:rFonts w:cs="Arial"/>
          <w:spacing w:val="-2"/>
          <w:szCs w:val="22"/>
        </w:rPr>
        <w:t xml:space="preserve"> </w:t>
      </w:r>
      <w:r>
        <w:rPr>
          <w:rFonts w:cs="Arial"/>
          <w:szCs w:val="22"/>
        </w:rPr>
        <w:t>-</w:t>
      </w:r>
      <w:r>
        <w:rPr>
          <w:rFonts w:cs="Arial"/>
          <w:spacing w:val="-3"/>
          <w:szCs w:val="22"/>
        </w:rPr>
        <w:t xml:space="preserve"> </w:t>
      </w:r>
      <w:r>
        <w:rPr>
          <w:rFonts w:cs="Arial"/>
          <w:szCs w:val="22"/>
        </w:rPr>
        <w:t>CETESB.</w:t>
      </w:r>
    </w:p>
    <w:p>
      <w:pPr>
        <w:pStyle w:val="Textbody"/>
        <w:widowControl/>
        <w:numPr>
          <w:ilvl w:val="0"/>
          <w:numId w:val="137"/>
        </w:numPr>
        <w:ind w:left="0" w:firstLine="567"/>
        <w:rPr/>
      </w:pPr>
      <w:r>
        <w:rPr>
          <w:rFonts w:cs="Arial"/>
          <w:szCs w:val="22"/>
        </w:rPr>
        <w:t>Secretaria</w:t>
      </w:r>
      <w:r>
        <w:rPr>
          <w:rFonts w:cs="Arial"/>
          <w:spacing w:val="-10"/>
          <w:szCs w:val="22"/>
        </w:rPr>
        <w:t xml:space="preserve"> </w:t>
      </w:r>
      <w:r>
        <w:rPr>
          <w:rFonts w:cs="Arial"/>
          <w:szCs w:val="22"/>
        </w:rPr>
        <w:t>de</w:t>
      </w:r>
      <w:r>
        <w:rPr>
          <w:rFonts w:cs="Arial"/>
          <w:spacing w:val="-9"/>
          <w:szCs w:val="22"/>
        </w:rPr>
        <w:t xml:space="preserve"> </w:t>
      </w:r>
      <w:r>
        <w:rPr>
          <w:rFonts w:cs="Arial"/>
          <w:szCs w:val="22"/>
        </w:rPr>
        <w:t>Saneamento</w:t>
      </w:r>
      <w:r>
        <w:rPr>
          <w:rFonts w:cs="Arial"/>
          <w:spacing w:val="-9"/>
          <w:szCs w:val="22"/>
        </w:rPr>
        <w:t xml:space="preserve"> </w:t>
      </w:r>
      <w:r>
        <w:rPr>
          <w:rFonts w:cs="Arial"/>
          <w:szCs w:val="22"/>
        </w:rPr>
        <w:t>e</w:t>
      </w:r>
      <w:r>
        <w:rPr>
          <w:rFonts w:cs="Arial"/>
          <w:spacing w:val="-12"/>
          <w:szCs w:val="22"/>
        </w:rPr>
        <w:t xml:space="preserve"> </w:t>
      </w:r>
      <w:r>
        <w:rPr>
          <w:rFonts w:cs="Arial"/>
          <w:szCs w:val="22"/>
        </w:rPr>
        <w:t>Recursos</w:t>
      </w:r>
      <w:r>
        <w:rPr>
          <w:rFonts w:cs="Arial"/>
          <w:spacing w:val="-11"/>
          <w:szCs w:val="22"/>
        </w:rPr>
        <w:t xml:space="preserve"> </w:t>
      </w:r>
      <w:r>
        <w:rPr>
          <w:rFonts w:cs="Arial"/>
          <w:szCs w:val="22"/>
        </w:rPr>
        <w:t>Hídricos:</w:t>
      </w:r>
    </w:p>
    <w:p>
      <w:pPr>
        <w:pStyle w:val="Textbody"/>
        <w:rPr/>
      </w:pPr>
      <w:r>
        <w:rPr>
          <w:rFonts w:cs="Arial"/>
          <w:szCs w:val="22"/>
        </w:rPr>
        <w:t>DAEE</w:t>
      </w:r>
      <w:r>
        <w:rPr>
          <w:rFonts w:cs="Arial"/>
          <w:spacing w:val="-1"/>
          <w:szCs w:val="22"/>
        </w:rPr>
        <w:t xml:space="preserve"> </w:t>
      </w:r>
      <w:r>
        <w:rPr>
          <w:rFonts w:cs="Arial"/>
          <w:szCs w:val="22"/>
        </w:rPr>
        <w:t>(Departamento</w:t>
      </w:r>
      <w:r>
        <w:rPr>
          <w:rFonts w:cs="Arial"/>
          <w:spacing w:val="-1"/>
          <w:szCs w:val="22"/>
        </w:rPr>
        <w:t xml:space="preserve"> </w:t>
      </w:r>
      <w:r>
        <w:rPr>
          <w:rFonts w:cs="Arial"/>
          <w:szCs w:val="22"/>
        </w:rPr>
        <w:t>de</w:t>
      </w:r>
      <w:r>
        <w:rPr>
          <w:rFonts w:cs="Arial"/>
          <w:spacing w:val="-3"/>
          <w:szCs w:val="22"/>
        </w:rPr>
        <w:t xml:space="preserve"> </w:t>
      </w:r>
      <w:r>
        <w:rPr>
          <w:rFonts w:cs="Arial"/>
          <w:szCs w:val="22"/>
        </w:rPr>
        <w:t>Águas e</w:t>
      </w:r>
      <w:r>
        <w:rPr>
          <w:rFonts w:cs="Arial"/>
          <w:spacing w:val="-3"/>
          <w:szCs w:val="22"/>
        </w:rPr>
        <w:t xml:space="preserve"> </w:t>
      </w:r>
      <w:r>
        <w:rPr>
          <w:rFonts w:cs="Arial"/>
          <w:szCs w:val="22"/>
        </w:rPr>
        <w:t>Energia</w:t>
      </w:r>
      <w:r>
        <w:rPr>
          <w:rFonts w:cs="Arial"/>
          <w:spacing w:val="-1"/>
          <w:szCs w:val="22"/>
        </w:rPr>
        <w:t xml:space="preserve"> </w:t>
      </w:r>
      <w:r>
        <w:rPr>
          <w:rFonts w:cs="Arial"/>
          <w:szCs w:val="22"/>
        </w:rPr>
        <w:t>Elétrica);</w:t>
      </w:r>
    </w:p>
    <w:p>
      <w:pPr>
        <w:pStyle w:val="Textbody"/>
        <w:rPr/>
      </w:pPr>
      <w:r>
        <w:rPr>
          <w:rFonts w:cs="Arial"/>
          <w:szCs w:val="22"/>
        </w:rPr>
        <w:t>Unidade</w:t>
      </w:r>
      <w:r>
        <w:rPr>
          <w:rFonts w:cs="Arial"/>
          <w:spacing w:val="1"/>
          <w:szCs w:val="22"/>
        </w:rPr>
        <w:t xml:space="preserve"> </w:t>
      </w:r>
      <w:r>
        <w:rPr>
          <w:rFonts w:cs="Arial"/>
          <w:szCs w:val="22"/>
        </w:rPr>
        <w:t>de</w:t>
      </w:r>
      <w:r>
        <w:rPr>
          <w:rFonts w:cs="Arial"/>
          <w:spacing w:val="1"/>
          <w:szCs w:val="22"/>
        </w:rPr>
        <w:t xml:space="preserve"> </w:t>
      </w:r>
      <w:r>
        <w:rPr>
          <w:rFonts w:cs="Arial"/>
          <w:szCs w:val="22"/>
        </w:rPr>
        <w:t>Gerenciamento</w:t>
      </w:r>
      <w:r>
        <w:rPr>
          <w:rFonts w:cs="Arial"/>
          <w:spacing w:val="1"/>
          <w:szCs w:val="22"/>
        </w:rPr>
        <w:t xml:space="preserve"> </w:t>
      </w:r>
      <w:r>
        <w:rPr>
          <w:rFonts w:cs="Arial"/>
          <w:szCs w:val="22"/>
        </w:rPr>
        <w:t>de</w:t>
      </w:r>
      <w:r>
        <w:rPr>
          <w:rFonts w:cs="Arial"/>
          <w:spacing w:val="1"/>
          <w:szCs w:val="22"/>
        </w:rPr>
        <w:t xml:space="preserve"> </w:t>
      </w:r>
      <w:r>
        <w:rPr>
          <w:rFonts w:cs="Arial"/>
          <w:szCs w:val="22"/>
        </w:rPr>
        <w:t>Programas</w:t>
      </w:r>
      <w:r>
        <w:rPr>
          <w:rFonts w:cs="Arial"/>
          <w:spacing w:val="1"/>
          <w:szCs w:val="22"/>
        </w:rPr>
        <w:t xml:space="preserve"> </w:t>
      </w:r>
      <w:r>
        <w:rPr>
          <w:rFonts w:cs="Arial"/>
          <w:szCs w:val="22"/>
        </w:rPr>
        <w:t>–</w:t>
      </w:r>
      <w:r>
        <w:rPr>
          <w:rFonts w:cs="Arial"/>
          <w:spacing w:val="1"/>
          <w:szCs w:val="22"/>
        </w:rPr>
        <w:t xml:space="preserve"> </w:t>
      </w:r>
      <w:r>
        <w:rPr>
          <w:rFonts w:cs="Arial"/>
          <w:szCs w:val="22"/>
        </w:rPr>
        <w:t>UGP</w:t>
      </w:r>
      <w:r>
        <w:rPr>
          <w:rFonts w:cs="Arial"/>
          <w:spacing w:val="1"/>
          <w:szCs w:val="22"/>
        </w:rPr>
        <w:t xml:space="preserve"> </w:t>
      </w:r>
      <w:r>
        <w:rPr>
          <w:rFonts w:cs="Arial"/>
          <w:szCs w:val="22"/>
        </w:rPr>
        <w:t>(responsável</w:t>
      </w:r>
      <w:r>
        <w:rPr>
          <w:rFonts w:cs="Arial"/>
          <w:spacing w:val="1"/>
          <w:szCs w:val="22"/>
        </w:rPr>
        <w:t xml:space="preserve"> </w:t>
      </w:r>
      <w:r>
        <w:rPr>
          <w:rFonts w:cs="Arial"/>
          <w:szCs w:val="22"/>
        </w:rPr>
        <w:t>pela</w:t>
      </w:r>
      <w:r>
        <w:rPr>
          <w:rFonts w:cs="Arial"/>
          <w:spacing w:val="1"/>
          <w:szCs w:val="22"/>
        </w:rPr>
        <w:t xml:space="preserve"> </w:t>
      </w:r>
      <w:r>
        <w:rPr>
          <w:rFonts w:cs="Arial"/>
          <w:szCs w:val="22"/>
        </w:rPr>
        <w:t>formulação,</w:t>
      </w:r>
      <w:r>
        <w:rPr>
          <w:rFonts w:cs="Arial"/>
          <w:spacing w:val="-52"/>
          <w:szCs w:val="22"/>
        </w:rPr>
        <w:t xml:space="preserve"> </w:t>
      </w:r>
      <w:r>
        <w:rPr>
          <w:rFonts w:cs="Arial"/>
          <w:szCs w:val="22"/>
        </w:rPr>
        <w:t>implantação, execução e gerenciamento</w:t>
      </w:r>
      <w:r>
        <w:rPr>
          <w:rFonts w:cs="Arial"/>
          <w:spacing w:val="1"/>
          <w:szCs w:val="22"/>
        </w:rPr>
        <w:t xml:space="preserve"> </w:t>
      </w:r>
      <w:r>
        <w:rPr>
          <w:rFonts w:cs="Arial"/>
          <w:szCs w:val="22"/>
        </w:rPr>
        <w:t>do Programa de Saneamento</w:t>
      </w:r>
      <w:r>
        <w:rPr>
          <w:rFonts w:cs="Arial"/>
          <w:spacing w:val="1"/>
          <w:szCs w:val="22"/>
        </w:rPr>
        <w:t xml:space="preserve"> </w:t>
      </w:r>
      <w:r>
        <w:rPr>
          <w:rFonts w:cs="Arial"/>
          <w:szCs w:val="22"/>
        </w:rPr>
        <w:t>Ambiental</w:t>
      </w:r>
      <w:r>
        <w:rPr>
          <w:rFonts w:cs="Arial"/>
          <w:spacing w:val="1"/>
          <w:szCs w:val="22"/>
        </w:rPr>
        <w:t xml:space="preserve"> </w:t>
      </w:r>
      <w:r>
        <w:rPr>
          <w:rFonts w:cs="Arial"/>
          <w:szCs w:val="22"/>
        </w:rPr>
        <w:t>dos</w:t>
      </w:r>
      <w:r>
        <w:rPr>
          <w:rFonts w:cs="Arial"/>
          <w:spacing w:val="1"/>
          <w:szCs w:val="22"/>
        </w:rPr>
        <w:t xml:space="preserve"> </w:t>
      </w:r>
      <w:r>
        <w:rPr>
          <w:rFonts w:cs="Arial"/>
          <w:szCs w:val="22"/>
        </w:rPr>
        <w:t>Mananciais</w:t>
      </w:r>
      <w:r>
        <w:rPr>
          <w:rFonts w:cs="Arial"/>
          <w:spacing w:val="1"/>
          <w:szCs w:val="22"/>
        </w:rPr>
        <w:t xml:space="preserve"> </w:t>
      </w:r>
      <w:r>
        <w:rPr>
          <w:rFonts w:cs="Arial"/>
          <w:szCs w:val="22"/>
        </w:rPr>
        <w:t>do</w:t>
      </w:r>
      <w:r>
        <w:rPr>
          <w:rFonts w:cs="Arial"/>
          <w:spacing w:val="1"/>
          <w:szCs w:val="22"/>
        </w:rPr>
        <w:t xml:space="preserve"> </w:t>
      </w:r>
      <w:r>
        <w:rPr>
          <w:rFonts w:cs="Arial"/>
          <w:szCs w:val="22"/>
        </w:rPr>
        <w:t>Alto</w:t>
      </w:r>
      <w:r>
        <w:rPr>
          <w:rFonts w:cs="Arial"/>
          <w:spacing w:val="1"/>
          <w:szCs w:val="22"/>
        </w:rPr>
        <w:t xml:space="preserve"> </w:t>
      </w:r>
      <w:r>
        <w:rPr>
          <w:rFonts w:cs="Arial"/>
          <w:szCs w:val="22"/>
        </w:rPr>
        <w:t>Tietê</w:t>
      </w:r>
      <w:r>
        <w:rPr>
          <w:rFonts w:cs="Arial"/>
          <w:spacing w:val="1"/>
          <w:szCs w:val="22"/>
        </w:rPr>
        <w:t xml:space="preserve"> </w:t>
      </w:r>
      <w:r>
        <w:rPr>
          <w:rFonts w:cs="Arial"/>
          <w:szCs w:val="22"/>
        </w:rPr>
        <w:t>-</w:t>
      </w:r>
      <w:r>
        <w:rPr>
          <w:rFonts w:cs="Arial"/>
          <w:spacing w:val="1"/>
          <w:szCs w:val="22"/>
        </w:rPr>
        <w:t xml:space="preserve"> </w:t>
      </w:r>
      <w:r>
        <w:rPr>
          <w:rFonts w:cs="Arial"/>
          <w:szCs w:val="22"/>
        </w:rPr>
        <w:t>Programa</w:t>
      </w:r>
      <w:r>
        <w:rPr>
          <w:rFonts w:cs="Arial"/>
          <w:spacing w:val="1"/>
          <w:szCs w:val="22"/>
        </w:rPr>
        <w:t xml:space="preserve"> </w:t>
      </w:r>
      <w:r>
        <w:rPr>
          <w:rFonts w:cs="Arial"/>
          <w:szCs w:val="22"/>
        </w:rPr>
        <w:t>Mananciais,</w:t>
      </w:r>
      <w:r>
        <w:rPr>
          <w:rFonts w:cs="Arial"/>
          <w:spacing w:val="1"/>
          <w:szCs w:val="22"/>
        </w:rPr>
        <w:t xml:space="preserve"> </w:t>
      </w:r>
      <w:r>
        <w:rPr>
          <w:rFonts w:cs="Arial"/>
          <w:szCs w:val="22"/>
        </w:rPr>
        <w:t>e</w:t>
      </w:r>
      <w:r>
        <w:rPr>
          <w:rFonts w:cs="Arial"/>
          <w:spacing w:val="1"/>
          <w:szCs w:val="22"/>
        </w:rPr>
        <w:t xml:space="preserve"> </w:t>
      </w:r>
      <w:r>
        <w:rPr>
          <w:rFonts w:cs="Arial"/>
          <w:szCs w:val="22"/>
        </w:rPr>
        <w:t>Programa</w:t>
      </w:r>
      <w:r>
        <w:rPr>
          <w:rFonts w:cs="Arial"/>
          <w:spacing w:val="1"/>
          <w:szCs w:val="22"/>
        </w:rPr>
        <w:t xml:space="preserve"> </w:t>
      </w:r>
      <w:r>
        <w:rPr>
          <w:rFonts w:cs="Arial"/>
          <w:szCs w:val="22"/>
        </w:rPr>
        <w:t>Estadual</w:t>
      </w:r>
      <w:r>
        <w:rPr>
          <w:rFonts w:cs="Arial"/>
          <w:spacing w:val="1"/>
          <w:szCs w:val="22"/>
        </w:rPr>
        <w:t xml:space="preserve"> </w:t>
      </w:r>
      <w:r>
        <w:rPr>
          <w:rFonts w:cs="Arial"/>
          <w:szCs w:val="22"/>
        </w:rPr>
        <w:t>de</w:t>
      </w:r>
      <w:r>
        <w:rPr>
          <w:rFonts w:cs="Arial"/>
          <w:spacing w:val="1"/>
          <w:szCs w:val="22"/>
        </w:rPr>
        <w:t xml:space="preserve"> </w:t>
      </w:r>
      <w:r>
        <w:rPr>
          <w:rFonts w:cs="Arial"/>
          <w:szCs w:val="22"/>
        </w:rPr>
        <w:t>Apoio</w:t>
      </w:r>
      <w:r>
        <w:rPr>
          <w:rFonts w:cs="Arial"/>
          <w:spacing w:val="1"/>
          <w:szCs w:val="22"/>
        </w:rPr>
        <w:t xml:space="preserve"> </w:t>
      </w:r>
      <w:r>
        <w:rPr>
          <w:rFonts w:cs="Arial"/>
          <w:szCs w:val="22"/>
        </w:rPr>
        <w:t>à</w:t>
      </w:r>
      <w:r>
        <w:rPr>
          <w:rFonts w:cs="Arial"/>
          <w:spacing w:val="1"/>
          <w:szCs w:val="22"/>
        </w:rPr>
        <w:t xml:space="preserve"> </w:t>
      </w:r>
      <w:r>
        <w:rPr>
          <w:rFonts w:cs="Arial"/>
          <w:szCs w:val="22"/>
        </w:rPr>
        <w:t>Recuperação</w:t>
      </w:r>
      <w:r>
        <w:rPr>
          <w:rFonts w:cs="Arial"/>
          <w:spacing w:val="-1"/>
          <w:szCs w:val="22"/>
        </w:rPr>
        <w:t xml:space="preserve"> </w:t>
      </w:r>
      <w:r>
        <w:rPr>
          <w:rFonts w:cs="Arial"/>
          <w:szCs w:val="22"/>
        </w:rPr>
        <w:t>das</w:t>
      </w:r>
      <w:r>
        <w:rPr>
          <w:rFonts w:cs="Arial"/>
          <w:spacing w:val="1"/>
          <w:szCs w:val="22"/>
        </w:rPr>
        <w:t xml:space="preserve"> </w:t>
      </w:r>
      <w:r>
        <w:rPr>
          <w:rFonts w:cs="Arial"/>
          <w:szCs w:val="22"/>
        </w:rPr>
        <w:t>Águas</w:t>
      </w:r>
      <w:r>
        <w:rPr>
          <w:rFonts w:cs="Arial"/>
          <w:spacing w:val="2"/>
          <w:szCs w:val="22"/>
        </w:rPr>
        <w:t xml:space="preserve"> </w:t>
      </w:r>
      <w:r>
        <w:rPr>
          <w:rFonts w:cs="Arial"/>
          <w:szCs w:val="22"/>
        </w:rPr>
        <w:t>-</w:t>
      </w:r>
      <w:r>
        <w:rPr>
          <w:rFonts w:cs="Arial"/>
          <w:spacing w:val="-1"/>
          <w:szCs w:val="22"/>
        </w:rPr>
        <w:t xml:space="preserve"> </w:t>
      </w:r>
      <w:r>
        <w:rPr>
          <w:rFonts w:cs="Arial"/>
          <w:szCs w:val="22"/>
        </w:rPr>
        <w:t>Programa</w:t>
      </w:r>
      <w:r>
        <w:rPr>
          <w:rFonts w:cs="Arial"/>
          <w:spacing w:val="-1"/>
          <w:szCs w:val="22"/>
        </w:rPr>
        <w:t xml:space="preserve"> </w:t>
      </w:r>
      <w:r>
        <w:rPr>
          <w:rFonts w:cs="Arial"/>
          <w:szCs w:val="22"/>
        </w:rPr>
        <w:t>Reágua);</w:t>
      </w:r>
    </w:p>
    <w:p>
      <w:pPr>
        <w:pStyle w:val="Textbody"/>
        <w:rPr>
          <w:rFonts w:cs="Arial"/>
          <w:szCs w:val="22"/>
        </w:rPr>
      </w:pPr>
      <w:r>
        <w:rPr>
          <w:rFonts w:cs="Arial"/>
          <w:szCs w:val="22"/>
        </w:rPr>
        <w:t>Companhia de Saneamento Básico do Estado de São Paulo – SABESP;</w:t>
      </w:r>
    </w:p>
    <w:p>
      <w:pPr>
        <w:pStyle w:val="Textbody"/>
        <w:rPr>
          <w:rFonts w:cs="Arial"/>
          <w:szCs w:val="22"/>
        </w:rPr>
      </w:pPr>
      <w:r>
        <w:rPr>
          <w:rFonts w:cs="Arial"/>
          <w:szCs w:val="22"/>
        </w:rPr>
        <w:t>FEHIDRO - Fundo Estadual de Recursos Hídricos.</w:t>
      </w:r>
    </w:p>
    <w:p>
      <w:pPr>
        <w:pStyle w:val="Textbody"/>
        <w:widowControl/>
        <w:numPr>
          <w:ilvl w:val="0"/>
          <w:numId w:val="138"/>
        </w:numPr>
        <w:ind w:left="0" w:firstLine="567"/>
        <w:rPr/>
      </w:pPr>
      <w:r>
        <w:rPr>
          <w:rFonts w:cs="Arial"/>
          <w:szCs w:val="22"/>
        </w:rPr>
        <w:t>Secretaria</w:t>
      </w:r>
      <w:r>
        <w:rPr>
          <w:rFonts w:cs="Arial"/>
          <w:spacing w:val="-11"/>
          <w:szCs w:val="22"/>
        </w:rPr>
        <w:t xml:space="preserve"> </w:t>
      </w:r>
      <w:r>
        <w:rPr>
          <w:rFonts w:cs="Arial"/>
          <w:szCs w:val="22"/>
        </w:rPr>
        <w:t>da</w:t>
      </w:r>
      <w:r>
        <w:rPr>
          <w:rFonts w:cs="Arial"/>
          <w:spacing w:val="-11"/>
          <w:szCs w:val="22"/>
        </w:rPr>
        <w:t xml:space="preserve"> </w:t>
      </w:r>
      <w:r>
        <w:rPr>
          <w:rFonts w:cs="Arial"/>
          <w:szCs w:val="22"/>
        </w:rPr>
        <w:t>Justiça</w:t>
      </w:r>
      <w:r>
        <w:rPr>
          <w:rFonts w:cs="Arial"/>
          <w:spacing w:val="-11"/>
          <w:szCs w:val="22"/>
        </w:rPr>
        <w:t xml:space="preserve"> </w:t>
      </w:r>
      <w:r>
        <w:rPr>
          <w:rFonts w:cs="Arial"/>
          <w:szCs w:val="22"/>
        </w:rPr>
        <w:t>e</w:t>
      </w:r>
      <w:r>
        <w:rPr>
          <w:rFonts w:cs="Arial"/>
          <w:spacing w:val="-12"/>
          <w:szCs w:val="22"/>
        </w:rPr>
        <w:t xml:space="preserve"> </w:t>
      </w:r>
      <w:r>
        <w:rPr>
          <w:rFonts w:cs="Arial"/>
          <w:szCs w:val="22"/>
        </w:rPr>
        <w:t>da</w:t>
      </w:r>
      <w:r>
        <w:rPr>
          <w:rFonts w:cs="Arial"/>
          <w:spacing w:val="-13"/>
          <w:szCs w:val="22"/>
        </w:rPr>
        <w:t xml:space="preserve"> </w:t>
      </w:r>
      <w:r>
        <w:rPr>
          <w:rFonts w:cs="Arial"/>
          <w:szCs w:val="22"/>
        </w:rPr>
        <w:t>Defesa</w:t>
      </w:r>
      <w:r>
        <w:rPr>
          <w:rFonts w:cs="Arial"/>
          <w:spacing w:val="-11"/>
          <w:szCs w:val="22"/>
        </w:rPr>
        <w:t xml:space="preserve"> </w:t>
      </w:r>
      <w:r>
        <w:rPr>
          <w:rFonts w:cs="Arial"/>
          <w:szCs w:val="22"/>
        </w:rPr>
        <w:t>da</w:t>
      </w:r>
      <w:r>
        <w:rPr>
          <w:rFonts w:cs="Arial"/>
          <w:spacing w:val="-11"/>
          <w:szCs w:val="22"/>
        </w:rPr>
        <w:t xml:space="preserve"> </w:t>
      </w:r>
      <w:r>
        <w:rPr>
          <w:rFonts w:cs="Arial"/>
          <w:szCs w:val="22"/>
        </w:rPr>
        <w:t>Cidadania:</w:t>
      </w:r>
    </w:p>
    <w:p>
      <w:pPr>
        <w:pStyle w:val="Textbody"/>
        <w:rPr/>
      </w:pPr>
      <w:r>
        <w:rPr>
          <w:rFonts w:cs="Arial"/>
          <w:szCs w:val="22"/>
        </w:rPr>
        <w:t>FID - Fundo Especial de Despesa de Reparação de Interesses Difusos Lesados (é mantido</w:t>
      </w:r>
      <w:r>
        <w:rPr>
          <w:rFonts w:cs="Arial"/>
          <w:spacing w:val="1"/>
          <w:szCs w:val="22"/>
        </w:rPr>
        <w:t xml:space="preserve"> </w:t>
      </w:r>
      <w:r>
        <w:rPr>
          <w:rFonts w:cs="Arial"/>
          <w:szCs w:val="22"/>
        </w:rPr>
        <w:t>por</w:t>
      </w:r>
      <w:r>
        <w:rPr>
          <w:rFonts w:cs="Arial"/>
          <w:spacing w:val="11"/>
          <w:szCs w:val="22"/>
        </w:rPr>
        <w:t xml:space="preserve"> </w:t>
      </w:r>
      <w:r>
        <w:rPr>
          <w:rFonts w:cs="Arial"/>
          <w:szCs w:val="22"/>
        </w:rPr>
        <w:t>ações</w:t>
      </w:r>
      <w:r>
        <w:rPr>
          <w:rFonts w:cs="Arial"/>
          <w:spacing w:val="14"/>
          <w:szCs w:val="22"/>
        </w:rPr>
        <w:t xml:space="preserve"> </w:t>
      </w:r>
      <w:r>
        <w:rPr>
          <w:rFonts w:cs="Arial"/>
          <w:szCs w:val="22"/>
        </w:rPr>
        <w:t>civis</w:t>
      </w:r>
      <w:r>
        <w:rPr>
          <w:rFonts w:cs="Arial"/>
          <w:spacing w:val="13"/>
          <w:szCs w:val="22"/>
        </w:rPr>
        <w:t xml:space="preserve"> </w:t>
      </w:r>
      <w:r>
        <w:rPr>
          <w:rFonts w:cs="Arial"/>
          <w:szCs w:val="22"/>
        </w:rPr>
        <w:t>públicas</w:t>
      </w:r>
      <w:r>
        <w:rPr>
          <w:rFonts w:cs="Arial"/>
          <w:spacing w:val="12"/>
          <w:szCs w:val="22"/>
        </w:rPr>
        <w:t xml:space="preserve"> </w:t>
      </w:r>
      <w:r>
        <w:rPr>
          <w:rFonts w:cs="Arial"/>
          <w:szCs w:val="22"/>
        </w:rPr>
        <w:t>e</w:t>
      </w:r>
      <w:r>
        <w:rPr>
          <w:rFonts w:cs="Arial"/>
          <w:spacing w:val="13"/>
          <w:szCs w:val="22"/>
        </w:rPr>
        <w:t xml:space="preserve"> </w:t>
      </w:r>
      <w:r>
        <w:rPr>
          <w:rFonts w:cs="Arial"/>
          <w:szCs w:val="22"/>
        </w:rPr>
        <w:t>seus</w:t>
      </w:r>
      <w:r>
        <w:rPr>
          <w:rFonts w:cs="Arial"/>
          <w:spacing w:val="13"/>
          <w:szCs w:val="22"/>
        </w:rPr>
        <w:t xml:space="preserve"> </w:t>
      </w:r>
      <w:r>
        <w:rPr>
          <w:rFonts w:cs="Arial"/>
          <w:szCs w:val="22"/>
        </w:rPr>
        <w:t>recursos</w:t>
      </w:r>
      <w:r>
        <w:rPr>
          <w:rFonts w:cs="Arial"/>
          <w:spacing w:val="15"/>
          <w:szCs w:val="22"/>
        </w:rPr>
        <w:t xml:space="preserve"> </w:t>
      </w:r>
      <w:r>
        <w:rPr>
          <w:rFonts w:cs="Arial"/>
          <w:szCs w:val="22"/>
        </w:rPr>
        <w:t>são</w:t>
      </w:r>
      <w:r>
        <w:rPr>
          <w:rFonts w:cs="Arial"/>
          <w:spacing w:val="14"/>
          <w:szCs w:val="22"/>
        </w:rPr>
        <w:t xml:space="preserve"> </w:t>
      </w:r>
      <w:r>
        <w:rPr>
          <w:rFonts w:cs="Arial"/>
          <w:szCs w:val="22"/>
        </w:rPr>
        <w:t>destinados</w:t>
      </w:r>
      <w:r>
        <w:rPr>
          <w:rFonts w:cs="Arial"/>
          <w:spacing w:val="13"/>
          <w:szCs w:val="22"/>
        </w:rPr>
        <w:t xml:space="preserve"> </w:t>
      </w:r>
      <w:r>
        <w:rPr>
          <w:rFonts w:cs="Arial"/>
          <w:szCs w:val="22"/>
        </w:rPr>
        <w:t>ao</w:t>
      </w:r>
      <w:r>
        <w:rPr>
          <w:rFonts w:cs="Arial"/>
          <w:spacing w:val="13"/>
          <w:szCs w:val="22"/>
        </w:rPr>
        <w:t xml:space="preserve"> </w:t>
      </w:r>
      <w:r>
        <w:rPr>
          <w:rFonts w:cs="Arial"/>
          <w:szCs w:val="22"/>
        </w:rPr>
        <w:t>ressarcimento,</w:t>
      </w:r>
      <w:r>
        <w:rPr>
          <w:rFonts w:cs="Arial"/>
          <w:spacing w:val="15"/>
          <w:szCs w:val="22"/>
        </w:rPr>
        <w:t xml:space="preserve"> </w:t>
      </w:r>
      <w:r>
        <w:rPr>
          <w:rFonts w:cs="Arial"/>
          <w:szCs w:val="22"/>
        </w:rPr>
        <w:t>à</w:t>
      </w:r>
      <w:r>
        <w:rPr>
          <w:rFonts w:cs="Arial"/>
          <w:spacing w:val="13"/>
          <w:szCs w:val="22"/>
        </w:rPr>
        <w:t xml:space="preserve"> </w:t>
      </w:r>
      <w:r>
        <w:rPr>
          <w:rFonts w:cs="Arial"/>
          <w:szCs w:val="22"/>
        </w:rPr>
        <w:t>coletividade, dos</w:t>
      </w:r>
      <w:r>
        <w:rPr>
          <w:rFonts w:cs="Arial"/>
          <w:spacing w:val="1"/>
          <w:szCs w:val="22"/>
        </w:rPr>
        <w:t xml:space="preserve"> </w:t>
      </w:r>
      <w:r>
        <w:rPr>
          <w:rFonts w:cs="Arial"/>
          <w:szCs w:val="22"/>
        </w:rPr>
        <w:t>danos</w:t>
      </w:r>
      <w:r>
        <w:rPr>
          <w:rFonts w:cs="Arial"/>
          <w:spacing w:val="1"/>
          <w:szCs w:val="22"/>
        </w:rPr>
        <w:t xml:space="preserve"> </w:t>
      </w:r>
      <w:r>
        <w:rPr>
          <w:rFonts w:cs="Arial"/>
          <w:szCs w:val="22"/>
        </w:rPr>
        <w:t>causados</w:t>
      </w:r>
      <w:r>
        <w:rPr>
          <w:rFonts w:cs="Arial"/>
          <w:spacing w:val="1"/>
          <w:szCs w:val="22"/>
        </w:rPr>
        <w:t xml:space="preserve"> </w:t>
      </w:r>
      <w:r>
        <w:rPr>
          <w:rFonts w:cs="Arial"/>
          <w:szCs w:val="22"/>
        </w:rPr>
        <w:t>ao</w:t>
      </w:r>
      <w:r>
        <w:rPr>
          <w:rFonts w:cs="Arial"/>
          <w:spacing w:val="1"/>
          <w:szCs w:val="22"/>
        </w:rPr>
        <w:t xml:space="preserve"> </w:t>
      </w:r>
      <w:r>
        <w:rPr>
          <w:rFonts w:cs="Arial"/>
          <w:szCs w:val="22"/>
        </w:rPr>
        <w:t>meio</w:t>
      </w:r>
      <w:r>
        <w:rPr>
          <w:rFonts w:cs="Arial"/>
          <w:spacing w:val="1"/>
          <w:szCs w:val="22"/>
        </w:rPr>
        <w:t xml:space="preserve"> </w:t>
      </w:r>
      <w:r>
        <w:rPr>
          <w:rFonts w:cs="Arial"/>
          <w:szCs w:val="22"/>
        </w:rPr>
        <w:t>ambiente,</w:t>
      </w:r>
      <w:r>
        <w:rPr>
          <w:rFonts w:cs="Arial"/>
          <w:spacing w:val="1"/>
          <w:szCs w:val="22"/>
        </w:rPr>
        <w:t xml:space="preserve"> </w:t>
      </w:r>
      <w:r>
        <w:rPr>
          <w:rFonts w:cs="Arial"/>
          <w:szCs w:val="22"/>
        </w:rPr>
        <w:t>ao</w:t>
      </w:r>
      <w:r>
        <w:rPr>
          <w:rFonts w:cs="Arial"/>
          <w:spacing w:val="1"/>
          <w:szCs w:val="22"/>
        </w:rPr>
        <w:t xml:space="preserve"> </w:t>
      </w:r>
      <w:r>
        <w:rPr>
          <w:rFonts w:cs="Arial"/>
          <w:szCs w:val="22"/>
        </w:rPr>
        <w:t>consumidor,</w:t>
      </w:r>
      <w:r>
        <w:rPr>
          <w:rFonts w:cs="Arial"/>
          <w:spacing w:val="1"/>
          <w:szCs w:val="22"/>
        </w:rPr>
        <w:t xml:space="preserve"> </w:t>
      </w:r>
      <w:r>
        <w:rPr>
          <w:rFonts w:cs="Arial"/>
          <w:szCs w:val="22"/>
        </w:rPr>
        <w:t>a</w:t>
      </w:r>
      <w:r>
        <w:rPr>
          <w:rFonts w:cs="Arial"/>
          <w:spacing w:val="1"/>
          <w:szCs w:val="22"/>
        </w:rPr>
        <w:t xml:space="preserve"> </w:t>
      </w:r>
      <w:r>
        <w:rPr>
          <w:rFonts w:cs="Arial"/>
          <w:szCs w:val="22"/>
        </w:rPr>
        <w:t>bens</w:t>
      </w:r>
      <w:r>
        <w:rPr>
          <w:rFonts w:cs="Arial"/>
          <w:spacing w:val="1"/>
          <w:szCs w:val="22"/>
        </w:rPr>
        <w:t xml:space="preserve"> </w:t>
      </w:r>
      <w:r>
        <w:rPr>
          <w:rFonts w:cs="Arial"/>
          <w:szCs w:val="22"/>
        </w:rPr>
        <w:t>e</w:t>
      </w:r>
      <w:r>
        <w:rPr>
          <w:rFonts w:cs="Arial"/>
          <w:spacing w:val="1"/>
          <w:szCs w:val="22"/>
        </w:rPr>
        <w:t xml:space="preserve"> </w:t>
      </w:r>
      <w:r>
        <w:rPr>
          <w:rFonts w:cs="Arial"/>
          <w:szCs w:val="22"/>
        </w:rPr>
        <w:t>direitos</w:t>
      </w:r>
      <w:r>
        <w:rPr>
          <w:rFonts w:cs="Arial"/>
          <w:spacing w:val="1"/>
          <w:szCs w:val="22"/>
        </w:rPr>
        <w:t xml:space="preserve"> </w:t>
      </w:r>
      <w:r>
        <w:rPr>
          <w:rFonts w:cs="Arial"/>
          <w:szCs w:val="22"/>
        </w:rPr>
        <w:t>de</w:t>
      </w:r>
      <w:r>
        <w:rPr>
          <w:rFonts w:cs="Arial"/>
          <w:spacing w:val="54"/>
          <w:szCs w:val="22"/>
        </w:rPr>
        <w:t xml:space="preserve"> </w:t>
      </w:r>
      <w:r>
        <w:rPr>
          <w:rFonts w:cs="Arial"/>
          <w:szCs w:val="22"/>
        </w:rPr>
        <w:t>valor</w:t>
      </w:r>
      <w:r>
        <w:rPr>
          <w:rFonts w:cs="Arial"/>
          <w:spacing w:val="1"/>
          <w:szCs w:val="22"/>
        </w:rPr>
        <w:t xml:space="preserve"> </w:t>
      </w:r>
      <w:r>
        <w:rPr>
          <w:rFonts w:cs="Arial"/>
          <w:szCs w:val="22"/>
        </w:rPr>
        <w:t>artístico, estético, histórico, turístico e paisagístico, no âmbito do território do Estado de</w:t>
      </w:r>
      <w:r>
        <w:rPr>
          <w:rFonts w:cs="Arial"/>
          <w:spacing w:val="1"/>
          <w:szCs w:val="22"/>
        </w:rPr>
        <w:t xml:space="preserve"> </w:t>
      </w:r>
      <w:r>
        <w:rPr>
          <w:rFonts w:cs="Arial"/>
          <w:szCs w:val="22"/>
        </w:rPr>
        <w:t>São</w:t>
      </w:r>
      <w:r>
        <w:rPr>
          <w:rFonts w:cs="Arial"/>
          <w:spacing w:val="-1"/>
          <w:szCs w:val="22"/>
        </w:rPr>
        <w:t xml:space="preserve"> </w:t>
      </w:r>
      <w:r>
        <w:rPr>
          <w:rFonts w:cs="Arial"/>
          <w:szCs w:val="22"/>
        </w:rPr>
        <w:t>Paulo).</w:t>
      </w:r>
    </w:p>
    <w:p>
      <w:pPr>
        <w:pStyle w:val="Textbody"/>
        <w:rPr/>
      </w:pPr>
      <w:r>
        <w:rPr>
          <w:rFonts w:cs="Arial"/>
          <w:szCs w:val="22"/>
        </w:rPr>
        <w:t>A</w:t>
      </w:r>
      <w:r>
        <w:rPr>
          <w:rFonts w:cs="Arial"/>
          <w:spacing w:val="1"/>
          <w:szCs w:val="22"/>
        </w:rPr>
        <w:t xml:space="preserve"> </w:t>
      </w:r>
      <w:r>
        <w:rPr>
          <w:rFonts w:cs="Arial"/>
          <w:szCs w:val="22"/>
        </w:rPr>
        <w:t>seguir</w:t>
      </w:r>
      <w:r>
        <w:rPr>
          <w:rFonts w:cs="Arial"/>
          <w:spacing w:val="1"/>
          <w:szCs w:val="22"/>
        </w:rPr>
        <w:t xml:space="preserve"> </w:t>
      </w:r>
      <w:r>
        <w:rPr>
          <w:rFonts w:cs="Arial"/>
          <w:szCs w:val="22"/>
        </w:rPr>
        <w:t>é</w:t>
      </w:r>
      <w:r>
        <w:rPr>
          <w:rFonts w:cs="Arial"/>
          <w:spacing w:val="1"/>
          <w:szCs w:val="22"/>
        </w:rPr>
        <w:t xml:space="preserve"> </w:t>
      </w:r>
      <w:r>
        <w:rPr>
          <w:rFonts w:cs="Arial"/>
          <w:szCs w:val="22"/>
        </w:rPr>
        <w:t>apresentada</w:t>
      </w:r>
      <w:r>
        <w:rPr>
          <w:rFonts w:cs="Arial"/>
          <w:spacing w:val="1"/>
          <w:szCs w:val="22"/>
        </w:rPr>
        <w:t xml:space="preserve"> </w:t>
      </w:r>
      <w:r>
        <w:rPr>
          <w:rFonts w:cs="Arial"/>
          <w:szCs w:val="22"/>
        </w:rPr>
        <w:t>uma</w:t>
      </w:r>
      <w:r>
        <w:rPr>
          <w:rFonts w:cs="Arial"/>
          <w:spacing w:val="1"/>
          <w:szCs w:val="22"/>
        </w:rPr>
        <w:t xml:space="preserve"> </w:t>
      </w:r>
      <w:r>
        <w:rPr>
          <w:rFonts w:cs="Arial"/>
          <w:szCs w:val="22"/>
        </w:rPr>
        <w:t>descrição</w:t>
      </w:r>
      <w:r>
        <w:rPr>
          <w:rFonts w:cs="Arial"/>
          <w:spacing w:val="1"/>
          <w:szCs w:val="22"/>
        </w:rPr>
        <w:t xml:space="preserve"> </w:t>
      </w:r>
      <w:r>
        <w:rPr>
          <w:rFonts w:cs="Arial"/>
          <w:szCs w:val="22"/>
        </w:rPr>
        <w:t>sucinta</w:t>
      </w:r>
      <w:r>
        <w:rPr>
          <w:rFonts w:cs="Arial"/>
          <w:spacing w:val="1"/>
          <w:szCs w:val="22"/>
        </w:rPr>
        <w:t xml:space="preserve"> </w:t>
      </w:r>
      <w:r>
        <w:rPr>
          <w:rFonts w:cs="Arial"/>
          <w:szCs w:val="22"/>
        </w:rPr>
        <w:t>de</w:t>
      </w:r>
      <w:r>
        <w:rPr>
          <w:rFonts w:cs="Arial"/>
          <w:spacing w:val="1"/>
          <w:szCs w:val="22"/>
        </w:rPr>
        <w:t xml:space="preserve"> </w:t>
      </w:r>
      <w:r>
        <w:rPr>
          <w:rFonts w:cs="Arial"/>
          <w:szCs w:val="22"/>
        </w:rPr>
        <w:t>alguns</w:t>
      </w:r>
      <w:r>
        <w:rPr>
          <w:rFonts w:cs="Arial"/>
          <w:spacing w:val="1"/>
          <w:szCs w:val="22"/>
        </w:rPr>
        <w:t xml:space="preserve"> </w:t>
      </w:r>
      <w:r>
        <w:rPr>
          <w:rFonts w:cs="Arial"/>
          <w:szCs w:val="22"/>
        </w:rPr>
        <w:t>programas</w:t>
      </w:r>
      <w:r>
        <w:rPr>
          <w:rFonts w:cs="Arial"/>
          <w:spacing w:val="1"/>
          <w:szCs w:val="22"/>
        </w:rPr>
        <w:t xml:space="preserve"> </w:t>
      </w:r>
      <w:r>
        <w:rPr>
          <w:rFonts w:cs="Arial"/>
          <w:szCs w:val="22"/>
        </w:rPr>
        <w:t>existentes</w:t>
      </w:r>
      <w:r>
        <w:rPr>
          <w:rFonts w:cs="Arial"/>
          <w:spacing w:val="1"/>
          <w:szCs w:val="22"/>
        </w:rPr>
        <w:t xml:space="preserve"> </w:t>
      </w:r>
      <w:r>
        <w:rPr>
          <w:rFonts w:cs="Arial"/>
          <w:szCs w:val="22"/>
        </w:rPr>
        <w:t>no</w:t>
      </w:r>
      <w:r>
        <w:rPr>
          <w:rFonts w:cs="Arial"/>
          <w:spacing w:val="1"/>
          <w:szCs w:val="22"/>
        </w:rPr>
        <w:t xml:space="preserve"> </w:t>
      </w:r>
      <w:r>
        <w:rPr>
          <w:rFonts w:cs="Arial"/>
          <w:szCs w:val="22"/>
        </w:rPr>
        <w:t>âmbito</w:t>
      </w:r>
      <w:r>
        <w:rPr>
          <w:rFonts w:cs="Arial"/>
          <w:spacing w:val="1"/>
          <w:szCs w:val="22"/>
        </w:rPr>
        <w:t xml:space="preserve"> </w:t>
      </w:r>
      <w:r>
        <w:rPr>
          <w:rFonts w:cs="Arial"/>
          <w:szCs w:val="22"/>
        </w:rPr>
        <w:t>governamental,</w:t>
      </w:r>
      <w:r>
        <w:rPr>
          <w:rFonts w:cs="Arial"/>
          <w:spacing w:val="-2"/>
          <w:szCs w:val="22"/>
        </w:rPr>
        <w:t xml:space="preserve"> </w:t>
      </w:r>
      <w:r>
        <w:rPr>
          <w:rFonts w:cs="Arial"/>
          <w:szCs w:val="22"/>
        </w:rPr>
        <w:t>que</w:t>
      </w:r>
      <w:r>
        <w:rPr>
          <w:rFonts w:cs="Arial"/>
          <w:spacing w:val="-1"/>
          <w:szCs w:val="22"/>
        </w:rPr>
        <w:t xml:space="preserve"> </w:t>
      </w:r>
      <w:r>
        <w:rPr>
          <w:rFonts w:cs="Arial"/>
          <w:szCs w:val="22"/>
        </w:rPr>
        <w:t>poderão</w:t>
      </w:r>
      <w:r>
        <w:rPr>
          <w:rFonts w:cs="Arial"/>
          <w:spacing w:val="-1"/>
          <w:szCs w:val="22"/>
        </w:rPr>
        <w:t xml:space="preserve"> </w:t>
      </w:r>
      <w:r>
        <w:rPr>
          <w:rFonts w:cs="Arial"/>
          <w:szCs w:val="22"/>
        </w:rPr>
        <w:t>ser</w:t>
      </w:r>
      <w:r>
        <w:rPr>
          <w:rFonts w:cs="Arial"/>
          <w:spacing w:val="-1"/>
          <w:szCs w:val="22"/>
        </w:rPr>
        <w:t xml:space="preserve"> </w:t>
      </w:r>
      <w:r>
        <w:rPr>
          <w:rFonts w:cs="Arial"/>
          <w:szCs w:val="22"/>
        </w:rPr>
        <w:t>úteis para a</w:t>
      </w:r>
      <w:r>
        <w:rPr>
          <w:rFonts w:cs="Arial"/>
          <w:spacing w:val="-1"/>
          <w:szCs w:val="22"/>
        </w:rPr>
        <w:t xml:space="preserve"> </w:t>
      </w:r>
      <w:r>
        <w:rPr>
          <w:rFonts w:cs="Arial"/>
          <w:szCs w:val="22"/>
        </w:rPr>
        <w:t>obtenção de</w:t>
      </w:r>
      <w:r>
        <w:rPr>
          <w:rFonts w:cs="Arial"/>
          <w:spacing w:val="-1"/>
          <w:szCs w:val="22"/>
        </w:rPr>
        <w:t xml:space="preserve"> </w:t>
      </w:r>
      <w:r>
        <w:rPr>
          <w:rFonts w:cs="Arial"/>
          <w:szCs w:val="22"/>
        </w:rPr>
        <w:t>recursos</w:t>
      </w:r>
      <w:r>
        <w:rPr>
          <w:rFonts w:cs="Arial"/>
          <w:spacing w:val="1"/>
          <w:szCs w:val="22"/>
        </w:rPr>
        <w:t xml:space="preserve"> </w:t>
      </w:r>
      <w:r>
        <w:rPr>
          <w:rFonts w:cs="Arial"/>
          <w:szCs w:val="22"/>
        </w:rPr>
        <w:t>financeiros.</w:t>
      </w:r>
    </w:p>
    <w:p>
      <w:pPr>
        <w:pStyle w:val="Textbody"/>
        <w:rPr>
          <w:rFonts w:cs="Arial"/>
          <w:szCs w:val="22"/>
        </w:rPr>
      </w:pPr>
      <w:r>
        <w:rPr>
          <w:rFonts w:cs="Arial"/>
          <w:szCs w:val="22"/>
        </w:rPr>
      </w:r>
    </w:p>
    <w:p>
      <w:pPr>
        <w:pStyle w:val="Textbody"/>
        <w:ind w:left="850" w:hanging="850"/>
        <w:rPr/>
      </w:pPr>
      <w:r>
        <w:rPr>
          <w:rFonts w:cs="Arial"/>
          <w:szCs w:val="22"/>
        </w:rPr>
        <w:t>16.4.1.</w:t>
        <w:tab/>
      </w:r>
      <w:r>
        <w:rPr>
          <w:rFonts w:cs="Arial"/>
          <w:spacing w:val="-1"/>
          <w:szCs w:val="22"/>
        </w:rPr>
        <w:t>Descrição</w:t>
      </w:r>
      <w:r>
        <w:rPr>
          <w:rFonts w:cs="Arial"/>
          <w:spacing w:val="-12"/>
          <w:szCs w:val="22"/>
        </w:rPr>
        <w:t xml:space="preserve"> </w:t>
      </w:r>
      <w:r>
        <w:rPr>
          <w:rFonts w:cs="Arial"/>
          <w:spacing w:val="-1"/>
          <w:szCs w:val="22"/>
        </w:rPr>
        <w:t>Sucinta</w:t>
      </w:r>
      <w:r>
        <w:rPr>
          <w:rFonts w:cs="Arial"/>
          <w:spacing w:val="-11"/>
          <w:szCs w:val="22"/>
        </w:rPr>
        <w:t xml:space="preserve"> </w:t>
      </w:r>
      <w:r>
        <w:rPr>
          <w:rFonts w:cs="Arial"/>
          <w:szCs w:val="22"/>
        </w:rPr>
        <w:t>dos</w:t>
      </w:r>
      <w:r>
        <w:rPr>
          <w:rFonts w:cs="Arial"/>
          <w:spacing w:val="-13"/>
          <w:szCs w:val="22"/>
        </w:rPr>
        <w:t xml:space="preserve"> </w:t>
      </w:r>
      <w:r>
        <w:rPr>
          <w:rFonts w:cs="Arial"/>
          <w:szCs w:val="22"/>
        </w:rPr>
        <w:t>Programas</w:t>
      </w:r>
    </w:p>
    <w:p>
      <w:pPr>
        <w:pStyle w:val="Textbody"/>
        <w:rPr>
          <w:rFonts w:cs="Arial"/>
          <w:szCs w:val="22"/>
        </w:rPr>
      </w:pPr>
      <w:r>
        <w:rPr>
          <w:rFonts w:cs="Arial"/>
          <w:szCs w:val="22"/>
        </w:rPr>
      </w:r>
    </w:p>
    <w:p>
      <w:pPr>
        <w:pStyle w:val="Textbody"/>
        <w:rPr/>
      </w:pPr>
      <w:r>
        <w:rPr>
          <w:rFonts w:cs="Arial"/>
          <w:spacing w:val="-1"/>
          <w:szCs w:val="22"/>
        </w:rPr>
        <w:t>a) Programas</w:t>
      </w:r>
      <w:r>
        <w:rPr>
          <w:rFonts w:cs="Arial"/>
          <w:spacing w:val="-13"/>
          <w:szCs w:val="22"/>
        </w:rPr>
        <w:t xml:space="preserve"> </w:t>
      </w:r>
      <w:r>
        <w:rPr>
          <w:rFonts w:cs="Arial"/>
          <w:spacing w:val="-1"/>
          <w:szCs w:val="22"/>
        </w:rPr>
        <w:t>no</w:t>
      </w:r>
      <w:r>
        <w:rPr>
          <w:rFonts w:cs="Arial"/>
          <w:spacing w:val="-10"/>
          <w:szCs w:val="22"/>
        </w:rPr>
        <w:t xml:space="preserve"> </w:t>
      </w:r>
      <w:r>
        <w:rPr>
          <w:rFonts w:cs="Arial"/>
          <w:spacing w:val="-1"/>
          <w:szCs w:val="22"/>
        </w:rPr>
        <w:t>Âmbito</w:t>
      </w:r>
      <w:r>
        <w:rPr>
          <w:rFonts w:cs="Arial"/>
          <w:spacing w:val="-11"/>
          <w:szCs w:val="22"/>
        </w:rPr>
        <w:t xml:space="preserve"> </w:t>
      </w:r>
      <w:r>
        <w:rPr>
          <w:rFonts w:cs="Arial"/>
          <w:szCs w:val="22"/>
        </w:rPr>
        <w:t>do</w:t>
      </w:r>
      <w:r>
        <w:rPr>
          <w:rFonts w:cs="Arial"/>
          <w:spacing w:val="-13"/>
          <w:szCs w:val="22"/>
        </w:rPr>
        <w:t xml:space="preserve"> </w:t>
      </w:r>
      <w:r>
        <w:rPr>
          <w:rFonts w:cs="Arial"/>
          <w:szCs w:val="22"/>
        </w:rPr>
        <w:t>Governo</w:t>
      </w:r>
      <w:r>
        <w:rPr>
          <w:rFonts w:cs="Arial"/>
          <w:spacing w:val="-10"/>
          <w:szCs w:val="22"/>
        </w:rPr>
        <w:t xml:space="preserve"> </w:t>
      </w:r>
      <w:r>
        <w:rPr>
          <w:rFonts w:cs="Arial"/>
          <w:szCs w:val="22"/>
        </w:rPr>
        <w:t>Federal.</w:t>
      </w:r>
    </w:p>
    <w:p>
      <w:pPr>
        <w:pStyle w:val="Textbody"/>
        <w:rPr>
          <w:rFonts w:cs="Arial"/>
          <w:szCs w:val="22"/>
        </w:rPr>
      </w:pPr>
      <w:r>
        <w:rPr>
          <w:rFonts w:cs="Arial"/>
          <w:szCs w:val="22"/>
        </w:rPr>
      </w:r>
    </w:p>
    <w:p>
      <w:pPr>
        <w:pStyle w:val="Textbody"/>
        <w:rPr/>
      </w:pPr>
      <w:r>
        <w:rPr/>
        <w:drawing>
          <wp:inline distT="0" distB="0" distL="0" distR="0">
            <wp:extent cx="127000" cy="118745"/>
            <wp:effectExtent l="0" t="0" r="0" b="0"/>
            <wp:docPr id="195" name="Figura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igura53" descr="*"/>
                    <pic:cNvPicPr>
                      <a:picLocks noChangeAspect="1" noChangeArrowheads="1"/>
                    </pic:cNvPicPr>
                  </pic:nvPicPr>
                  <pic:blipFill>
                    <a:blip r:embed="rId187"/>
                    <a:stretch>
                      <a:fillRect/>
                    </a:stretch>
                  </pic:blipFill>
                  <pic:spPr bwMode="auto">
                    <a:xfrm>
                      <a:off x="0" y="0"/>
                      <a:ext cx="127000" cy="118745"/>
                    </a:xfrm>
                    <a:prstGeom prst="rect">
                      <a:avLst/>
                    </a:prstGeom>
                  </pic:spPr>
                </pic:pic>
              </a:graphicData>
            </a:graphic>
          </wp:inline>
        </w:drawing>
      </w:r>
      <w:r>
        <w:rPr>
          <w:rFonts w:cs="Arial"/>
          <w:szCs w:val="22"/>
        </w:rPr>
        <w:t xml:space="preserve"> </w:t>
      </w:r>
      <w:r>
        <w:rPr>
          <w:rFonts w:cs="Arial"/>
          <w:spacing w:val="-2"/>
          <w:szCs w:val="22"/>
        </w:rPr>
        <w:t xml:space="preserve"> </w:t>
      </w:r>
      <w:r>
        <w:rPr>
          <w:rFonts w:cs="Arial"/>
          <w:spacing w:val="-1"/>
          <w:szCs w:val="22"/>
          <w:u w:val="single"/>
        </w:rPr>
        <w:t>Ministério</w:t>
      </w:r>
      <w:r>
        <w:rPr>
          <w:rFonts w:cs="Arial"/>
          <w:spacing w:val="-11"/>
          <w:szCs w:val="22"/>
          <w:u w:val="single"/>
        </w:rPr>
        <w:t xml:space="preserve"> </w:t>
      </w:r>
      <w:r>
        <w:rPr>
          <w:rFonts w:cs="Arial"/>
          <w:spacing w:val="-1"/>
          <w:szCs w:val="22"/>
          <w:u w:val="single"/>
        </w:rPr>
        <w:t>das</w:t>
      </w:r>
      <w:r>
        <w:rPr>
          <w:rFonts w:cs="Arial"/>
          <w:spacing w:val="-11"/>
          <w:szCs w:val="22"/>
          <w:u w:val="single"/>
        </w:rPr>
        <w:t xml:space="preserve"> </w:t>
      </w:r>
      <w:r>
        <w:rPr>
          <w:rFonts w:cs="Arial"/>
          <w:spacing w:val="-1"/>
          <w:szCs w:val="22"/>
          <w:u w:val="single"/>
        </w:rPr>
        <w:t>Cidades:</w:t>
      </w:r>
    </w:p>
    <w:p>
      <w:pPr>
        <w:pStyle w:val="Textbody"/>
        <w:rPr/>
      </w:pPr>
      <w:r>
        <w:rPr>
          <w:rFonts w:cs="Arial"/>
          <w:szCs w:val="22"/>
        </w:rPr>
        <w:t>A1.</w:t>
      </w:r>
      <w:r>
        <w:rPr>
          <w:rFonts w:cs="Arial"/>
          <w:spacing w:val="-13"/>
          <w:szCs w:val="22"/>
        </w:rPr>
        <w:t xml:space="preserve"> </w:t>
      </w:r>
      <w:r>
        <w:rPr>
          <w:rFonts w:cs="Arial"/>
          <w:szCs w:val="22"/>
        </w:rPr>
        <w:t>Programa</w:t>
      </w:r>
      <w:r>
        <w:rPr>
          <w:rFonts w:cs="Arial"/>
          <w:spacing w:val="-11"/>
          <w:szCs w:val="22"/>
        </w:rPr>
        <w:t xml:space="preserve"> </w:t>
      </w:r>
      <w:r>
        <w:rPr>
          <w:rFonts w:cs="Arial"/>
          <w:szCs w:val="22"/>
        </w:rPr>
        <w:t>Saneamento</w:t>
      </w:r>
      <w:r>
        <w:rPr>
          <w:rFonts w:cs="Arial"/>
          <w:spacing w:val="-11"/>
          <w:szCs w:val="22"/>
        </w:rPr>
        <w:t xml:space="preserve"> </w:t>
      </w:r>
      <w:r>
        <w:rPr>
          <w:rFonts w:cs="Arial"/>
          <w:szCs w:val="22"/>
        </w:rPr>
        <w:t>para</w:t>
      </w:r>
      <w:r>
        <w:rPr>
          <w:rFonts w:cs="Arial"/>
          <w:spacing w:val="-11"/>
          <w:szCs w:val="22"/>
        </w:rPr>
        <w:t xml:space="preserve"> </w:t>
      </w:r>
      <w:r>
        <w:rPr>
          <w:rFonts w:cs="Arial"/>
          <w:szCs w:val="22"/>
        </w:rPr>
        <w:t>Todos.</w:t>
      </w:r>
    </w:p>
    <w:p>
      <w:pPr>
        <w:pStyle w:val="Textbody"/>
        <w:rPr/>
      </w:pPr>
      <w:r>
        <w:rPr>
          <w:rFonts w:cs="Arial"/>
          <w:szCs w:val="22"/>
        </w:rPr>
        <w:t>Temas: Abastecimento de água; esgotamento sanitário; saneamento integrado; manejo de</w:t>
      </w:r>
      <w:r>
        <w:rPr>
          <w:rFonts w:cs="Arial"/>
          <w:spacing w:val="1"/>
          <w:szCs w:val="22"/>
        </w:rPr>
        <w:t xml:space="preserve"> </w:t>
      </w:r>
      <w:r>
        <w:rPr>
          <w:rFonts w:cs="Arial"/>
          <w:szCs w:val="22"/>
        </w:rPr>
        <w:t>águas</w:t>
      </w:r>
      <w:r>
        <w:rPr>
          <w:rFonts w:cs="Arial"/>
          <w:spacing w:val="1"/>
          <w:szCs w:val="22"/>
        </w:rPr>
        <w:t xml:space="preserve"> </w:t>
      </w:r>
      <w:r>
        <w:rPr>
          <w:rFonts w:cs="Arial"/>
          <w:szCs w:val="22"/>
        </w:rPr>
        <w:t>pluviais;</w:t>
      </w:r>
      <w:r>
        <w:rPr>
          <w:rFonts w:cs="Arial"/>
          <w:spacing w:val="1"/>
          <w:szCs w:val="22"/>
        </w:rPr>
        <w:t xml:space="preserve"> </w:t>
      </w:r>
      <w:r>
        <w:rPr>
          <w:rFonts w:cs="Arial"/>
          <w:szCs w:val="22"/>
        </w:rPr>
        <w:t>manejo</w:t>
      </w:r>
      <w:r>
        <w:rPr>
          <w:rFonts w:cs="Arial"/>
          <w:spacing w:val="1"/>
          <w:szCs w:val="22"/>
        </w:rPr>
        <w:t xml:space="preserve"> </w:t>
      </w:r>
      <w:r>
        <w:rPr>
          <w:rFonts w:cs="Arial"/>
          <w:szCs w:val="22"/>
        </w:rPr>
        <w:t>de</w:t>
      </w:r>
      <w:r>
        <w:rPr>
          <w:rFonts w:cs="Arial"/>
          <w:spacing w:val="1"/>
          <w:szCs w:val="22"/>
        </w:rPr>
        <w:t xml:space="preserve"> </w:t>
      </w:r>
      <w:r>
        <w:rPr>
          <w:rFonts w:cs="Arial"/>
          <w:szCs w:val="22"/>
        </w:rPr>
        <w:t>resíduos</w:t>
      </w:r>
      <w:r>
        <w:rPr>
          <w:rFonts w:cs="Arial"/>
          <w:spacing w:val="1"/>
          <w:szCs w:val="22"/>
        </w:rPr>
        <w:t xml:space="preserve"> </w:t>
      </w:r>
      <w:r>
        <w:rPr>
          <w:rFonts w:cs="Arial"/>
          <w:szCs w:val="22"/>
        </w:rPr>
        <w:t>sólidos;</w:t>
      </w:r>
      <w:r>
        <w:rPr>
          <w:rFonts w:cs="Arial"/>
          <w:spacing w:val="1"/>
          <w:szCs w:val="22"/>
        </w:rPr>
        <w:t xml:space="preserve"> </w:t>
      </w:r>
      <w:r>
        <w:rPr>
          <w:rFonts w:cs="Arial"/>
          <w:szCs w:val="22"/>
        </w:rPr>
        <w:t>preservação</w:t>
      </w:r>
      <w:r>
        <w:rPr>
          <w:rFonts w:cs="Arial"/>
          <w:spacing w:val="1"/>
          <w:szCs w:val="22"/>
        </w:rPr>
        <w:t xml:space="preserve"> </w:t>
      </w:r>
      <w:r>
        <w:rPr>
          <w:rFonts w:cs="Arial"/>
          <w:szCs w:val="22"/>
        </w:rPr>
        <w:t>e</w:t>
      </w:r>
      <w:r>
        <w:rPr>
          <w:rFonts w:cs="Arial"/>
          <w:spacing w:val="1"/>
          <w:szCs w:val="22"/>
        </w:rPr>
        <w:t xml:space="preserve"> </w:t>
      </w:r>
      <w:r>
        <w:rPr>
          <w:rFonts w:cs="Arial"/>
          <w:szCs w:val="22"/>
        </w:rPr>
        <w:t>recuperação</w:t>
      </w:r>
      <w:r>
        <w:rPr>
          <w:rFonts w:cs="Arial"/>
          <w:spacing w:val="1"/>
          <w:szCs w:val="22"/>
        </w:rPr>
        <w:t xml:space="preserve"> </w:t>
      </w:r>
      <w:r>
        <w:rPr>
          <w:rFonts w:cs="Arial"/>
          <w:szCs w:val="22"/>
        </w:rPr>
        <w:t>de</w:t>
      </w:r>
      <w:r>
        <w:rPr>
          <w:rFonts w:cs="Arial"/>
          <w:spacing w:val="1"/>
          <w:szCs w:val="22"/>
        </w:rPr>
        <w:t xml:space="preserve"> </w:t>
      </w:r>
      <w:r>
        <w:rPr>
          <w:rFonts w:cs="Arial"/>
          <w:szCs w:val="22"/>
        </w:rPr>
        <w:t>mananciais;</w:t>
      </w:r>
      <w:r>
        <w:rPr>
          <w:rFonts w:cs="Arial"/>
          <w:spacing w:val="1"/>
          <w:szCs w:val="22"/>
        </w:rPr>
        <w:t xml:space="preserve"> </w:t>
      </w:r>
      <w:r>
        <w:rPr>
          <w:rFonts w:cs="Arial"/>
          <w:szCs w:val="22"/>
        </w:rPr>
        <w:t>estudos e</w:t>
      </w:r>
      <w:r>
        <w:rPr>
          <w:rFonts w:cs="Arial"/>
          <w:spacing w:val="-1"/>
          <w:szCs w:val="22"/>
        </w:rPr>
        <w:t xml:space="preserve"> </w:t>
      </w:r>
      <w:r>
        <w:rPr>
          <w:rFonts w:cs="Arial"/>
          <w:szCs w:val="22"/>
        </w:rPr>
        <w:t>projetos.</w:t>
      </w:r>
    </w:p>
    <w:p>
      <w:pPr>
        <w:pStyle w:val="Textbody"/>
        <w:rPr>
          <w:rFonts w:cs="Arial"/>
          <w:sz w:val="10"/>
          <w:szCs w:val="10"/>
        </w:rPr>
      </w:pPr>
      <w:r>
        <w:rPr>
          <w:rFonts w:cs="Arial"/>
          <w:sz w:val="10"/>
          <w:szCs w:val="10"/>
        </w:rPr>
      </w:r>
    </w:p>
    <w:p>
      <w:pPr>
        <w:pStyle w:val="Textbody"/>
        <w:rPr/>
      </w:pPr>
      <w:r>
        <w:rPr>
          <w:rFonts w:cs="Arial"/>
          <w:spacing w:val="-1"/>
          <w:szCs w:val="22"/>
        </w:rPr>
        <w:t>A2.</w:t>
      </w:r>
      <w:r>
        <w:rPr>
          <w:rFonts w:cs="Arial"/>
          <w:spacing w:val="-11"/>
          <w:szCs w:val="22"/>
        </w:rPr>
        <w:t xml:space="preserve"> </w:t>
      </w:r>
      <w:r>
        <w:rPr>
          <w:rFonts w:cs="Arial"/>
          <w:spacing w:val="-1"/>
          <w:szCs w:val="22"/>
        </w:rPr>
        <w:t>Programa</w:t>
      </w:r>
      <w:r>
        <w:rPr>
          <w:rFonts w:cs="Arial"/>
          <w:spacing w:val="-10"/>
          <w:szCs w:val="22"/>
        </w:rPr>
        <w:t xml:space="preserve"> </w:t>
      </w:r>
      <w:r>
        <w:rPr>
          <w:rFonts w:cs="Arial"/>
          <w:spacing w:val="-1"/>
          <w:szCs w:val="22"/>
        </w:rPr>
        <w:t>2068</w:t>
      </w:r>
      <w:r>
        <w:rPr>
          <w:rFonts w:cs="Arial"/>
          <w:spacing w:val="-10"/>
          <w:szCs w:val="22"/>
        </w:rPr>
        <w:t xml:space="preserve"> </w:t>
      </w:r>
      <w:r>
        <w:rPr>
          <w:rFonts w:cs="Arial"/>
          <w:szCs w:val="22"/>
        </w:rPr>
        <w:t>-</w:t>
      </w:r>
      <w:r>
        <w:rPr>
          <w:rFonts w:cs="Arial"/>
          <w:spacing w:val="-13"/>
          <w:szCs w:val="22"/>
        </w:rPr>
        <w:t xml:space="preserve"> </w:t>
      </w:r>
      <w:r>
        <w:rPr>
          <w:rFonts w:cs="Arial"/>
          <w:szCs w:val="22"/>
        </w:rPr>
        <w:t>Saneamento</w:t>
      </w:r>
      <w:r>
        <w:rPr>
          <w:rFonts w:cs="Arial"/>
          <w:spacing w:val="-10"/>
          <w:szCs w:val="22"/>
        </w:rPr>
        <w:t xml:space="preserve"> </w:t>
      </w:r>
      <w:r>
        <w:rPr>
          <w:rFonts w:cs="Arial"/>
          <w:szCs w:val="22"/>
        </w:rPr>
        <w:t>Básico.</w:t>
      </w:r>
    </w:p>
    <w:p>
      <w:pPr>
        <w:pStyle w:val="Textbody"/>
        <w:rPr/>
      </w:pPr>
      <w:r>
        <w:rPr>
          <w:rFonts w:cs="Arial"/>
          <w:szCs w:val="22"/>
        </w:rPr>
        <w:t>Temas: Implantação, ampliação e melhorias estruturantes nos sistemas de abastecimento de</w:t>
      </w:r>
      <w:r>
        <w:rPr>
          <w:rFonts w:cs="Arial"/>
          <w:spacing w:val="1"/>
          <w:szCs w:val="22"/>
        </w:rPr>
        <w:t xml:space="preserve"> </w:t>
      </w:r>
      <w:r>
        <w:rPr>
          <w:rFonts w:cs="Arial"/>
          <w:szCs w:val="22"/>
        </w:rPr>
        <w:t>água,</w:t>
      </w:r>
      <w:r>
        <w:rPr>
          <w:rFonts w:cs="Arial"/>
          <w:spacing w:val="1"/>
          <w:szCs w:val="22"/>
        </w:rPr>
        <w:t xml:space="preserve"> </w:t>
      </w:r>
      <w:r>
        <w:rPr>
          <w:rFonts w:cs="Arial"/>
          <w:szCs w:val="22"/>
        </w:rPr>
        <w:t>esgotamento</w:t>
      </w:r>
      <w:r>
        <w:rPr>
          <w:rFonts w:cs="Arial"/>
          <w:spacing w:val="1"/>
          <w:szCs w:val="22"/>
        </w:rPr>
        <w:t xml:space="preserve"> </w:t>
      </w:r>
      <w:r>
        <w:rPr>
          <w:rFonts w:cs="Arial"/>
          <w:szCs w:val="22"/>
        </w:rPr>
        <w:t>sanitário,</w:t>
      </w:r>
      <w:r>
        <w:rPr>
          <w:rFonts w:cs="Arial"/>
          <w:spacing w:val="1"/>
          <w:szCs w:val="22"/>
        </w:rPr>
        <w:t xml:space="preserve"> </w:t>
      </w:r>
      <w:r>
        <w:rPr>
          <w:rFonts w:cs="Arial"/>
          <w:szCs w:val="22"/>
        </w:rPr>
        <w:t>drenagem</w:t>
      </w:r>
      <w:r>
        <w:rPr>
          <w:rFonts w:cs="Arial"/>
          <w:spacing w:val="1"/>
          <w:szCs w:val="22"/>
        </w:rPr>
        <w:t xml:space="preserve"> </w:t>
      </w:r>
      <w:r>
        <w:rPr>
          <w:rFonts w:cs="Arial"/>
          <w:szCs w:val="22"/>
        </w:rPr>
        <w:t>e</w:t>
      </w:r>
      <w:r>
        <w:rPr>
          <w:rFonts w:cs="Arial"/>
          <w:spacing w:val="1"/>
          <w:szCs w:val="22"/>
        </w:rPr>
        <w:t xml:space="preserve"> </w:t>
      </w:r>
      <w:r>
        <w:rPr>
          <w:rFonts w:cs="Arial"/>
          <w:szCs w:val="22"/>
        </w:rPr>
        <w:t>manejo</w:t>
      </w:r>
      <w:r>
        <w:rPr>
          <w:rFonts w:cs="Arial"/>
          <w:spacing w:val="1"/>
          <w:szCs w:val="22"/>
        </w:rPr>
        <w:t xml:space="preserve"> </w:t>
      </w:r>
      <w:r>
        <w:rPr>
          <w:rFonts w:cs="Arial"/>
          <w:szCs w:val="22"/>
        </w:rPr>
        <w:t>de</w:t>
      </w:r>
      <w:r>
        <w:rPr>
          <w:rFonts w:cs="Arial"/>
          <w:spacing w:val="1"/>
          <w:szCs w:val="22"/>
        </w:rPr>
        <w:t xml:space="preserve"> </w:t>
      </w:r>
      <w:r>
        <w:rPr>
          <w:rFonts w:cs="Arial"/>
          <w:szCs w:val="22"/>
        </w:rPr>
        <w:t>águas</w:t>
      </w:r>
      <w:r>
        <w:rPr>
          <w:rFonts w:cs="Arial"/>
          <w:spacing w:val="1"/>
          <w:szCs w:val="22"/>
        </w:rPr>
        <w:t xml:space="preserve"> </w:t>
      </w:r>
      <w:r>
        <w:rPr>
          <w:rFonts w:cs="Arial"/>
          <w:szCs w:val="22"/>
        </w:rPr>
        <w:t>pluviais</w:t>
      </w:r>
      <w:r>
        <w:rPr>
          <w:rFonts w:cs="Arial"/>
          <w:spacing w:val="1"/>
          <w:szCs w:val="22"/>
        </w:rPr>
        <w:t xml:space="preserve"> </w:t>
      </w:r>
      <w:r>
        <w:rPr>
          <w:rFonts w:cs="Arial"/>
          <w:szCs w:val="22"/>
        </w:rPr>
        <w:t>e</w:t>
      </w:r>
      <w:r>
        <w:rPr>
          <w:rFonts w:cs="Arial"/>
          <w:spacing w:val="1"/>
          <w:szCs w:val="22"/>
        </w:rPr>
        <w:t xml:space="preserve"> </w:t>
      </w:r>
      <w:r>
        <w:rPr>
          <w:rFonts w:cs="Arial"/>
          <w:szCs w:val="22"/>
        </w:rPr>
        <w:t>resíduos</w:t>
      </w:r>
      <w:r>
        <w:rPr>
          <w:rFonts w:cs="Arial"/>
          <w:spacing w:val="1"/>
          <w:szCs w:val="22"/>
        </w:rPr>
        <w:t xml:space="preserve"> </w:t>
      </w:r>
      <w:r>
        <w:rPr>
          <w:rFonts w:cs="Arial"/>
          <w:szCs w:val="22"/>
        </w:rPr>
        <w:t>sólidos</w:t>
      </w:r>
      <w:r>
        <w:rPr>
          <w:rFonts w:cs="Arial"/>
          <w:spacing w:val="1"/>
          <w:szCs w:val="22"/>
        </w:rPr>
        <w:t xml:space="preserve"> </w:t>
      </w:r>
      <w:r>
        <w:rPr>
          <w:rFonts w:cs="Arial"/>
          <w:szCs w:val="22"/>
        </w:rPr>
        <w:t>urbanos, com ênfase em populações carentes de aglomerados urbanos e em Municípios</w:t>
      </w:r>
      <w:r>
        <w:rPr>
          <w:rFonts w:cs="Arial"/>
          <w:spacing w:val="1"/>
          <w:szCs w:val="22"/>
        </w:rPr>
        <w:t xml:space="preserve"> </w:t>
      </w:r>
      <w:r>
        <w:rPr>
          <w:rFonts w:cs="Arial"/>
          <w:szCs w:val="22"/>
        </w:rPr>
        <w:t>localizados em bolsões de</w:t>
      </w:r>
      <w:r>
        <w:rPr>
          <w:rFonts w:cs="Arial"/>
          <w:spacing w:val="-1"/>
          <w:szCs w:val="22"/>
        </w:rPr>
        <w:t xml:space="preserve"> </w:t>
      </w:r>
      <w:r>
        <w:rPr>
          <w:rFonts w:cs="Arial"/>
          <w:szCs w:val="22"/>
        </w:rPr>
        <w:t>pobreza; Melhoria</w:t>
      </w:r>
      <w:r>
        <w:rPr>
          <w:rFonts w:cs="Arial"/>
          <w:spacing w:val="-1"/>
          <w:szCs w:val="22"/>
        </w:rPr>
        <w:t xml:space="preserve"> </w:t>
      </w:r>
      <w:r>
        <w:rPr>
          <w:rFonts w:cs="Arial"/>
          <w:szCs w:val="22"/>
        </w:rPr>
        <w:t>da</w:t>
      </w:r>
      <w:r>
        <w:rPr>
          <w:rFonts w:cs="Arial"/>
          <w:spacing w:val="1"/>
          <w:szCs w:val="22"/>
        </w:rPr>
        <w:t xml:space="preserve"> </w:t>
      </w:r>
      <w:r>
        <w:rPr>
          <w:rFonts w:cs="Arial"/>
          <w:szCs w:val="22"/>
        </w:rPr>
        <w:t>gestão</w:t>
      </w:r>
      <w:r>
        <w:rPr>
          <w:rFonts w:cs="Arial"/>
          <w:spacing w:val="-1"/>
          <w:szCs w:val="22"/>
        </w:rPr>
        <w:t xml:space="preserve"> </w:t>
      </w:r>
      <w:r>
        <w:rPr>
          <w:rFonts w:cs="Arial"/>
          <w:szCs w:val="22"/>
        </w:rPr>
        <w:t>em saneamento básico.</w:t>
      </w:r>
    </w:p>
    <w:p>
      <w:pPr>
        <w:pStyle w:val="Textbody"/>
        <w:rPr>
          <w:rFonts w:cs="Arial"/>
          <w:sz w:val="10"/>
          <w:szCs w:val="10"/>
        </w:rPr>
      </w:pPr>
      <w:r>
        <w:rPr>
          <w:rFonts w:cs="Arial"/>
          <w:sz w:val="10"/>
          <w:szCs w:val="10"/>
        </w:rPr>
      </w:r>
    </w:p>
    <w:p>
      <w:pPr>
        <w:pStyle w:val="Textbody"/>
        <w:rPr/>
      </w:pPr>
      <w:r>
        <w:rPr>
          <w:rFonts w:cs="Arial"/>
          <w:spacing w:val="-2"/>
          <w:szCs w:val="22"/>
        </w:rPr>
        <w:t>A3.</w:t>
      </w:r>
      <w:r>
        <w:rPr>
          <w:rFonts w:cs="Arial"/>
          <w:spacing w:val="-11"/>
          <w:szCs w:val="22"/>
        </w:rPr>
        <w:t xml:space="preserve"> </w:t>
      </w:r>
      <w:r>
        <w:rPr>
          <w:rFonts w:cs="Arial"/>
          <w:spacing w:val="-2"/>
          <w:szCs w:val="22"/>
        </w:rPr>
        <w:t>Programa</w:t>
      </w:r>
      <w:r>
        <w:rPr>
          <w:rFonts w:cs="Arial"/>
          <w:spacing w:val="-10"/>
          <w:szCs w:val="22"/>
        </w:rPr>
        <w:t xml:space="preserve"> </w:t>
      </w:r>
      <w:r>
        <w:rPr>
          <w:rFonts w:cs="Arial"/>
          <w:szCs w:val="22"/>
        </w:rPr>
        <w:t>2054:</w:t>
      </w:r>
      <w:r>
        <w:rPr>
          <w:rFonts w:cs="Arial"/>
          <w:spacing w:val="-11"/>
          <w:szCs w:val="22"/>
        </w:rPr>
        <w:t xml:space="preserve"> </w:t>
      </w:r>
      <w:r>
        <w:rPr>
          <w:rFonts w:cs="Arial"/>
          <w:szCs w:val="22"/>
        </w:rPr>
        <w:t>Planejamento</w:t>
      </w:r>
      <w:r>
        <w:rPr>
          <w:rFonts w:cs="Arial"/>
          <w:spacing w:val="-13"/>
          <w:szCs w:val="22"/>
        </w:rPr>
        <w:t xml:space="preserve"> </w:t>
      </w:r>
      <w:r>
        <w:rPr>
          <w:rFonts w:cs="Arial"/>
          <w:szCs w:val="22"/>
        </w:rPr>
        <w:t>Urbano</w:t>
      </w:r>
      <w:r>
        <w:rPr>
          <w:rFonts w:cs="Arial"/>
          <w:spacing w:val="-12"/>
          <w:szCs w:val="22"/>
        </w:rPr>
        <w:t xml:space="preserve"> </w:t>
      </w:r>
      <w:r>
        <w:rPr>
          <w:rFonts w:cs="Arial"/>
          <w:szCs w:val="22"/>
        </w:rPr>
        <w:t>("Pró-Municípios").</w:t>
      </w:r>
    </w:p>
    <w:p>
      <w:pPr>
        <w:pStyle w:val="Textbody"/>
        <w:rPr/>
      </w:pPr>
      <w:r>
        <w:rPr>
          <w:rFonts w:cs="Arial"/>
          <w:szCs w:val="22"/>
        </w:rPr>
        <w:t>Temas: Implantação ou melhoria de infraestrutura urbana em pavimentação; abastecimento</w:t>
      </w:r>
      <w:r>
        <w:rPr>
          <w:rFonts w:cs="Arial"/>
          <w:spacing w:val="1"/>
          <w:szCs w:val="22"/>
        </w:rPr>
        <w:t xml:space="preserve"> </w:t>
      </w:r>
      <w:r>
        <w:rPr>
          <w:rFonts w:cs="Arial"/>
          <w:szCs w:val="22"/>
        </w:rPr>
        <w:t>de água; esgotamento sanitário; redução e controle de perdas de água; resíduos sólidos</w:t>
      </w:r>
      <w:r>
        <w:rPr>
          <w:rFonts w:cs="Arial"/>
          <w:spacing w:val="1"/>
          <w:szCs w:val="22"/>
        </w:rPr>
        <w:t xml:space="preserve"> </w:t>
      </w:r>
      <w:r>
        <w:rPr>
          <w:rFonts w:cs="Arial"/>
          <w:szCs w:val="22"/>
        </w:rPr>
        <w:t>urbanos;</w:t>
      </w:r>
      <w:r>
        <w:rPr>
          <w:rFonts w:cs="Arial"/>
          <w:spacing w:val="1"/>
          <w:szCs w:val="22"/>
        </w:rPr>
        <w:t xml:space="preserve"> </w:t>
      </w:r>
      <w:r>
        <w:rPr>
          <w:rFonts w:cs="Arial"/>
          <w:szCs w:val="22"/>
        </w:rPr>
        <w:t>drenagem</w:t>
      </w:r>
      <w:r>
        <w:rPr>
          <w:rFonts w:cs="Arial"/>
          <w:spacing w:val="1"/>
          <w:szCs w:val="22"/>
        </w:rPr>
        <w:t xml:space="preserve"> </w:t>
      </w:r>
      <w:r>
        <w:rPr>
          <w:rFonts w:cs="Arial"/>
          <w:szCs w:val="22"/>
        </w:rPr>
        <w:t>urbana;</w:t>
      </w:r>
      <w:r>
        <w:rPr>
          <w:rFonts w:cs="Arial"/>
          <w:spacing w:val="1"/>
          <w:szCs w:val="22"/>
        </w:rPr>
        <w:t xml:space="preserve"> </w:t>
      </w:r>
      <w:r>
        <w:rPr>
          <w:rFonts w:cs="Arial"/>
          <w:szCs w:val="22"/>
        </w:rPr>
        <w:t>saneamento</w:t>
      </w:r>
      <w:r>
        <w:rPr>
          <w:rFonts w:cs="Arial"/>
          <w:spacing w:val="1"/>
          <w:szCs w:val="22"/>
        </w:rPr>
        <w:t xml:space="preserve"> </w:t>
      </w:r>
      <w:r>
        <w:rPr>
          <w:rFonts w:cs="Arial"/>
          <w:szCs w:val="22"/>
        </w:rPr>
        <w:t>integrado;</w:t>
      </w:r>
      <w:r>
        <w:rPr>
          <w:rFonts w:cs="Arial"/>
          <w:spacing w:val="1"/>
          <w:szCs w:val="22"/>
        </w:rPr>
        <w:t xml:space="preserve"> </w:t>
      </w:r>
      <w:r>
        <w:rPr>
          <w:rFonts w:cs="Arial"/>
          <w:szCs w:val="22"/>
        </w:rPr>
        <w:t>elaboração</w:t>
      </w:r>
      <w:r>
        <w:rPr>
          <w:rFonts w:cs="Arial"/>
          <w:spacing w:val="1"/>
          <w:szCs w:val="22"/>
        </w:rPr>
        <w:t xml:space="preserve"> </w:t>
      </w:r>
      <w:r>
        <w:rPr>
          <w:rFonts w:cs="Arial"/>
          <w:szCs w:val="22"/>
        </w:rPr>
        <w:t>de</w:t>
      </w:r>
      <w:r>
        <w:rPr>
          <w:rFonts w:cs="Arial"/>
          <w:spacing w:val="1"/>
          <w:szCs w:val="22"/>
        </w:rPr>
        <w:t xml:space="preserve"> </w:t>
      </w:r>
      <w:r>
        <w:rPr>
          <w:rFonts w:cs="Arial"/>
          <w:szCs w:val="22"/>
        </w:rPr>
        <w:t>estudos</w:t>
      </w:r>
      <w:r>
        <w:rPr>
          <w:rFonts w:cs="Arial"/>
          <w:spacing w:val="1"/>
          <w:szCs w:val="22"/>
        </w:rPr>
        <w:t xml:space="preserve"> </w:t>
      </w:r>
      <w:r>
        <w:rPr>
          <w:rFonts w:cs="Arial"/>
          <w:szCs w:val="22"/>
        </w:rPr>
        <w:t>e</w:t>
      </w:r>
      <w:r>
        <w:rPr>
          <w:rFonts w:cs="Arial"/>
          <w:spacing w:val="1"/>
          <w:szCs w:val="22"/>
        </w:rPr>
        <w:t xml:space="preserve"> </w:t>
      </w:r>
      <w:r>
        <w:rPr>
          <w:rFonts w:cs="Arial"/>
          <w:szCs w:val="22"/>
        </w:rPr>
        <w:t>desenvolvimento</w:t>
      </w:r>
      <w:r>
        <w:rPr>
          <w:rFonts w:cs="Arial"/>
          <w:spacing w:val="-1"/>
          <w:szCs w:val="22"/>
        </w:rPr>
        <w:t xml:space="preserve"> </w:t>
      </w:r>
      <w:r>
        <w:rPr>
          <w:rFonts w:cs="Arial"/>
          <w:szCs w:val="22"/>
        </w:rPr>
        <w:t>institucional</w:t>
      </w:r>
      <w:r>
        <w:rPr>
          <w:rFonts w:cs="Arial"/>
          <w:spacing w:val="-1"/>
          <w:szCs w:val="22"/>
        </w:rPr>
        <w:t xml:space="preserve"> </w:t>
      </w:r>
      <w:r>
        <w:rPr>
          <w:rFonts w:cs="Arial"/>
          <w:szCs w:val="22"/>
        </w:rPr>
        <w:t>em</w:t>
      </w:r>
      <w:r>
        <w:rPr>
          <w:rFonts w:cs="Arial"/>
          <w:spacing w:val="-1"/>
          <w:szCs w:val="22"/>
        </w:rPr>
        <w:t xml:space="preserve"> </w:t>
      </w:r>
      <w:r>
        <w:rPr>
          <w:rFonts w:cs="Arial"/>
          <w:szCs w:val="22"/>
        </w:rPr>
        <w:t>saneamento;</w:t>
      </w:r>
      <w:r>
        <w:rPr>
          <w:rFonts w:cs="Arial"/>
          <w:spacing w:val="-1"/>
          <w:szCs w:val="22"/>
        </w:rPr>
        <w:t xml:space="preserve"> </w:t>
      </w:r>
      <w:r>
        <w:rPr>
          <w:rFonts w:cs="Arial"/>
          <w:szCs w:val="22"/>
        </w:rPr>
        <w:t>e</w:t>
      </w:r>
      <w:r>
        <w:rPr>
          <w:rFonts w:cs="Arial"/>
          <w:spacing w:val="1"/>
          <w:szCs w:val="22"/>
        </w:rPr>
        <w:t xml:space="preserve"> </w:t>
      </w:r>
      <w:r>
        <w:rPr>
          <w:rFonts w:cs="Arial"/>
          <w:szCs w:val="22"/>
        </w:rPr>
        <w:t>elaboração</w:t>
      </w:r>
      <w:r>
        <w:rPr>
          <w:rFonts w:cs="Arial"/>
          <w:spacing w:val="-1"/>
          <w:szCs w:val="22"/>
        </w:rPr>
        <w:t xml:space="preserve"> </w:t>
      </w:r>
      <w:r>
        <w:rPr>
          <w:rFonts w:cs="Arial"/>
          <w:szCs w:val="22"/>
        </w:rPr>
        <w:t>de</w:t>
      </w:r>
      <w:r>
        <w:rPr>
          <w:rFonts w:cs="Arial"/>
          <w:spacing w:val="-1"/>
          <w:szCs w:val="22"/>
        </w:rPr>
        <w:t xml:space="preserve"> </w:t>
      </w:r>
      <w:r>
        <w:rPr>
          <w:rFonts w:cs="Arial"/>
          <w:szCs w:val="22"/>
        </w:rPr>
        <w:t>projetos de</w:t>
      </w:r>
      <w:r>
        <w:rPr>
          <w:rFonts w:cs="Arial"/>
          <w:spacing w:val="-2"/>
          <w:szCs w:val="22"/>
        </w:rPr>
        <w:t xml:space="preserve"> </w:t>
      </w:r>
      <w:r>
        <w:rPr>
          <w:rFonts w:cs="Arial"/>
          <w:szCs w:val="22"/>
        </w:rPr>
        <w:t>saneamento.</w:t>
      </w:r>
    </w:p>
    <w:p>
      <w:pPr>
        <w:pStyle w:val="Textbody"/>
        <w:rPr>
          <w:rFonts w:cs="Arial"/>
          <w:sz w:val="10"/>
          <w:szCs w:val="10"/>
        </w:rPr>
      </w:pPr>
      <w:r>
        <w:rPr>
          <w:rFonts w:cs="Arial"/>
          <w:sz w:val="10"/>
          <w:szCs w:val="10"/>
        </w:rPr>
      </w:r>
    </w:p>
    <w:p>
      <w:pPr>
        <w:pStyle w:val="Textbody"/>
        <w:rPr/>
      </w:pPr>
      <w:r>
        <w:rPr>
          <w:rFonts w:cs="Arial"/>
          <w:szCs w:val="22"/>
        </w:rPr>
        <w:t>A4.</w:t>
      </w:r>
      <w:r>
        <w:rPr>
          <w:rFonts w:cs="Arial"/>
          <w:spacing w:val="-12"/>
          <w:szCs w:val="22"/>
        </w:rPr>
        <w:t xml:space="preserve"> </w:t>
      </w:r>
      <w:r>
        <w:rPr>
          <w:rFonts w:cs="Arial"/>
          <w:szCs w:val="22"/>
        </w:rPr>
        <w:t>Programa</w:t>
      </w:r>
      <w:r>
        <w:rPr>
          <w:rFonts w:cs="Arial"/>
          <w:spacing w:val="-10"/>
          <w:szCs w:val="22"/>
        </w:rPr>
        <w:t xml:space="preserve"> </w:t>
      </w:r>
      <w:r>
        <w:rPr>
          <w:rFonts w:cs="Arial"/>
          <w:szCs w:val="22"/>
        </w:rPr>
        <w:t>2040</w:t>
      </w:r>
      <w:r>
        <w:rPr>
          <w:rFonts w:cs="Arial"/>
          <w:spacing w:val="-11"/>
          <w:szCs w:val="22"/>
        </w:rPr>
        <w:t xml:space="preserve"> </w:t>
      </w:r>
      <w:r>
        <w:rPr>
          <w:rFonts w:cs="Arial"/>
          <w:szCs w:val="22"/>
        </w:rPr>
        <w:t>-</w:t>
      </w:r>
      <w:r>
        <w:rPr>
          <w:rFonts w:cs="Arial"/>
          <w:spacing w:val="-11"/>
          <w:szCs w:val="22"/>
        </w:rPr>
        <w:t xml:space="preserve"> </w:t>
      </w:r>
      <w:r>
        <w:rPr>
          <w:rFonts w:cs="Arial"/>
          <w:szCs w:val="22"/>
        </w:rPr>
        <w:t>Gestão</w:t>
      </w:r>
      <w:r>
        <w:rPr>
          <w:rFonts w:cs="Arial"/>
          <w:spacing w:val="-11"/>
          <w:szCs w:val="22"/>
        </w:rPr>
        <w:t xml:space="preserve"> </w:t>
      </w:r>
      <w:r>
        <w:rPr>
          <w:rFonts w:cs="Arial"/>
          <w:szCs w:val="22"/>
        </w:rPr>
        <w:t>de</w:t>
      </w:r>
      <w:r>
        <w:rPr>
          <w:rFonts w:cs="Arial"/>
          <w:spacing w:val="-11"/>
          <w:szCs w:val="22"/>
        </w:rPr>
        <w:t xml:space="preserve"> </w:t>
      </w:r>
      <w:r>
        <w:rPr>
          <w:rFonts w:cs="Arial"/>
          <w:szCs w:val="22"/>
        </w:rPr>
        <w:t>Riscos</w:t>
      </w:r>
      <w:r>
        <w:rPr>
          <w:rFonts w:cs="Arial"/>
          <w:spacing w:val="-12"/>
          <w:szCs w:val="22"/>
        </w:rPr>
        <w:t xml:space="preserve"> </w:t>
      </w:r>
      <w:r>
        <w:rPr>
          <w:rFonts w:cs="Arial"/>
          <w:szCs w:val="22"/>
        </w:rPr>
        <w:t>e</w:t>
      </w:r>
      <w:r>
        <w:rPr>
          <w:rFonts w:cs="Arial"/>
          <w:spacing w:val="-11"/>
          <w:szCs w:val="22"/>
        </w:rPr>
        <w:t xml:space="preserve"> </w:t>
      </w:r>
      <w:r>
        <w:rPr>
          <w:rFonts w:cs="Arial"/>
          <w:szCs w:val="22"/>
        </w:rPr>
        <w:t>Resposta</w:t>
      </w:r>
      <w:r>
        <w:rPr>
          <w:rFonts w:cs="Arial"/>
          <w:spacing w:val="-12"/>
          <w:szCs w:val="22"/>
        </w:rPr>
        <w:t xml:space="preserve"> </w:t>
      </w:r>
      <w:r>
        <w:rPr>
          <w:rFonts w:cs="Arial"/>
          <w:szCs w:val="22"/>
        </w:rPr>
        <w:t>a</w:t>
      </w:r>
      <w:r>
        <w:rPr>
          <w:rFonts w:cs="Arial"/>
          <w:spacing w:val="-11"/>
          <w:szCs w:val="22"/>
        </w:rPr>
        <w:t xml:space="preserve"> </w:t>
      </w:r>
      <w:r>
        <w:rPr>
          <w:rFonts w:cs="Arial"/>
          <w:szCs w:val="22"/>
        </w:rPr>
        <w:t>Desastres.</w:t>
      </w:r>
    </w:p>
    <w:p>
      <w:pPr>
        <w:pStyle w:val="Textbody"/>
        <w:rPr/>
      </w:pPr>
      <w:r>
        <w:rPr>
          <w:rFonts w:cs="Arial"/>
          <w:szCs w:val="22"/>
        </w:rPr>
        <w:t>Temas:</w:t>
      </w:r>
      <w:r>
        <w:rPr>
          <w:rFonts w:cs="Arial"/>
          <w:spacing w:val="-6"/>
          <w:szCs w:val="22"/>
        </w:rPr>
        <w:t xml:space="preserve"> </w:t>
      </w:r>
      <w:r>
        <w:rPr>
          <w:rFonts w:cs="Arial"/>
          <w:szCs w:val="22"/>
        </w:rPr>
        <w:t>Prevenção</w:t>
      </w:r>
      <w:r>
        <w:rPr>
          <w:rFonts w:cs="Arial"/>
          <w:spacing w:val="-3"/>
          <w:szCs w:val="22"/>
        </w:rPr>
        <w:t xml:space="preserve"> </w:t>
      </w:r>
      <w:r>
        <w:rPr>
          <w:rFonts w:cs="Arial"/>
          <w:szCs w:val="22"/>
        </w:rPr>
        <w:t>de</w:t>
      </w:r>
      <w:r>
        <w:rPr>
          <w:rFonts w:cs="Arial"/>
          <w:spacing w:val="-3"/>
          <w:szCs w:val="22"/>
        </w:rPr>
        <w:t xml:space="preserve"> </w:t>
      </w:r>
      <w:r>
        <w:rPr>
          <w:rFonts w:cs="Arial"/>
          <w:szCs w:val="22"/>
        </w:rPr>
        <w:t>desastres</w:t>
      </w:r>
      <w:r>
        <w:rPr>
          <w:rFonts w:cs="Arial"/>
          <w:spacing w:val="-2"/>
          <w:szCs w:val="22"/>
        </w:rPr>
        <w:t xml:space="preserve"> </w:t>
      </w:r>
      <w:r>
        <w:rPr>
          <w:rFonts w:cs="Arial"/>
          <w:szCs w:val="22"/>
        </w:rPr>
        <w:t>originários</w:t>
      </w:r>
      <w:r>
        <w:rPr>
          <w:rFonts w:cs="Arial"/>
          <w:spacing w:val="-2"/>
          <w:szCs w:val="22"/>
        </w:rPr>
        <w:t xml:space="preserve"> </w:t>
      </w:r>
      <w:r>
        <w:rPr>
          <w:rFonts w:cs="Arial"/>
          <w:szCs w:val="22"/>
        </w:rPr>
        <w:t>de</w:t>
      </w:r>
      <w:r>
        <w:rPr>
          <w:rFonts w:cs="Arial"/>
          <w:spacing w:val="-4"/>
          <w:szCs w:val="22"/>
        </w:rPr>
        <w:t xml:space="preserve"> </w:t>
      </w:r>
      <w:r>
        <w:rPr>
          <w:rFonts w:cs="Arial"/>
          <w:szCs w:val="22"/>
        </w:rPr>
        <w:t>águas</w:t>
      </w:r>
      <w:r>
        <w:rPr>
          <w:rFonts w:cs="Arial"/>
          <w:spacing w:val="-2"/>
          <w:szCs w:val="22"/>
        </w:rPr>
        <w:t xml:space="preserve"> </w:t>
      </w:r>
      <w:r>
        <w:rPr>
          <w:rFonts w:cs="Arial"/>
          <w:szCs w:val="22"/>
        </w:rPr>
        <w:t>pluviais.</w:t>
      </w:r>
    </w:p>
    <w:p>
      <w:pPr>
        <w:pStyle w:val="Textbody"/>
        <w:rPr>
          <w:rFonts w:cs="Arial"/>
          <w:sz w:val="10"/>
          <w:szCs w:val="10"/>
        </w:rPr>
      </w:pPr>
      <w:r>
        <w:rPr>
          <w:rFonts w:cs="Arial"/>
          <w:sz w:val="10"/>
          <w:szCs w:val="10"/>
        </w:rPr>
      </w:r>
    </w:p>
    <w:p>
      <w:pPr>
        <w:pStyle w:val="Textbody"/>
        <w:rPr/>
      </w:pPr>
      <w:r>
        <w:rPr>
          <w:rFonts w:cs="Arial"/>
          <w:szCs w:val="22"/>
        </w:rPr>
        <w:t>A5.</w:t>
      </w:r>
      <w:r>
        <w:rPr>
          <w:rFonts w:cs="Arial"/>
          <w:spacing w:val="-12"/>
          <w:szCs w:val="22"/>
        </w:rPr>
        <w:t xml:space="preserve"> </w:t>
      </w:r>
      <w:r>
        <w:rPr>
          <w:rFonts w:cs="Arial"/>
          <w:szCs w:val="22"/>
        </w:rPr>
        <w:t>Programa</w:t>
      </w:r>
      <w:r>
        <w:rPr>
          <w:rFonts w:cs="Arial"/>
          <w:spacing w:val="-11"/>
          <w:szCs w:val="22"/>
        </w:rPr>
        <w:t xml:space="preserve"> </w:t>
      </w:r>
      <w:r>
        <w:rPr>
          <w:rFonts w:cs="Arial"/>
          <w:szCs w:val="22"/>
        </w:rPr>
        <w:t>Fortalecimento</w:t>
      </w:r>
      <w:r>
        <w:rPr>
          <w:rFonts w:cs="Arial"/>
          <w:spacing w:val="-11"/>
          <w:szCs w:val="22"/>
        </w:rPr>
        <w:t xml:space="preserve"> </w:t>
      </w:r>
      <w:r>
        <w:rPr>
          <w:rFonts w:cs="Arial"/>
          <w:szCs w:val="22"/>
        </w:rPr>
        <w:t>da</w:t>
      </w:r>
      <w:r>
        <w:rPr>
          <w:rFonts w:cs="Arial"/>
          <w:spacing w:val="-11"/>
          <w:szCs w:val="22"/>
        </w:rPr>
        <w:t xml:space="preserve"> </w:t>
      </w:r>
      <w:r>
        <w:rPr>
          <w:rFonts w:cs="Arial"/>
          <w:szCs w:val="22"/>
        </w:rPr>
        <w:t>Gestão</w:t>
      </w:r>
      <w:r>
        <w:rPr>
          <w:rFonts w:cs="Arial"/>
          <w:spacing w:val="-14"/>
          <w:szCs w:val="22"/>
        </w:rPr>
        <w:t xml:space="preserve"> </w:t>
      </w:r>
      <w:r>
        <w:rPr>
          <w:rFonts w:cs="Arial"/>
          <w:szCs w:val="22"/>
        </w:rPr>
        <w:t>Urbana.</w:t>
      </w:r>
    </w:p>
    <w:p>
      <w:pPr>
        <w:pStyle w:val="Textbody"/>
        <w:rPr/>
      </w:pPr>
      <w:r>
        <w:rPr>
          <w:rFonts w:cs="Arial"/>
          <w:szCs w:val="22"/>
        </w:rPr>
        <w:t>Temas: Reforço da capacidade de gestão territorial e urbana por meio da assistência técnica,</w:t>
      </w:r>
      <w:r>
        <w:rPr>
          <w:rFonts w:cs="Arial"/>
          <w:spacing w:val="1"/>
          <w:szCs w:val="22"/>
        </w:rPr>
        <w:t xml:space="preserve"> </w:t>
      </w:r>
      <w:r>
        <w:rPr>
          <w:rFonts w:cs="Arial"/>
          <w:szCs w:val="22"/>
        </w:rPr>
        <w:t>do</w:t>
      </w:r>
      <w:r>
        <w:rPr>
          <w:rFonts w:cs="Arial"/>
          <w:spacing w:val="1"/>
          <w:szCs w:val="22"/>
        </w:rPr>
        <w:t xml:space="preserve"> </w:t>
      </w:r>
      <w:r>
        <w:rPr>
          <w:rFonts w:cs="Arial"/>
          <w:szCs w:val="22"/>
        </w:rPr>
        <w:t>apoio</w:t>
      </w:r>
      <w:r>
        <w:rPr>
          <w:rFonts w:cs="Arial"/>
          <w:spacing w:val="1"/>
          <w:szCs w:val="22"/>
        </w:rPr>
        <w:t xml:space="preserve"> </w:t>
      </w:r>
      <w:r>
        <w:rPr>
          <w:rFonts w:cs="Arial"/>
          <w:szCs w:val="22"/>
        </w:rPr>
        <w:t>financeiro,</w:t>
      </w:r>
      <w:r>
        <w:rPr>
          <w:rFonts w:cs="Arial"/>
          <w:spacing w:val="1"/>
          <w:szCs w:val="22"/>
        </w:rPr>
        <w:t xml:space="preserve"> </w:t>
      </w:r>
      <w:r>
        <w:rPr>
          <w:rFonts w:cs="Arial"/>
          <w:szCs w:val="22"/>
        </w:rPr>
        <w:t>da</w:t>
      </w:r>
      <w:r>
        <w:rPr>
          <w:rFonts w:cs="Arial"/>
          <w:spacing w:val="1"/>
          <w:szCs w:val="22"/>
        </w:rPr>
        <w:t xml:space="preserve"> </w:t>
      </w:r>
      <w:r>
        <w:rPr>
          <w:rFonts w:cs="Arial"/>
          <w:szCs w:val="22"/>
        </w:rPr>
        <w:t>capacitação</w:t>
      </w:r>
      <w:r>
        <w:rPr>
          <w:rFonts w:cs="Arial"/>
          <w:spacing w:val="1"/>
          <w:szCs w:val="22"/>
        </w:rPr>
        <w:t xml:space="preserve"> </w:t>
      </w:r>
      <w:r>
        <w:rPr>
          <w:rFonts w:cs="Arial"/>
          <w:szCs w:val="22"/>
        </w:rPr>
        <w:t>dos</w:t>
      </w:r>
      <w:r>
        <w:rPr>
          <w:rFonts w:cs="Arial"/>
          <w:spacing w:val="1"/>
          <w:szCs w:val="22"/>
        </w:rPr>
        <w:t xml:space="preserve"> </w:t>
      </w:r>
      <w:r>
        <w:rPr>
          <w:rFonts w:cs="Arial"/>
          <w:szCs w:val="22"/>
        </w:rPr>
        <w:t>atores</w:t>
      </w:r>
      <w:r>
        <w:rPr>
          <w:rFonts w:cs="Arial"/>
          <w:spacing w:val="1"/>
          <w:szCs w:val="22"/>
        </w:rPr>
        <w:t xml:space="preserve"> </w:t>
      </w:r>
      <w:r>
        <w:rPr>
          <w:rFonts w:cs="Arial"/>
          <w:szCs w:val="22"/>
        </w:rPr>
        <w:t>municipais</w:t>
      </w:r>
      <w:r>
        <w:rPr>
          <w:rFonts w:cs="Arial"/>
          <w:spacing w:val="1"/>
          <w:szCs w:val="22"/>
        </w:rPr>
        <w:t xml:space="preserve"> </w:t>
      </w:r>
      <w:r>
        <w:rPr>
          <w:rFonts w:cs="Arial"/>
          <w:szCs w:val="22"/>
        </w:rPr>
        <w:t>e</w:t>
      </w:r>
      <w:r>
        <w:rPr>
          <w:rFonts w:cs="Arial"/>
          <w:spacing w:val="1"/>
          <w:szCs w:val="22"/>
        </w:rPr>
        <w:t xml:space="preserve"> </w:t>
      </w:r>
      <w:r>
        <w:rPr>
          <w:rFonts w:cs="Arial"/>
          <w:szCs w:val="22"/>
        </w:rPr>
        <w:t>de</w:t>
      </w:r>
      <w:r>
        <w:rPr>
          <w:rFonts w:cs="Arial"/>
          <w:spacing w:val="1"/>
          <w:szCs w:val="22"/>
        </w:rPr>
        <w:t xml:space="preserve"> </w:t>
      </w:r>
      <w:r>
        <w:rPr>
          <w:rFonts w:cs="Arial"/>
          <w:szCs w:val="22"/>
        </w:rPr>
        <w:t>ações</w:t>
      </w:r>
      <w:r>
        <w:rPr>
          <w:rFonts w:cs="Arial"/>
          <w:spacing w:val="1"/>
          <w:szCs w:val="22"/>
        </w:rPr>
        <w:t xml:space="preserve"> </w:t>
      </w:r>
      <w:r>
        <w:rPr>
          <w:rFonts w:cs="Arial"/>
          <w:szCs w:val="22"/>
        </w:rPr>
        <w:t>de</w:t>
      </w:r>
      <w:r>
        <w:rPr>
          <w:rFonts w:cs="Arial"/>
          <w:spacing w:val="1"/>
          <w:szCs w:val="22"/>
        </w:rPr>
        <w:t xml:space="preserve"> </w:t>
      </w:r>
      <w:r>
        <w:rPr>
          <w:rFonts w:cs="Arial"/>
          <w:szCs w:val="22"/>
        </w:rPr>
        <w:t>suporte</w:t>
      </w:r>
      <w:r>
        <w:rPr>
          <w:rFonts w:cs="Arial"/>
          <w:spacing w:val="54"/>
          <w:szCs w:val="22"/>
        </w:rPr>
        <w:t xml:space="preserve"> </w:t>
      </w:r>
      <w:r>
        <w:rPr>
          <w:rFonts w:cs="Arial"/>
          <w:szCs w:val="22"/>
        </w:rPr>
        <w:t>à</w:t>
      </w:r>
      <w:r>
        <w:rPr>
          <w:rFonts w:cs="Arial"/>
          <w:spacing w:val="1"/>
          <w:szCs w:val="22"/>
        </w:rPr>
        <w:t xml:space="preserve"> </w:t>
      </w:r>
      <w:r>
        <w:rPr>
          <w:rFonts w:cs="Arial"/>
          <w:szCs w:val="22"/>
        </w:rPr>
        <w:t>elaboração, revisão e</w:t>
      </w:r>
      <w:r>
        <w:rPr>
          <w:rFonts w:cs="Arial"/>
          <w:spacing w:val="-2"/>
          <w:szCs w:val="22"/>
        </w:rPr>
        <w:t xml:space="preserve"> </w:t>
      </w:r>
      <w:r>
        <w:rPr>
          <w:rFonts w:cs="Arial"/>
          <w:szCs w:val="22"/>
        </w:rPr>
        <w:t>implementação do</w:t>
      </w:r>
      <w:r>
        <w:rPr>
          <w:rFonts w:cs="Arial"/>
          <w:spacing w:val="1"/>
          <w:szCs w:val="22"/>
        </w:rPr>
        <w:t xml:space="preserve"> </w:t>
      </w:r>
      <w:r>
        <w:rPr>
          <w:rFonts w:cs="Arial"/>
          <w:szCs w:val="22"/>
        </w:rPr>
        <w:t>plano</w:t>
      </w:r>
      <w:r>
        <w:rPr>
          <w:rFonts w:cs="Arial"/>
          <w:spacing w:val="-1"/>
          <w:szCs w:val="22"/>
        </w:rPr>
        <w:t xml:space="preserve"> </w:t>
      </w:r>
      <w:r>
        <w:rPr>
          <w:rFonts w:cs="Arial"/>
          <w:szCs w:val="22"/>
        </w:rPr>
        <w:t>diretor</w:t>
      </w:r>
      <w:r>
        <w:rPr>
          <w:rFonts w:cs="Arial"/>
          <w:spacing w:val="-1"/>
          <w:szCs w:val="22"/>
        </w:rPr>
        <w:t xml:space="preserve"> </w:t>
      </w:r>
      <w:r>
        <w:rPr>
          <w:rFonts w:cs="Arial"/>
          <w:szCs w:val="22"/>
        </w:rPr>
        <w:t>participativo municipal.</w:t>
      </w:r>
    </w:p>
    <w:p>
      <w:pPr>
        <w:pStyle w:val="Textbody"/>
        <w:rPr>
          <w:rFonts w:cs="Arial"/>
          <w:sz w:val="10"/>
          <w:szCs w:val="10"/>
        </w:rPr>
      </w:pPr>
      <w:r>
        <w:rPr>
          <w:rFonts w:cs="Arial"/>
          <w:sz w:val="10"/>
          <w:szCs w:val="10"/>
        </w:rPr>
      </w:r>
    </w:p>
    <w:p>
      <w:pPr>
        <w:pStyle w:val="Textbody"/>
        <w:rPr/>
      </w:pPr>
      <w:r>
        <w:rPr>
          <w:rFonts w:cs="Arial"/>
          <w:spacing w:val="-2"/>
          <w:szCs w:val="22"/>
        </w:rPr>
        <w:t>A6.</w:t>
      </w:r>
      <w:r>
        <w:rPr>
          <w:rFonts w:cs="Arial"/>
          <w:spacing w:val="-11"/>
          <w:szCs w:val="22"/>
        </w:rPr>
        <w:t xml:space="preserve"> </w:t>
      </w:r>
      <w:r>
        <w:rPr>
          <w:rFonts w:cs="Arial"/>
          <w:spacing w:val="-2"/>
          <w:szCs w:val="22"/>
        </w:rPr>
        <w:t>Programa</w:t>
      </w:r>
      <w:r>
        <w:rPr>
          <w:rFonts w:cs="Arial"/>
          <w:spacing w:val="-10"/>
          <w:szCs w:val="22"/>
        </w:rPr>
        <w:t xml:space="preserve"> </w:t>
      </w:r>
      <w:r>
        <w:rPr>
          <w:rFonts w:cs="Arial"/>
          <w:szCs w:val="22"/>
        </w:rPr>
        <w:t>Urbanização,</w:t>
      </w:r>
      <w:r>
        <w:rPr>
          <w:rFonts w:cs="Arial"/>
          <w:spacing w:val="-11"/>
          <w:szCs w:val="22"/>
        </w:rPr>
        <w:t xml:space="preserve"> </w:t>
      </w:r>
      <w:r>
        <w:rPr>
          <w:rFonts w:cs="Arial"/>
          <w:szCs w:val="22"/>
        </w:rPr>
        <w:t>Regularização</w:t>
      </w:r>
      <w:r>
        <w:rPr>
          <w:rFonts w:cs="Arial"/>
          <w:spacing w:val="-12"/>
          <w:szCs w:val="22"/>
        </w:rPr>
        <w:t xml:space="preserve"> </w:t>
      </w:r>
      <w:r>
        <w:rPr>
          <w:rFonts w:cs="Arial"/>
          <w:szCs w:val="22"/>
        </w:rPr>
        <w:t>e</w:t>
      </w:r>
      <w:r>
        <w:rPr>
          <w:rFonts w:cs="Arial"/>
          <w:spacing w:val="-10"/>
          <w:szCs w:val="22"/>
        </w:rPr>
        <w:t xml:space="preserve"> </w:t>
      </w:r>
      <w:r>
        <w:rPr>
          <w:rFonts w:cs="Arial"/>
          <w:szCs w:val="22"/>
        </w:rPr>
        <w:t>Integração</w:t>
      </w:r>
      <w:r>
        <w:rPr>
          <w:rFonts w:cs="Arial"/>
          <w:spacing w:val="-10"/>
          <w:szCs w:val="22"/>
        </w:rPr>
        <w:t xml:space="preserve"> </w:t>
      </w:r>
      <w:r>
        <w:rPr>
          <w:rFonts w:cs="Arial"/>
          <w:szCs w:val="22"/>
        </w:rPr>
        <w:t>de</w:t>
      </w:r>
      <w:r>
        <w:rPr>
          <w:rFonts w:cs="Arial"/>
          <w:spacing w:val="-11"/>
          <w:szCs w:val="22"/>
        </w:rPr>
        <w:t xml:space="preserve"> </w:t>
      </w:r>
      <w:r>
        <w:rPr>
          <w:rFonts w:cs="Arial"/>
          <w:szCs w:val="22"/>
        </w:rPr>
        <w:t>Assentamentos</w:t>
      </w:r>
      <w:r>
        <w:rPr>
          <w:rFonts w:cs="Arial"/>
          <w:spacing w:val="-11"/>
          <w:szCs w:val="22"/>
        </w:rPr>
        <w:t xml:space="preserve"> </w:t>
      </w:r>
      <w:r>
        <w:rPr>
          <w:rFonts w:cs="Arial"/>
          <w:szCs w:val="22"/>
        </w:rPr>
        <w:t>Precários.</w:t>
      </w:r>
    </w:p>
    <w:p>
      <w:pPr>
        <w:pStyle w:val="Textbody"/>
        <w:rPr/>
      </w:pPr>
      <w:r>
        <w:rPr>
          <w:rFonts w:cs="Arial"/>
          <w:szCs w:val="22"/>
        </w:rPr>
        <w:t>Temas: Apoio a execução de intervenções necessárias à regularização fundiária, segurança,</w:t>
      </w:r>
      <w:r>
        <w:rPr>
          <w:rFonts w:cs="Arial"/>
          <w:spacing w:val="1"/>
          <w:szCs w:val="22"/>
        </w:rPr>
        <w:t xml:space="preserve"> </w:t>
      </w:r>
      <w:r>
        <w:rPr>
          <w:rFonts w:cs="Arial"/>
          <w:szCs w:val="22"/>
        </w:rPr>
        <w:t>salubridade e habitabilidade de populações localizadas em área inadequada à moradia e em</w:t>
      </w:r>
      <w:r>
        <w:rPr>
          <w:rFonts w:cs="Arial"/>
          <w:spacing w:val="1"/>
          <w:szCs w:val="22"/>
        </w:rPr>
        <w:t xml:space="preserve"> </w:t>
      </w:r>
      <w:r>
        <w:rPr>
          <w:rFonts w:cs="Arial"/>
          <w:szCs w:val="22"/>
        </w:rPr>
        <w:t>situações de risco, visando à sua permanência ou realocação por intermédio da execução de</w:t>
      </w:r>
      <w:r>
        <w:rPr>
          <w:rFonts w:cs="Arial"/>
          <w:spacing w:val="1"/>
          <w:szCs w:val="22"/>
        </w:rPr>
        <w:t xml:space="preserve"> </w:t>
      </w:r>
      <w:r>
        <w:rPr>
          <w:rFonts w:cs="Arial"/>
          <w:szCs w:val="22"/>
        </w:rPr>
        <w:t>ações integradas</w:t>
      </w:r>
      <w:r>
        <w:rPr>
          <w:rFonts w:cs="Arial"/>
          <w:spacing w:val="1"/>
          <w:szCs w:val="22"/>
        </w:rPr>
        <w:t xml:space="preserve"> </w:t>
      </w:r>
      <w:r>
        <w:rPr>
          <w:rFonts w:cs="Arial"/>
          <w:szCs w:val="22"/>
        </w:rPr>
        <w:t>de</w:t>
      </w:r>
      <w:r>
        <w:rPr>
          <w:rFonts w:cs="Arial"/>
          <w:spacing w:val="-1"/>
          <w:szCs w:val="22"/>
        </w:rPr>
        <w:t xml:space="preserve"> </w:t>
      </w:r>
      <w:r>
        <w:rPr>
          <w:rFonts w:cs="Arial"/>
          <w:szCs w:val="22"/>
        </w:rPr>
        <w:t>habitação,</w:t>
      </w:r>
      <w:r>
        <w:rPr>
          <w:rFonts w:cs="Arial"/>
          <w:spacing w:val="-2"/>
          <w:szCs w:val="22"/>
        </w:rPr>
        <w:t xml:space="preserve"> </w:t>
      </w:r>
      <w:r>
        <w:rPr>
          <w:rFonts w:cs="Arial"/>
          <w:szCs w:val="22"/>
        </w:rPr>
        <w:t>saneamento ambiental e</w:t>
      </w:r>
      <w:r>
        <w:rPr>
          <w:rFonts w:cs="Arial"/>
          <w:spacing w:val="-1"/>
          <w:szCs w:val="22"/>
        </w:rPr>
        <w:t xml:space="preserve"> </w:t>
      </w:r>
      <w:r>
        <w:rPr>
          <w:rFonts w:cs="Arial"/>
          <w:szCs w:val="22"/>
        </w:rPr>
        <w:t>inclusão</w:t>
      </w:r>
      <w:r>
        <w:rPr>
          <w:rFonts w:cs="Arial"/>
          <w:spacing w:val="-1"/>
          <w:szCs w:val="22"/>
        </w:rPr>
        <w:t xml:space="preserve"> </w:t>
      </w:r>
      <w:r>
        <w:rPr>
          <w:rFonts w:cs="Arial"/>
          <w:szCs w:val="22"/>
        </w:rPr>
        <w:t>social.</w:t>
      </w:r>
    </w:p>
    <w:p>
      <w:pPr>
        <w:pStyle w:val="Textbody"/>
        <w:rPr>
          <w:rFonts w:cs="Arial"/>
          <w:szCs w:val="22"/>
        </w:rPr>
      </w:pPr>
      <w:r>
        <w:rPr>
          <w:rFonts w:cs="Arial"/>
          <w:szCs w:val="22"/>
        </w:rPr>
      </w:r>
    </w:p>
    <w:p>
      <w:pPr>
        <w:pStyle w:val="Textbody"/>
        <w:rPr/>
      </w:pPr>
      <w:r>
        <w:rPr/>
        <w:drawing>
          <wp:inline distT="0" distB="0" distL="0" distR="0">
            <wp:extent cx="127000" cy="118110"/>
            <wp:effectExtent l="0" t="0" r="0" b="0"/>
            <wp:docPr id="196" name="Figura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igura54" descr="*"/>
                    <pic:cNvPicPr>
                      <a:picLocks noChangeAspect="1" noChangeArrowheads="1"/>
                    </pic:cNvPicPr>
                  </pic:nvPicPr>
                  <pic:blipFill>
                    <a:blip r:embed="rId188"/>
                    <a:stretch>
                      <a:fillRect/>
                    </a:stretch>
                  </pic:blipFill>
                  <pic:spPr bwMode="auto">
                    <a:xfrm>
                      <a:off x="0" y="0"/>
                      <a:ext cx="127000" cy="118110"/>
                    </a:xfrm>
                    <a:prstGeom prst="rect">
                      <a:avLst/>
                    </a:prstGeom>
                  </pic:spPr>
                </pic:pic>
              </a:graphicData>
            </a:graphic>
          </wp:inline>
        </w:drawing>
      </w:r>
      <w:r>
        <w:rPr>
          <w:rFonts w:cs="Arial"/>
          <w:szCs w:val="22"/>
        </w:rPr>
        <w:t xml:space="preserve"> </w:t>
      </w:r>
      <w:r>
        <w:rPr>
          <w:rFonts w:cs="Arial"/>
          <w:spacing w:val="-2"/>
          <w:szCs w:val="22"/>
        </w:rPr>
        <w:t xml:space="preserve"> </w:t>
      </w:r>
      <w:r>
        <w:rPr>
          <w:rFonts w:cs="Arial"/>
          <w:spacing w:val="-2"/>
          <w:szCs w:val="22"/>
          <w:u w:val="single"/>
        </w:rPr>
        <w:t>Ministério</w:t>
      </w:r>
      <w:r>
        <w:rPr>
          <w:rFonts w:cs="Arial"/>
          <w:spacing w:val="-9"/>
          <w:szCs w:val="22"/>
          <w:u w:val="single"/>
        </w:rPr>
        <w:t xml:space="preserve"> </w:t>
      </w:r>
      <w:r>
        <w:rPr>
          <w:rFonts w:cs="Arial"/>
          <w:spacing w:val="-1"/>
          <w:szCs w:val="22"/>
          <w:u w:val="single"/>
        </w:rPr>
        <w:t>da</w:t>
      </w:r>
      <w:r>
        <w:rPr>
          <w:rFonts w:cs="Arial"/>
          <w:spacing w:val="-8"/>
          <w:szCs w:val="22"/>
          <w:u w:val="single"/>
        </w:rPr>
        <w:t xml:space="preserve"> </w:t>
      </w:r>
      <w:r>
        <w:rPr>
          <w:rFonts w:cs="Arial"/>
          <w:spacing w:val="-1"/>
          <w:szCs w:val="22"/>
          <w:u w:val="single"/>
        </w:rPr>
        <w:t>Integração</w:t>
      </w:r>
      <w:r>
        <w:rPr>
          <w:rFonts w:cs="Arial"/>
          <w:spacing w:val="-11"/>
          <w:szCs w:val="22"/>
          <w:u w:val="single"/>
        </w:rPr>
        <w:t xml:space="preserve"> </w:t>
      </w:r>
      <w:r>
        <w:rPr>
          <w:rFonts w:cs="Arial"/>
          <w:spacing w:val="-1"/>
          <w:szCs w:val="22"/>
          <w:u w:val="single"/>
        </w:rPr>
        <w:t>Nacional:</w:t>
      </w:r>
    </w:p>
    <w:p>
      <w:pPr>
        <w:pStyle w:val="Textbody"/>
        <w:rPr/>
      </w:pPr>
      <w:r>
        <w:rPr>
          <w:rFonts w:cs="Arial"/>
          <w:spacing w:val="-1"/>
          <w:szCs w:val="22"/>
        </w:rPr>
        <w:t>B1.</w:t>
      </w:r>
      <w:r>
        <w:rPr>
          <w:rFonts w:cs="Arial"/>
          <w:spacing w:val="-12"/>
          <w:szCs w:val="22"/>
        </w:rPr>
        <w:t xml:space="preserve"> </w:t>
      </w:r>
      <w:r>
        <w:rPr>
          <w:rFonts w:cs="Arial"/>
          <w:szCs w:val="22"/>
        </w:rPr>
        <w:t>Programa</w:t>
      </w:r>
      <w:r>
        <w:rPr>
          <w:rFonts w:cs="Arial"/>
          <w:spacing w:val="-13"/>
          <w:szCs w:val="22"/>
        </w:rPr>
        <w:t xml:space="preserve"> </w:t>
      </w:r>
      <w:r>
        <w:rPr>
          <w:rFonts w:cs="Arial"/>
          <w:szCs w:val="22"/>
        </w:rPr>
        <w:t>Água</w:t>
      </w:r>
      <w:r>
        <w:rPr>
          <w:rFonts w:cs="Arial"/>
          <w:spacing w:val="-11"/>
          <w:szCs w:val="22"/>
        </w:rPr>
        <w:t xml:space="preserve"> </w:t>
      </w:r>
      <w:r>
        <w:rPr>
          <w:rFonts w:cs="Arial"/>
          <w:szCs w:val="22"/>
        </w:rPr>
        <w:t>para</w:t>
      </w:r>
      <w:r>
        <w:rPr>
          <w:rFonts w:cs="Arial"/>
          <w:spacing w:val="-13"/>
          <w:szCs w:val="22"/>
        </w:rPr>
        <w:t xml:space="preserve"> </w:t>
      </w:r>
      <w:r>
        <w:rPr>
          <w:rFonts w:cs="Arial"/>
          <w:szCs w:val="22"/>
        </w:rPr>
        <w:t>Todos.</w:t>
      </w:r>
    </w:p>
    <w:p>
      <w:pPr>
        <w:pStyle w:val="Textbody"/>
        <w:rPr/>
      </w:pPr>
      <w:r>
        <w:rPr>
          <w:rFonts w:cs="Arial"/>
          <w:szCs w:val="22"/>
        </w:rPr>
        <w:t>Temas: Garantir o amplo acesso à água para as populações rurais dispersas e em situação de</w:t>
      </w:r>
      <w:r>
        <w:rPr>
          <w:rFonts w:cs="Arial"/>
          <w:spacing w:val="1"/>
          <w:szCs w:val="22"/>
        </w:rPr>
        <w:t xml:space="preserve"> </w:t>
      </w:r>
      <w:r>
        <w:rPr>
          <w:rFonts w:cs="Arial"/>
          <w:szCs w:val="22"/>
        </w:rPr>
        <w:t>extrema pobreza, seja para o consumo próprio ou para a produção de alimentos e a criação</w:t>
      </w:r>
      <w:r>
        <w:rPr>
          <w:rFonts w:cs="Arial"/>
          <w:spacing w:val="1"/>
          <w:szCs w:val="22"/>
        </w:rPr>
        <w:t xml:space="preserve"> </w:t>
      </w:r>
      <w:r>
        <w:rPr>
          <w:rFonts w:cs="Arial"/>
          <w:szCs w:val="22"/>
        </w:rPr>
        <w:t>de animais, possibilitando a geração de excedentes comercializáveis para a ampliação da</w:t>
      </w:r>
      <w:r>
        <w:rPr>
          <w:rFonts w:cs="Arial"/>
          <w:spacing w:val="1"/>
          <w:szCs w:val="22"/>
        </w:rPr>
        <w:t xml:space="preserve"> </w:t>
      </w:r>
      <w:r>
        <w:rPr>
          <w:rFonts w:cs="Arial"/>
          <w:szCs w:val="22"/>
        </w:rPr>
        <w:t>renda</w:t>
      </w:r>
      <w:r>
        <w:rPr>
          <w:rFonts w:cs="Arial"/>
          <w:spacing w:val="-1"/>
          <w:szCs w:val="22"/>
        </w:rPr>
        <w:t xml:space="preserve"> </w:t>
      </w:r>
      <w:r>
        <w:rPr>
          <w:rFonts w:cs="Arial"/>
          <w:szCs w:val="22"/>
        </w:rPr>
        <w:t>familiar</w:t>
      </w:r>
      <w:r>
        <w:rPr>
          <w:rFonts w:cs="Arial"/>
          <w:spacing w:val="-1"/>
          <w:szCs w:val="22"/>
        </w:rPr>
        <w:t xml:space="preserve"> </w:t>
      </w:r>
      <w:r>
        <w:rPr>
          <w:rFonts w:cs="Arial"/>
          <w:szCs w:val="22"/>
        </w:rPr>
        <w:t>dos</w:t>
      </w:r>
      <w:r>
        <w:rPr>
          <w:rFonts w:cs="Arial"/>
          <w:spacing w:val="1"/>
          <w:szCs w:val="22"/>
        </w:rPr>
        <w:t xml:space="preserve"> </w:t>
      </w:r>
      <w:r>
        <w:rPr>
          <w:rFonts w:cs="Arial"/>
          <w:szCs w:val="22"/>
        </w:rPr>
        <w:t>produtores</w:t>
      </w:r>
      <w:r>
        <w:rPr>
          <w:rFonts w:cs="Arial"/>
          <w:spacing w:val="1"/>
          <w:szCs w:val="22"/>
        </w:rPr>
        <w:t xml:space="preserve"> </w:t>
      </w:r>
      <w:r>
        <w:rPr>
          <w:rFonts w:cs="Arial"/>
          <w:szCs w:val="22"/>
        </w:rPr>
        <w:t>rurais.</w:t>
      </w:r>
    </w:p>
    <w:p>
      <w:pPr>
        <w:pStyle w:val="Textbody"/>
        <w:rPr>
          <w:rFonts w:cs="Arial"/>
          <w:sz w:val="10"/>
          <w:szCs w:val="10"/>
        </w:rPr>
      </w:pPr>
      <w:r>
        <w:rPr>
          <w:rFonts w:cs="Arial"/>
          <w:sz w:val="10"/>
          <w:szCs w:val="10"/>
        </w:rPr>
      </w:r>
    </w:p>
    <w:p>
      <w:pPr>
        <w:pStyle w:val="Textbody"/>
        <w:rPr/>
      </w:pPr>
      <w:r>
        <w:rPr>
          <w:rFonts w:cs="Arial"/>
          <w:szCs w:val="22"/>
        </w:rPr>
        <w:t>B2.</w:t>
      </w:r>
      <w:r>
        <w:rPr>
          <w:rFonts w:cs="Arial"/>
          <w:spacing w:val="-11"/>
          <w:szCs w:val="22"/>
        </w:rPr>
        <w:t xml:space="preserve"> </w:t>
      </w:r>
      <w:r>
        <w:rPr>
          <w:rFonts w:cs="Arial"/>
          <w:szCs w:val="22"/>
        </w:rPr>
        <w:t>Programa</w:t>
      </w:r>
      <w:r>
        <w:rPr>
          <w:rFonts w:cs="Arial"/>
          <w:spacing w:val="-9"/>
          <w:szCs w:val="22"/>
        </w:rPr>
        <w:t xml:space="preserve"> </w:t>
      </w:r>
      <w:r>
        <w:rPr>
          <w:rFonts w:cs="Arial"/>
          <w:szCs w:val="22"/>
        </w:rPr>
        <w:t>2051</w:t>
      </w:r>
      <w:r>
        <w:rPr>
          <w:rFonts w:cs="Arial"/>
          <w:spacing w:val="-11"/>
          <w:szCs w:val="22"/>
        </w:rPr>
        <w:t xml:space="preserve"> </w:t>
      </w:r>
      <w:r>
        <w:rPr>
          <w:rFonts w:cs="Arial"/>
          <w:szCs w:val="22"/>
        </w:rPr>
        <w:t>–</w:t>
      </w:r>
      <w:r>
        <w:rPr>
          <w:rFonts w:cs="Arial"/>
          <w:spacing w:val="-13"/>
          <w:szCs w:val="22"/>
        </w:rPr>
        <w:t xml:space="preserve"> </w:t>
      </w:r>
      <w:r>
        <w:rPr>
          <w:rFonts w:cs="Arial"/>
          <w:szCs w:val="22"/>
        </w:rPr>
        <w:t>Oferta</w:t>
      </w:r>
      <w:r>
        <w:rPr>
          <w:rFonts w:cs="Arial"/>
          <w:spacing w:val="-9"/>
          <w:szCs w:val="22"/>
        </w:rPr>
        <w:t xml:space="preserve"> </w:t>
      </w:r>
      <w:r>
        <w:rPr>
          <w:rFonts w:cs="Arial"/>
          <w:szCs w:val="22"/>
        </w:rPr>
        <w:t>de</w:t>
      </w:r>
      <w:r>
        <w:rPr>
          <w:rFonts w:cs="Arial"/>
          <w:spacing w:val="-11"/>
          <w:szCs w:val="22"/>
        </w:rPr>
        <w:t xml:space="preserve"> </w:t>
      </w:r>
      <w:r>
        <w:rPr>
          <w:rFonts w:cs="Arial"/>
          <w:szCs w:val="22"/>
        </w:rPr>
        <w:t>Água.</w:t>
      </w:r>
    </w:p>
    <w:p>
      <w:pPr>
        <w:pStyle w:val="Textbody"/>
        <w:rPr/>
      </w:pPr>
      <w:r>
        <w:rPr>
          <w:rFonts w:cs="Arial"/>
          <w:szCs w:val="22"/>
        </w:rPr>
        <w:t>Temas: Aumentar a oferta de água em sistemas integrados, com prioridade nas regiões com</w:t>
      </w:r>
      <w:r>
        <w:rPr>
          <w:rFonts w:cs="Arial"/>
          <w:spacing w:val="1"/>
          <w:szCs w:val="22"/>
        </w:rPr>
        <w:t xml:space="preserve"> </w:t>
      </w:r>
      <w:r>
        <w:rPr>
          <w:rFonts w:cs="Arial"/>
          <w:szCs w:val="22"/>
        </w:rPr>
        <w:t>déficit, e contribuir para a indução ao desenvolvimento econômico e social, por meio de</w:t>
      </w:r>
      <w:r>
        <w:rPr>
          <w:rFonts w:cs="Arial"/>
          <w:spacing w:val="1"/>
          <w:szCs w:val="22"/>
        </w:rPr>
        <w:t xml:space="preserve"> </w:t>
      </w:r>
      <w:r>
        <w:rPr>
          <w:rFonts w:cs="Arial"/>
          <w:szCs w:val="22"/>
        </w:rPr>
        <w:t>intervenções de</w:t>
      </w:r>
      <w:r>
        <w:rPr>
          <w:rFonts w:cs="Arial"/>
          <w:spacing w:val="-1"/>
          <w:szCs w:val="22"/>
        </w:rPr>
        <w:t xml:space="preserve"> </w:t>
      </w:r>
      <w:r>
        <w:rPr>
          <w:rFonts w:cs="Arial"/>
          <w:szCs w:val="22"/>
        </w:rPr>
        <w:t>infraestrutura hídrica.</w:t>
      </w:r>
    </w:p>
    <w:p>
      <w:pPr>
        <w:pStyle w:val="Textbody"/>
        <w:rPr>
          <w:rFonts w:cs="Arial"/>
          <w:szCs w:val="22"/>
        </w:rPr>
      </w:pPr>
      <w:r>
        <w:rPr>
          <w:rFonts w:cs="Arial"/>
          <w:szCs w:val="22"/>
        </w:rPr>
      </w:r>
    </w:p>
    <w:p>
      <w:pPr>
        <w:pStyle w:val="Textbody"/>
        <w:rPr/>
      </w:pPr>
      <w:r>
        <w:rPr/>
        <w:drawing>
          <wp:inline distT="0" distB="0" distL="0" distR="0">
            <wp:extent cx="127000" cy="118110"/>
            <wp:effectExtent l="0" t="0" r="0" b="0"/>
            <wp:docPr id="197" name="Figura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gura55" descr="*"/>
                    <pic:cNvPicPr>
                      <a:picLocks noChangeAspect="1" noChangeArrowheads="1"/>
                    </pic:cNvPicPr>
                  </pic:nvPicPr>
                  <pic:blipFill>
                    <a:blip r:embed="rId189"/>
                    <a:stretch>
                      <a:fillRect/>
                    </a:stretch>
                  </pic:blipFill>
                  <pic:spPr bwMode="auto">
                    <a:xfrm>
                      <a:off x="0" y="0"/>
                      <a:ext cx="127000" cy="118110"/>
                    </a:xfrm>
                    <a:prstGeom prst="rect">
                      <a:avLst/>
                    </a:prstGeom>
                  </pic:spPr>
                </pic:pic>
              </a:graphicData>
            </a:graphic>
          </wp:inline>
        </w:drawing>
      </w:r>
      <w:r>
        <w:rPr>
          <w:rFonts w:cs="Arial"/>
          <w:szCs w:val="22"/>
        </w:rPr>
        <w:t xml:space="preserve"> </w:t>
      </w:r>
      <w:r>
        <w:rPr>
          <w:rFonts w:cs="Arial"/>
          <w:spacing w:val="-2"/>
          <w:szCs w:val="22"/>
        </w:rPr>
        <w:t xml:space="preserve"> </w:t>
      </w:r>
      <w:r>
        <w:rPr>
          <w:rFonts w:cs="Arial"/>
          <w:spacing w:val="-1"/>
          <w:szCs w:val="22"/>
          <w:u w:val="single"/>
        </w:rPr>
        <w:t>Ministério</w:t>
      </w:r>
      <w:r>
        <w:rPr>
          <w:rFonts w:cs="Arial"/>
          <w:spacing w:val="-11"/>
          <w:szCs w:val="22"/>
          <w:u w:val="single"/>
        </w:rPr>
        <w:t xml:space="preserve"> </w:t>
      </w:r>
      <w:r>
        <w:rPr>
          <w:rFonts w:cs="Arial"/>
          <w:spacing w:val="-1"/>
          <w:szCs w:val="22"/>
          <w:u w:val="single"/>
        </w:rPr>
        <w:t>da</w:t>
      </w:r>
      <w:r>
        <w:rPr>
          <w:rFonts w:cs="Arial"/>
          <w:spacing w:val="-10"/>
          <w:szCs w:val="22"/>
          <w:u w:val="single"/>
        </w:rPr>
        <w:t xml:space="preserve"> </w:t>
      </w:r>
      <w:r>
        <w:rPr>
          <w:rFonts w:cs="Arial"/>
          <w:spacing w:val="-1"/>
          <w:szCs w:val="22"/>
          <w:u w:val="single"/>
        </w:rPr>
        <w:t>Saúde:</w:t>
      </w:r>
    </w:p>
    <w:p>
      <w:pPr>
        <w:pStyle w:val="Textbody"/>
        <w:rPr/>
      </w:pPr>
      <w:r>
        <w:rPr>
          <w:rFonts w:cs="Arial"/>
          <w:spacing w:val="-2"/>
          <w:szCs w:val="22"/>
        </w:rPr>
        <w:t>C1.Programa:</w:t>
      </w:r>
      <w:r>
        <w:rPr>
          <w:rFonts w:cs="Arial"/>
          <w:spacing w:val="-9"/>
          <w:szCs w:val="22"/>
        </w:rPr>
        <w:t xml:space="preserve"> </w:t>
      </w:r>
      <w:r>
        <w:rPr>
          <w:rFonts w:cs="Arial"/>
          <w:szCs w:val="22"/>
        </w:rPr>
        <w:t>Saneamento</w:t>
      </w:r>
      <w:r>
        <w:rPr>
          <w:rFonts w:cs="Arial"/>
          <w:spacing w:val="-9"/>
          <w:szCs w:val="22"/>
        </w:rPr>
        <w:t xml:space="preserve"> </w:t>
      </w:r>
      <w:r>
        <w:rPr>
          <w:rFonts w:cs="Arial"/>
          <w:szCs w:val="22"/>
        </w:rPr>
        <w:t>Básico-</w:t>
      </w:r>
      <w:r>
        <w:rPr>
          <w:rFonts w:cs="Arial"/>
          <w:spacing w:val="-13"/>
          <w:szCs w:val="22"/>
        </w:rPr>
        <w:t xml:space="preserve"> </w:t>
      </w:r>
      <w:r>
        <w:rPr>
          <w:rFonts w:cs="Arial"/>
          <w:szCs w:val="22"/>
        </w:rPr>
        <w:t>Módulo</w:t>
      </w:r>
      <w:r>
        <w:rPr>
          <w:rFonts w:cs="Arial"/>
          <w:spacing w:val="-9"/>
          <w:szCs w:val="22"/>
        </w:rPr>
        <w:t xml:space="preserve"> </w:t>
      </w:r>
      <w:r>
        <w:rPr>
          <w:rFonts w:cs="Arial"/>
          <w:szCs w:val="22"/>
        </w:rPr>
        <w:t>Engenharia</w:t>
      </w:r>
      <w:r>
        <w:rPr>
          <w:rFonts w:cs="Arial"/>
          <w:spacing w:val="-9"/>
          <w:szCs w:val="22"/>
        </w:rPr>
        <w:t xml:space="preserve"> </w:t>
      </w:r>
      <w:r>
        <w:rPr>
          <w:rFonts w:cs="Arial"/>
          <w:szCs w:val="22"/>
        </w:rPr>
        <w:t>de</w:t>
      </w:r>
      <w:r>
        <w:rPr>
          <w:rFonts w:cs="Arial"/>
          <w:spacing w:val="-11"/>
          <w:szCs w:val="22"/>
        </w:rPr>
        <w:t xml:space="preserve"> </w:t>
      </w:r>
      <w:r>
        <w:rPr>
          <w:rFonts w:cs="Arial"/>
          <w:szCs w:val="22"/>
        </w:rPr>
        <w:t>Saúde</w:t>
      </w:r>
      <w:r>
        <w:rPr>
          <w:rFonts w:cs="Arial"/>
          <w:spacing w:val="-10"/>
          <w:szCs w:val="22"/>
        </w:rPr>
        <w:t xml:space="preserve"> </w:t>
      </w:r>
      <w:r>
        <w:rPr>
          <w:rFonts w:cs="Arial"/>
          <w:szCs w:val="22"/>
        </w:rPr>
        <w:t>Pública.</w:t>
      </w:r>
    </w:p>
    <w:p>
      <w:pPr>
        <w:pStyle w:val="Textbody"/>
        <w:rPr/>
      </w:pPr>
      <w:r>
        <w:rPr>
          <w:rFonts w:cs="Arial"/>
          <w:szCs w:val="22"/>
        </w:rPr>
        <w:t>Temas: Implantação ou</w:t>
      </w:r>
      <w:r>
        <w:rPr>
          <w:rFonts w:cs="Arial"/>
          <w:spacing w:val="1"/>
          <w:szCs w:val="22"/>
        </w:rPr>
        <w:t xml:space="preserve"> </w:t>
      </w:r>
      <w:r>
        <w:rPr>
          <w:rFonts w:cs="Arial"/>
          <w:szCs w:val="22"/>
        </w:rPr>
        <w:t>ampliação de sistemas</w:t>
      </w:r>
      <w:r>
        <w:rPr>
          <w:rFonts w:cs="Arial"/>
          <w:spacing w:val="1"/>
          <w:szCs w:val="22"/>
        </w:rPr>
        <w:t xml:space="preserve"> </w:t>
      </w:r>
      <w:r>
        <w:rPr>
          <w:rFonts w:cs="Arial"/>
          <w:szCs w:val="22"/>
        </w:rPr>
        <w:t>de abastecimentos</w:t>
      </w:r>
      <w:r>
        <w:rPr>
          <w:rFonts w:cs="Arial"/>
          <w:spacing w:val="1"/>
          <w:szCs w:val="22"/>
        </w:rPr>
        <w:t xml:space="preserve"> </w:t>
      </w:r>
      <w:r>
        <w:rPr>
          <w:rFonts w:cs="Arial"/>
          <w:szCs w:val="22"/>
        </w:rPr>
        <w:t>de água, esgotamento</w:t>
      </w:r>
      <w:r>
        <w:rPr>
          <w:rFonts w:cs="Arial"/>
          <w:spacing w:val="1"/>
          <w:szCs w:val="22"/>
        </w:rPr>
        <w:t xml:space="preserve"> </w:t>
      </w:r>
      <w:r>
        <w:rPr>
          <w:rFonts w:cs="Arial"/>
          <w:szCs w:val="22"/>
        </w:rPr>
        <w:t>sanitário; melhoria dos serviços de drenagem e manejo das águas pluviais urbanas; apoio à</w:t>
      </w:r>
      <w:r>
        <w:rPr>
          <w:rFonts w:cs="Arial"/>
          <w:spacing w:val="1"/>
          <w:szCs w:val="22"/>
        </w:rPr>
        <w:t xml:space="preserve"> </w:t>
      </w:r>
      <w:r>
        <w:rPr>
          <w:rFonts w:cs="Arial"/>
          <w:szCs w:val="22"/>
        </w:rPr>
        <w:t>gestão dos sistemas de saneamento básico; dotar os domicílios e estabelecimentos coletivos</w:t>
      </w:r>
      <w:r>
        <w:rPr>
          <w:rFonts w:cs="Arial"/>
          <w:spacing w:val="1"/>
          <w:szCs w:val="22"/>
        </w:rPr>
        <w:t xml:space="preserve"> </w:t>
      </w:r>
      <w:r>
        <w:rPr>
          <w:rFonts w:cs="Arial"/>
          <w:szCs w:val="22"/>
        </w:rPr>
        <w:t>de</w:t>
      </w:r>
      <w:r>
        <w:rPr>
          <w:rFonts w:cs="Arial"/>
          <w:spacing w:val="1"/>
          <w:szCs w:val="22"/>
        </w:rPr>
        <w:t xml:space="preserve"> </w:t>
      </w:r>
      <w:r>
        <w:rPr>
          <w:rFonts w:cs="Arial"/>
          <w:szCs w:val="22"/>
        </w:rPr>
        <w:t>condições</w:t>
      </w:r>
      <w:r>
        <w:rPr>
          <w:rFonts w:cs="Arial"/>
          <w:spacing w:val="1"/>
          <w:szCs w:val="22"/>
        </w:rPr>
        <w:t xml:space="preserve"> </w:t>
      </w:r>
      <w:r>
        <w:rPr>
          <w:rFonts w:cs="Arial"/>
          <w:szCs w:val="22"/>
        </w:rPr>
        <w:t>sanitárias</w:t>
      </w:r>
      <w:r>
        <w:rPr>
          <w:rFonts w:cs="Arial"/>
          <w:spacing w:val="1"/>
          <w:szCs w:val="22"/>
        </w:rPr>
        <w:t xml:space="preserve"> </w:t>
      </w:r>
      <w:r>
        <w:rPr>
          <w:rFonts w:cs="Arial"/>
          <w:szCs w:val="22"/>
        </w:rPr>
        <w:t>adequadas;</w:t>
      </w:r>
      <w:r>
        <w:rPr>
          <w:rFonts w:cs="Arial"/>
          <w:spacing w:val="1"/>
          <w:szCs w:val="22"/>
        </w:rPr>
        <w:t xml:space="preserve"> </w:t>
      </w:r>
      <w:r>
        <w:rPr>
          <w:rFonts w:cs="Arial"/>
          <w:szCs w:val="22"/>
        </w:rPr>
        <w:t>ampliação</w:t>
      </w:r>
      <w:r>
        <w:rPr>
          <w:rFonts w:cs="Arial"/>
          <w:spacing w:val="1"/>
          <w:szCs w:val="22"/>
        </w:rPr>
        <w:t xml:space="preserve"> </w:t>
      </w:r>
      <w:r>
        <w:rPr>
          <w:rFonts w:cs="Arial"/>
          <w:szCs w:val="22"/>
        </w:rPr>
        <w:t>ou</w:t>
      </w:r>
      <w:r>
        <w:rPr>
          <w:rFonts w:cs="Arial"/>
          <w:spacing w:val="1"/>
          <w:szCs w:val="22"/>
        </w:rPr>
        <w:t xml:space="preserve"> </w:t>
      </w:r>
      <w:r>
        <w:rPr>
          <w:rFonts w:cs="Arial"/>
          <w:szCs w:val="22"/>
        </w:rPr>
        <w:t>melhoria</w:t>
      </w:r>
      <w:r>
        <w:rPr>
          <w:rFonts w:cs="Arial"/>
          <w:spacing w:val="1"/>
          <w:szCs w:val="22"/>
        </w:rPr>
        <w:t xml:space="preserve"> </w:t>
      </w:r>
      <w:r>
        <w:rPr>
          <w:rFonts w:cs="Arial"/>
          <w:szCs w:val="22"/>
        </w:rPr>
        <w:t>dos</w:t>
      </w:r>
      <w:r>
        <w:rPr>
          <w:rFonts w:cs="Arial"/>
          <w:spacing w:val="1"/>
          <w:szCs w:val="22"/>
        </w:rPr>
        <w:t xml:space="preserve"> </w:t>
      </w:r>
      <w:r>
        <w:rPr>
          <w:rFonts w:cs="Arial"/>
          <w:szCs w:val="22"/>
        </w:rPr>
        <w:t>sistemas</w:t>
      </w:r>
      <w:r>
        <w:rPr>
          <w:rFonts w:cs="Arial"/>
          <w:spacing w:val="1"/>
          <w:szCs w:val="22"/>
        </w:rPr>
        <w:t xml:space="preserve"> </w:t>
      </w:r>
      <w:r>
        <w:rPr>
          <w:rFonts w:cs="Arial"/>
          <w:szCs w:val="22"/>
        </w:rPr>
        <w:t>de</w:t>
      </w:r>
      <w:r>
        <w:rPr>
          <w:rFonts w:cs="Arial"/>
          <w:spacing w:val="1"/>
          <w:szCs w:val="22"/>
        </w:rPr>
        <w:t xml:space="preserve"> </w:t>
      </w:r>
      <w:r>
        <w:rPr>
          <w:rFonts w:cs="Arial"/>
          <w:szCs w:val="22"/>
        </w:rPr>
        <w:t>coleta,</w:t>
      </w:r>
      <w:r>
        <w:rPr>
          <w:rFonts w:cs="Arial"/>
          <w:spacing w:val="1"/>
          <w:szCs w:val="22"/>
        </w:rPr>
        <w:t xml:space="preserve"> </w:t>
      </w:r>
      <w:r>
        <w:rPr>
          <w:rFonts w:cs="Arial"/>
          <w:szCs w:val="22"/>
        </w:rPr>
        <w:t>tratamento</w:t>
      </w:r>
      <w:r>
        <w:rPr>
          <w:rFonts w:cs="Arial"/>
          <w:spacing w:val="1"/>
          <w:szCs w:val="22"/>
        </w:rPr>
        <w:t xml:space="preserve"> </w:t>
      </w:r>
      <w:r>
        <w:rPr>
          <w:rFonts w:cs="Arial"/>
          <w:szCs w:val="22"/>
        </w:rPr>
        <w:t>e</w:t>
      </w:r>
      <w:r>
        <w:rPr>
          <w:rFonts w:cs="Arial"/>
          <w:spacing w:val="1"/>
          <w:szCs w:val="22"/>
        </w:rPr>
        <w:t xml:space="preserve"> </w:t>
      </w:r>
      <w:r>
        <w:rPr>
          <w:rFonts w:cs="Arial"/>
          <w:szCs w:val="22"/>
        </w:rPr>
        <w:t>destinação</w:t>
      </w:r>
      <w:r>
        <w:rPr>
          <w:rFonts w:cs="Arial"/>
          <w:spacing w:val="1"/>
          <w:szCs w:val="22"/>
        </w:rPr>
        <w:t xml:space="preserve"> </w:t>
      </w:r>
      <w:r>
        <w:rPr>
          <w:rFonts w:cs="Arial"/>
          <w:szCs w:val="22"/>
        </w:rPr>
        <w:t>final</w:t>
      </w:r>
      <w:r>
        <w:rPr>
          <w:rFonts w:cs="Arial"/>
          <w:spacing w:val="1"/>
          <w:szCs w:val="22"/>
        </w:rPr>
        <w:t xml:space="preserve"> </w:t>
      </w:r>
      <w:r>
        <w:rPr>
          <w:rFonts w:cs="Arial"/>
          <w:szCs w:val="22"/>
        </w:rPr>
        <w:t>de</w:t>
      </w:r>
      <w:r>
        <w:rPr>
          <w:rFonts w:cs="Arial"/>
          <w:spacing w:val="1"/>
          <w:szCs w:val="22"/>
        </w:rPr>
        <w:t xml:space="preserve"> </w:t>
      </w:r>
      <w:r>
        <w:rPr>
          <w:rFonts w:cs="Arial"/>
          <w:szCs w:val="22"/>
        </w:rPr>
        <w:t>resíduos</w:t>
      </w:r>
      <w:r>
        <w:rPr>
          <w:rFonts w:cs="Arial"/>
          <w:spacing w:val="1"/>
          <w:szCs w:val="22"/>
        </w:rPr>
        <w:t xml:space="preserve"> </w:t>
      </w:r>
      <w:r>
        <w:rPr>
          <w:rFonts w:cs="Arial"/>
          <w:szCs w:val="22"/>
        </w:rPr>
        <w:t>sólidos;</w:t>
      </w:r>
      <w:r>
        <w:rPr>
          <w:rFonts w:cs="Arial"/>
          <w:spacing w:val="1"/>
          <w:szCs w:val="22"/>
        </w:rPr>
        <w:t xml:space="preserve"> </w:t>
      </w:r>
      <w:r>
        <w:rPr>
          <w:rFonts w:cs="Arial"/>
          <w:szCs w:val="22"/>
        </w:rPr>
        <w:t>abastecimento</w:t>
      </w:r>
      <w:r>
        <w:rPr>
          <w:rFonts w:cs="Arial"/>
          <w:spacing w:val="1"/>
          <w:szCs w:val="22"/>
        </w:rPr>
        <w:t xml:space="preserve"> </w:t>
      </w:r>
      <w:r>
        <w:rPr>
          <w:rFonts w:cs="Arial"/>
          <w:szCs w:val="22"/>
        </w:rPr>
        <w:t>público</w:t>
      </w:r>
      <w:r>
        <w:rPr>
          <w:rFonts w:cs="Arial"/>
          <w:spacing w:val="1"/>
          <w:szCs w:val="22"/>
        </w:rPr>
        <w:t xml:space="preserve"> </w:t>
      </w:r>
      <w:r>
        <w:rPr>
          <w:rFonts w:cs="Arial"/>
          <w:szCs w:val="22"/>
        </w:rPr>
        <w:t>de</w:t>
      </w:r>
      <w:r>
        <w:rPr>
          <w:rFonts w:cs="Arial"/>
          <w:spacing w:val="1"/>
          <w:szCs w:val="22"/>
        </w:rPr>
        <w:t xml:space="preserve"> </w:t>
      </w:r>
      <w:r>
        <w:rPr>
          <w:rFonts w:cs="Arial"/>
          <w:szCs w:val="22"/>
        </w:rPr>
        <w:t>água,</w:t>
      </w:r>
      <w:r>
        <w:rPr>
          <w:rFonts w:cs="Arial"/>
          <w:spacing w:val="-52"/>
          <w:szCs w:val="22"/>
        </w:rPr>
        <w:t xml:space="preserve"> </w:t>
      </w:r>
      <w:r>
        <w:rPr>
          <w:rFonts w:cs="Arial"/>
          <w:szCs w:val="22"/>
        </w:rPr>
        <w:t>esgotamento</w:t>
      </w:r>
      <w:r>
        <w:rPr>
          <w:rFonts w:cs="Arial"/>
          <w:spacing w:val="-2"/>
          <w:szCs w:val="22"/>
        </w:rPr>
        <w:t xml:space="preserve"> </w:t>
      </w:r>
      <w:r>
        <w:rPr>
          <w:rFonts w:cs="Arial"/>
          <w:szCs w:val="22"/>
        </w:rPr>
        <w:t>sanitário</w:t>
      </w:r>
      <w:r>
        <w:rPr>
          <w:rFonts w:cs="Arial"/>
          <w:spacing w:val="-2"/>
          <w:szCs w:val="22"/>
        </w:rPr>
        <w:t xml:space="preserve"> </w:t>
      </w:r>
      <w:r>
        <w:rPr>
          <w:rFonts w:cs="Arial"/>
          <w:szCs w:val="22"/>
        </w:rPr>
        <w:t>e</w:t>
      </w:r>
      <w:r>
        <w:rPr>
          <w:rFonts w:cs="Arial"/>
          <w:spacing w:val="52"/>
          <w:szCs w:val="22"/>
        </w:rPr>
        <w:t xml:space="preserve"> </w:t>
      </w:r>
      <w:r>
        <w:rPr>
          <w:rFonts w:cs="Arial"/>
          <w:szCs w:val="22"/>
        </w:rPr>
        <w:t>melhorias</w:t>
      </w:r>
      <w:r>
        <w:rPr>
          <w:rFonts w:cs="Arial"/>
          <w:spacing w:val="-1"/>
          <w:szCs w:val="22"/>
        </w:rPr>
        <w:t xml:space="preserve"> </w:t>
      </w:r>
      <w:r>
        <w:rPr>
          <w:rFonts w:cs="Arial"/>
          <w:szCs w:val="22"/>
        </w:rPr>
        <w:t>sanitárias</w:t>
      </w:r>
      <w:r>
        <w:rPr>
          <w:rFonts w:cs="Arial"/>
          <w:spacing w:val="1"/>
          <w:szCs w:val="22"/>
        </w:rPr>
        <w:t xml:space="preserve"> </w:t>
      </w:r>
      <w:r>
        <w:rPr>
          <w:rFonts w:cs="Arial"/>
          <w:szCs w:val="22"/>
        </w:rPr>
        <w:t>domiciliares</w:t>
      </w:r>
      <w:r>
        <w:rPr>
          <w:rFonts w:cs="Arial"/>
          <w:spacing w:val="-1"/>
          <w:szCs w:val="22"/>
        </w:rPr>
        <w:t xml:space="preserve"> </w:t>
      </w:r>
      <w:r>
        <w:rPr>
          <w:rFonts w:cs="Arial"/>
          <w:szCs w:val="22"/>
        </w:rPr>
        <w:t>e/ou</w:t>
      </w:r>
      <w:r>
        <w:rPr>
          <w:rFonts w:cs="Arial"/>
          <w:spacing w:val="-2"/>
          <w:szCs w:val="22"/>
        </w:rPr>
        <w:t xml:space="preserve"> </w:t>
      </w:r>
      <w:r>
        <w:rPr>
          <w:rFonts w:cs="Arial"/>
          <w:szCs w:val="22"/>
        </w:rPr>
        <w:t>coletivas em</w:t>
      </w:r>
      <w:r>
        <w:rPr>
          <w:rFonts w:cs="Arial"/>
          <w:spacing w:val="-2"/>
          <w:szCs w:val="22"/>
        </w:rPr>
        <w:t xml:space="preserve"> </w:t>
      </w:r>
      <w:r>
        <w:rPr>
          <w:rFonts w:cs="Arial"/>
          <w:szCs w:val="22"/>
        </w:rPr>
        <w:t>áreas</w:t>
      </w:r>
      <w:r>
        <w:rPr>
          <w:rFonts w:cs="Arial"/>
          <w:spacing w:val="-1"/>
          <w:szCs w:val="22"/>
        </w:rPr>
        <w:t xml:space="preserve"> </w:t>
      </w:r>
      <w:r>
        <w:rPr>
          <w:rFonts w:cs="Arial"/>
          <w:szCs w:val="22"/>
        </w:rPr>
        <w:t>rurais.</w:t>
      </w:r>
    </w:p>
    <w:p>
      <w:pPr>
        <w:pStyle w:val="Textbody"/>
        <w:rPr>
          <w:rFonts w:cs="Arial"/>
          <w:sz w:val="10"/>
          <w:szCs w:val="10"/>
        </w:rPr>
      </w:pPr>
      <w:r>
        <w:rPr>
          <w:rFonts w:cs="Arial"/>
          <w:sz w:val="10"/>
          <w:szCs w:val="10"/>
        </w:rPr>
      </w:r>
    </w:p>
    <w:p>
      <w:pPr>
        <w:pStyle w:val="Textbody"/>
        <w:rPr/>
      </w:pPr>
      <w:r>
        <w:rPr>
          <w:rFonts w:cs="Arial"/>
          <w:szCs w:val="22"/>
        </w:rPr>
        <w:t>C2.</w:t>
      </w:r>
      <w:r>
        <w:rPr>
          <w:rFonts w:cs="Arial"/>
          <w:spacing w:val="-12"/>
          <w:szCs w:val="22"/>
        </w:rPr>
        <w:t xml:space="preserve"> </w:t>
      </w:r>
      <w:r>
        <w:rPr>
          <w:rFonts w:cs="Arial"/>
          <w:szCs w:val="22"/>
        </w:rPr>
        <w:t>Programa</w:t>
      </w:r>
      <w:r>
        <w:rPr>
          <w:rFonts w:cs="Arial"/>
          <w:spacing w:val="-13"/>
          <w:szCs w:val="22"/>
        </w:rPr>
        <w:t xml:space="preserve"> </w:t>
      </w:r>
      <w:r>
        <w:rPr>
          <w:rFonts w:cs="Arial"/>
          <w:szCs w:val="22"/>
        </w:rPr>
        <w:t>Resíduos</w:t>
      </w:r>
      <w:r>
        <w:rPr>
          <w:rFonts w:cs="Arial"/>
          <w:spacing w:val="-12"/>
          <w:szCs w:val="22"/>
        </w:rPr>
        <w:t xml:space="preserve"> </w:t>
      </w:r>
      <w:r>
        <w:rPr>
          <w:rFonts w:cs="Arial"/>
          <w:szCs w:val="22"/>
        </w:rPr>
        <w:t>Sólidos</w:t>
      </w:r>
      <w:r>
        <w:rPr>
          <w:rFonts w:cs="Arial"/>
          <w:spacing w:val="-13"/>
          <w:szCs w:val="22"/>
        </w:rPr>
        <w:t xml:space="preserve"> </w:t>
      </w:r>
      <w:r>
        <w:rPr>
          <w:rFonts w:cs="Arial"/>
          <w:szCs w:val="22"/>
        </w:rPr>
        <w:t>Urbanos.</w:t>
      </w:r>
    </w:p>
    <w:p>
      <w:pPr>
        <w:pStyle w:val="Textbody"/>
        <w:rPr/>
      </w:pPr>
      <w:r>
        <w:rPr>
          <w:rFonts w:cs="Arial"/>
          <w:szCs w:val="22"/>
        </w:rPr>
        <w:t>Temas:</w:t>
      </w:r>
      <w:r>
        <w:rPr>
          <w:rFonts w:cs="Arial"/>
          <w:spacing w:val="-6"/>
          <w:szCs w:val="22"/>
        </w:rPr>
        <w:t xml:space="preserve"> </w:t>
      </w:r>
      <w:r>
        <w:rPr>
          <w:rFonts w:cs="Arial"/>
          <w:szCs w:val="22"/>
        </w:rPr>
        <w:t>Implementação</w:t>
      </w:r>
      <w:r>
        <w:rPr>
          <w:rFonts w:cs="Arial"/>
          <w:spacing w:val="-4"/>
          <w:szCs w:val="22"/>
        </w:rPr>
        <w:t xml:space="preserve"> </w:t>
      </w:r>
      <w:r>
        <w:rPr>
          <w:rFonts w:cs="Arial"/>
          <w:szCs w:val="22"/>
        </w:rPr>
        <w:t>de</w:t>
      </w:r>
      <w:r>
        <w:rPr>
          <w:rFonts w:cs="Arial"/>
          <w:spacing w:val="-3"/>
          <w:szCs w:val="22"/>
        </w:rPr>
        <w:t xml:space="preserve"> </w:t>
      </w:r>
      <w:r>
        <w:rPr>
          <w:rFonts w:cs="Arial"/>
          <w:szCs w:val="22"/>
        </w:rPr>
        <w:t>projetos</w:t>
      </w:r>
      <w:r>
        <w:rPr>
          <w:rFonts w:cs="Arial"/>
          <w:spacing w:val="-2"/>
          <w:szCs w:val="22"/>
        </w:rPr>
        <w:t xml:space="preserve"> </w:t>
      </w:r>
      <w:r>
        <w:rPr>
          <w:rFonts w:cs="Arial"/>
          <w:szCs w:val="22"/>
        </w:rPr>
        <w:t>de</w:t>
      </w:r>
      <w:r>
        <w:rPr>
          <w:rFonts w:cs="Arial"/>
          <w:spacing w:val="-4"/>
          <w:szCs w:val="22"/>
        </w:rPr>
        <w:t xml:space="preserve"> </w:t>
      </w:r>
      <w:r>
        <w:rPr>
          <w:rFonts w:cs="Arial"/>
          <w:szCs w:val="22"/>
        </w:rPr>
        <w:t>coleta</w:t>
      </w:r>
      <w:r>
        <w:rPr>
          <w:rFonts w:cs="Arial"/>
          <w:spacing w:val="-3"/>
          <w:szCs w:val="22"/>
        </w:rPr>
        <w:t xml:space="preserve"> </w:t>
      </w:r>
      <w:r>
        <w:rPr>
          <w:rFonts w:cs="Arial"/>
          <w:szCs w:val="22"/>
        </w:rPr>
        <w:t>e</w:t>
      </w:r>
      <w:r>
        <w:rPr>
          <w:rFonts w:cs="Arial"/>
          <w:spacing w:val="-5"/>
          <w:szCs w:val="22"/>
        </w:rPr>
        <w:t xml:space="preserve"> </w:t>
      </w:r>
      <w:r>
        <w:rPr>
          <w:rFonts w:cs="Arial"/>
          <w:szCs w:val="22"/>
        </w:rPr>
        <w:t>reciclagem</w:t>
      </w:r>
      <w:r>
        <w:rPr>
          <w:rFonts w:cs="Arial"/>
          <w:spacing w:val="-3"/>
          <w:szCs w:val="22"/>
        </w:rPr>
        <w:t xml:space="preserve"> </w:t>
      </w:r>
      <w:r>
        <w:rPr>
          <w:rFonts w:cs="Arial"/>
          <w:szCs w:val="22"/>
        </w:rPr>
        <w:t>de</w:t>
      </w:r>
      <w:r>
        <w:rPr>
          <w:rFonts w:cs="Arial"/>
          <w:spacing w:val="-4"/>
          <w:szCs w:val="22"/>
        </w:rPr>
        <w:t xml:space="preserve"> </w:t>
      </w:r>
      <w:r>
        <w:rPr>
          <w:rFonts w:cs="Arial"/>
          <w:szCs w:val="22"/>
        </w:rPr>
        <w:t>materiais.</w:t>
      </w:r>
    </w:p>
    <w:p>
      <w:pPr>
        <w:pStyle w:val="Textbody"/>
        <w:rPr>
          <w:rFonts w:cs="Arial"/>
          <w:sz w:val="10"/>
          <w:szCs w:val="10"/>
        </w:rPr>
      </w:pPr>
      <w:r>
        <w:rPr>
          <w:rFonts w:cs="Arial"/>
          <w:sz w:val="10"/>
          <w:szCs w:val="10"/>
        </w:rPr>
      </w:r>
    </w:p>
    <w:p>
      <w:pPr>
        <w:pStyle w:val="Textbody"/>
        <w:rPr/>
      </w:pPr>
      <w:r>
        <w:rPr>
          <w:rFonts w:cs="Arial"/>
          <w:szCs w:val="22"/>
        </w:rPr>
        <w:t>C3.</w:t>
      </w:r>
      <w:r>
        <w:rPr>
          <w:rFonts w:cs="Arial"/>
          <w:spacing w:val="-12"/>
          <w:szCs w:val="22"/>
        </w:rPr>
        <w:t xml:space="preserve"> </w:t>
      </w:r>
      <w:r>
        <w:rPr>
          <w:rFonts w:cs="Arial"/>
          <w:szCs w:val="22"/>
        </w:rPr>
        <w:t>Programa:</w:t>
      </w:r>
      <w:r>
        <w:rPr>
          <w:rFonts w:cs="Arial"/>
          <w:spacing w:val="-11"/>
          <w:szCs w:val="22"/>
        </w:rPr>
        <w:t xml:space="preserve"> </w:t>
      </w:r>
      <w:r>
        <w:rPr>
          <w:rFonts w:cs="Arial"/>
          <w:szCs w:val="22"/>
        </w:rPr>
        <w:t>Saneamento</w:t>
      </w:r>
      <w:r>
        <w:rPr>
          <w:rFonts w:cs="Arial"/>
          <w:spacing w:val="-11"/>
          <w:szCs w:val="22"/>
        </w:rPr>
        <w:t xml:space="preserve"> </w:t>
      </w:r>
      <w:r>
        <w:rPr>
          <w:rFonts w:cs="Arial"/>
          <w:szCs w:val="22"/>
        </w:rPr>
        <w:t>Básico</w:t>
      </w:r>
      <w:r>
        <w:rPr>
          <w:rFonts w:cs="Arial"/>
          <w:spacing w:val="-9"/>
          <w:szCs w:val="22"/>
        </w:rPr>
        <w:t xml:space="preserve"> </w:t>
      </w:r>
      <w:r>
        <w:rPr>
          <w:rFonts w:cs="Arial"/>
          <w:szCs w:val="22"/>
        </w:rPr>
        <w:t>-</w:t>
      </w:r>
      <w:r>
        <w:rPr>
          <w:rFonts w:cs="Arial"/>
          <w:spacing w:val="-12"/>
          <w:szCs w:val="22"/>
        </w:rPr>
        <w:t xml:space="preserve"> </w:t>
      </w:r>
      <w:r>
        <w:rPr>
          <w:rFonts w:cs="Arial"/>
          <w:szCs w:val="22"/>
        </w:rPr>
        <w:t>Saúde</w:t>
      </w:r>
      <w:r>
        <w:rPr>
          <w:rFonts w:cs="Arial"/>
          <w:spacing w:val="-13"/>
          <w:szCs w:val="22"/>
        </w:rPr>
        <w:t xml:space="preserve"> </w:t>
      </w:r>
      <w:r>
        <w:rPr>
          <w:rFonts w:cs="Arial"/>
          <w:szCs w:val="22"/>
        </w:rPr>
        <w:t>Ambiental.</w:t>
      </w:r>
    </w:p>
    <w:p>
      <w:pPr>
        <w:pStyle w:val="Textbody"/>
        <w:rPr/>
      </w:pPr>
      <w:r>
        <w:rPr>
          <w:rFonts w:cs="Arial"/>
          <w:szCs w:val="22"/>
        </w:rPr>
        <w:t>Temas: Controle da qualidade da água para o consumo humano; ampliação de ações de</w:t>
      </w:r>
      <w:r>
        <w:rPr>
          <w:rFonts w:cs="Arial"/>
          <w:spacing w:val="1"/>
          <w:szCs w:val="22"/>
        </w:rPr>
        <w:t xml:space="preserve"> </w:t>
      </w:r>
      <w:r>
        <w:rPr>
          <w:rFonts w:cs="Arial"/>
          <w:szCs w:val="22"/>
        </w:rPr>
        <w:t>Saúde</w:t>
      </w:r>
      <w:r>
        <w:rPr>
          <w:rFonts w:cs="Arial"/>
          <w:spacing w:val="-2"/>
          <w:szCs w:val="22"/>
        </w:rPr>
        <w:t xml:space="preserve"> </w:t>
      </w:r>
      <w:r>
        <w:rPr>
          <w:rFonts w:cs="Arial"/>
          <w:szCs w:val="22"/>
        </w:rPr>
        <w:t>Ambiental.</w:t>
      </w:r>
    </w:p>
    <w:p>
      <w:pPr>
        <w:pStyle w:val="Textbody"/>
        <w:rPr>
          <w:rFonts w:cs="Arial"/>
          <w:sz w:val="10"/>
          <w:szCs w:val="10"/>
        </w:rPr>
      </w:pPr>
      <w:r>
        <w:rPr>
          <w:rFonts w:cs="Arial"/>
          <w:sz w:val="10"/>
          <w:szCs w:val="10"/>
        </w:rPr>
      </w:r>
    </w:p>
    <w:p>
      <w:pPr>
        <w:pStyle w:val="Textbody"/>
        <w:rPr/>
      </w:pPr>
      <w:r>
        <w:rPr>
          <w:rFonts w:cs="Arial"/>
          <w:spacing w:val="-1"/>
          <w:szCs w:val="22"/>
        </w:rPr>
        <w:t>C4.</w:t>
      </w:r>
      <w:r>
        <w:rPr>
          <w:rFonts w:cs="Arial"/>
          <w:spacing w:val="30"/>
          <w:szCs w:val="22"/>
        </w:rPr>
        <w:t xml:space="preserve"> </w:t>
      </w:r>
      <w:r>
        <w:rPr>
          <w:rFonts w:cs="Arial"/>
          <w:szCs w:val="22"/>
        </w:rPr>
        <w:t>Programa</w:t>
      </w:r>
      <w:r>
        <w:rPr>
          <w:rFonts w:cs="Arial"/>
          <w:spacing w:val="-12"/>
          <w:szCs w:val="22"/>
        </w:rPr>
        <w:t xml:space="preserve"> </w:t>
      </w:r>
      <w:r>
        <w:rPr>
          <w:rFonts w:cs="Arial"/>
          <w:szCs w:val="22"/>
        </w:rPr>
        <w:t>Nacional</w:t>
      </w:r>
      <w:r>
        <w:rPr>
          <w:rFonts w:cs="Arial"/>
          <w:spacing w:val="-14"/>
          <w:szCs w:val="22"/>
        </w:rPr>
        <w:t xml:space="preserve"> </w:t>
      </w:r>
      <w:r>
        <w:rPr>
          <w:rFonts w:cs="Arial"/>
          <w:szCs w:val="22"/>
        </w:rPr>
        <w:t>de</w:t>
      </w:r>
      <w:r>
        <w:rPr>
          <w:rFonts w:cs="Arial"/>
          <w:spacing w:val="-12"/>
          <w:szCs w:val="22"/>
        </w:rPr>
        <w:t xml:space="preserve"> </w:t>
      </w:r>
      <w:r>
        <w:rPr>
          <w:rFonts w:cs="Arial"/>
          <w:szCs w:val="22"/>
        </w:rPr>
        <w:t>Saneamento</w:t>
      </w:r>
      <w:r>
        <w:rPr>
          <w:rFonts w:cs="Arial"/>
          <w:spacing w:val="-13"/>
          <w:szCs w:val="22"/>
        </w:rPr>
        <w:t xml:space="preserve"> </w:t>
      </w:r>
      <w:r>
        <w:rPr>
          <w:rFonts w:cs="Arial"/>
          <w:szCs w:val="22"/>
        </w:rPr>
        <w:t>Rural.</w:t>
      </w:r>
    </w:p>
    <w:p>
      <w:pPr>
        <w:pStyle w:val="Textbody"/>
        <w:rPr/>
      </w:pPr>
      <w:r>
        <w:rPr>
          <w:rFonts w:cs="Arial"/>
          <w:szCs w:val="22"/>
        </w:rPr>
        <w:t>Temas: Medidas estruturais: investimentos em obras para a conformação das infraestruturas</w:t>
      </w:r>
      <w:r>
        <w:rPr>
          <w:rFonts w:cs="Arial"/>
          <w:spacing w:val="1"/>
          <w:szCs w:val="22"/>
        </w:rPr>
        <w:t xml:space="preserve"> </w:t>
      </w:r>
      <w:r>
        <w:rPr>
          <w:rFonts w:cs="Arial"/>
          <w:szCs w:val="22"/>
        </w:rPr>
        <w:t>físicas</w:t>
      </w:r>
      <w:r>
        <w:rPr>
          <w:rFonts w:cs="Arial"/>
          <w:spacing w:val="1"/>
          <w:szCs w:val="22"/>
        </w:rPr>
        <w:t xml:space="preserve"> </w:t>
      </w:r>
      <w:r>
        <w:rPr>
          <w:rFonts w:cs="Arial"/>
          <w:szCs w:val="22"/>
        </w:rPr>
        <w:t>de</w:t>
      </w:r>
      <w:r>
        <w:rPr>
          <w:rFonts w:cs="Arial"/>
          <w:spacing w:val="1"/>
          <w:szCs w:val="22"/>
        </w:rPr>
        <w:t xml:space="preserve"> </w:t>
      </w:r>
      <w:r>
        <w:rPr>
          <w:rFonts w:cs="Arial"/>
          <w:szCs w:val="22"/>
        </w:rPr>
        <w:t>abastecimento</w:t>
      </w:r>
      <w:r>
        <w:rPr>
          <w:rFonts w:cs="Arial"/>
          <w:spacing w:val="1"/>
          <w:szCs w:val="22"/>
        </w:rPr>
        <w:t xml:space="preserve"> </w:t>
      </w:r>
      <w:r>
        <w:rPr>
          <w:rFonts w:cs="Arial"/>
          <w:szCs w:val="22"/>
        </w:rPr>
        <w:t>de</w:t>
      </w:r>
      <w:r>
        <w:rPr>
          <w:rFonts w:cs="Arial"/>
          <w:spacing w:val="1"/>
          <w:szCs w:val="22"/>
        </w:rPr>
        <w:t xml:space="preserve"> </w:t>
      </w:r>
      <w:r>
        <w:rPr>
          <w:rFonts w:cs="Arial"/>
          <w:szCs w:val="22"/>
        </w:rPr>
        <w:t>água</w:t>
      </w:r>
      <w:r>
        <w:rPr>
          <w:rFonts w:cs="Arial"/>
          <w:spacing w:val="1"/>
          <w:szCs w:val="22"/>
        </w:rPr>
        <w:t xml:space="preserve"> </w:t>
      </w:r>
      <w:r>
        <w:rPr>
          <w:rFonts w:cs="Arial"/>
          <w:szCs w:val="22"/>
        </w:rPr>
        <w:t>potável,</w:t>
      </w:r>
      <w:r>
        <w:rPr>
          <w:rFonts w:cs="Arial"/>
          <w:spacing w:val="1"/>
          <w:szCs w:val="22"/>
        </w:rPr>
        <w:t xml:space="preserve"> </w:t>
      </w:r>
      <w:r>
        <w:rPr>
          <w:rFonts w:cs="Arial"/>
          <w:szCs w:val="22"/>
        </w:rPr>
        <w:t>esgotamento</w:t>
      </w:r>
      <w:r>
        <w:rPr>
          <w:rFonts w:cs="Arial"/>
          <w:spacing w:val="1"/>
          <w:szCs w:val="22"/>
        </w:rPr>
        <w:t xml:space="preserve"> </w:t>
      </w:r>
      <w:r>
        <w:rPr>
          <w:rFonts w:cs="Arial"/>
          <w:szCs w:val="22"/>
        </w:rPr>
        <w:t>sanitário,</w:t>
      </w:r>
      <w:r>
        <w:rPr>
          <w:rFonts w:cs="Arial"/>
          <w:spacing w:val="1"/>
          <w:szCs w:val="22"/>
        </w:rPr>
        <w:t xml:space="preserve"> </w:t>
      </w:r>
      <w:r>
        <w:rPr>
          <w:rFonts w:cs="Arial"/>
          <w:szCs w:val="22"/>
        </w:rPr>
        <w:t>melhorias</w:t>
      </w:r>
      <w:r>
        <w:rPr>
          <w:rFonts w:cs="Arial"/>
          <w:spacing w:val="1"/>
          <w:szCs w:val="22"/>
        </w:rPr>
        <w:t xml:space="preserve"> </w:t>
      </w:r>
      <w:r>
        <w:rPr>
          <w:rFonts w:cs="Arial"/>
          <w:szCs w:val="22"/>
        </w:rPr>
        <w:t>sanitárias</w:t>
      </w:r>
      <w:r>
        <w:rPr>
          <w:rFonts w:cs="Arial"/>
          <w:spacing w:val="1"/>
          <w:szCs w:val="22"/>
        </w:rPr>
        <w:t xml:space="preserve"> </w:t>
      </w:r>
      <w:r>
        <w:rPr>
          <w:rFonts w:cs="Arial"/>
          <w:szCs w:val="22"/>
        </w:rPr>
        <w:t>domiciliares, manejo de resíduos sólidos e drenagem pluvial. Medidas estruturantes: Suporte</w:t>
      </w:r>
      <w:r>
        <w:rPr>
          <w:rFonts w:cs="Arial"/>
          <w:spacing w:val="1"/>
          <w:szCs w:val="22"/>
        </w:rPr>
        <w:t xml:space="preserve"> </w:t>
      </w:r>
      <w:r>
        <w:rPr>
          <w:rFonts w:cs="Arial"/>
          <w:szCs w:val="22"/>
        </w:rPr>
        <w:t>político e gerencial para a sustentabilidade da prestação de serviços, incluindo ações de</w:t>
      </w:r>
      <w:r>
        <w:rPr>
          <w:rFonts w:cs="Arial"/>
          <w:spacing w:val="1"/>
          <w:szCs w:val="22"/>
        </w:rPr>
        <w:t xml:space="preserve"> </w:t>
      </w:r>
      <w:r>
        <w:rPr>
          <w:rFonts w:cs="Arial"/>
          <w:szCs w:val="22"/>
        </w:rPr>
        <w:t>educação</w:t>
      </w:r>
      <w:r>
        <w:rPr>
          <w:rFonts w:cs="Arial"/>
          <w:spacing w:val="-1"/>
          <w:szCs w:val="22"/>
        </w:rPr>
        <w:t xml:space="preserve"> </w:t>
      </w:r>
      <w:r>
        <w:rPr>
          <w:rFonts w:cs="Arial"/>
          <w:szCs w:val="22"/>
        </w:rPr>
        <w:t>e</w:t>
      </w:r>
      <w:r>
        <w:rPr>
          <w:rFonts w:cs="Arial"/>
          <w:spacing w:val="-1"/>
          <w:szCs w:val="22"/>
        </w:rPr>
        <w:t xml:space="preserve"> </w:t>
      </w:r>
      <w:r>
        <w:rPr>
          <w:rFonts w:cs="Arial"/>
          <w:szCs w:val="22"/>
        </w:rPr>
        <w:t>mobilização social.</w:t>
      </w:r>
    </w:p>
    <w:p>
      <w:pPr>
        <w:pStyle w:val="Textbody"/>
        <w:rPr>
          <w:rFonts w:cs="Arial"/>
          <w:szCs w:val="22"/>
        </w:rPr>
      </w:pPr>
      <w:r>
        <w:rPr>
          <w:rFonts w:cs="Arial"/>
          <w:szCs w:val="22"/>
        </w:rPr>
      </w:r>
    </w:p>
    <w:p>
      <w:pPr>
        <w:pStyle w:val="Textbody"/>
        <w:rPr/>
      </w:pPr>
      <w:r>
        <w:rPr/>
        <w:drawing>
          <wp:inline distT="0" distB="0" distL="0" distR="0">
            <wp:extent cx="127000" cy="118110"/>
            <wp:effectExtent l="0" t="0" r="0" b="0"/>
            <wp:docPr id="198" name="Figura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gura56" descr="*"/>
                    <pic:cNvPicPr>
                      <a:picLocks noChangeAspect="1" noChangeArrowheads="1"/>
                    </pic:cNvPicPr>
                  </pic:nvPicPr>
                  <pic:blipFill>
                    <a:blip r:embed="rId190"/>
                    <a:stretch>
                      <a:fillRect/>
                    </a:stretch>
                  </pic:blipFill>
                  <pic:spPr bwMode="auto">
                    <a:xfrm>
                      <a:off x="0" y="0"/>
                      <a:ext cx="127000" cy="118110"/>
                    </a:xfrm>
                    <a:prstGeom prst="rect">
                      <a:avLst/>
                    </a:prstGeom>
                  </pic:spPr>
                </pic:pic>
              </a:graphicData>
            </a:graphic>
          </wp:inline>
        </w:drawing>
      </w:r>
      <w:r>
        <w:rPr>
          <w:rFonts w:cs="Arial"/>
          <w:szCs w:val="22"/>
        </w:rPr>
        <w:t xml:space="preserve"> </w:t>
      </w:r>
      <w:r>
        <w:rPr>
          <w:rFonts w:cs="Arial"/>
          <w:spacing w:val="-2"/>
          <w:szCs w:val="22"/>
        </w:rPr>
        <w:t xml:space="preserve"> </w:t>
      </w:r>
      <w:r>
        <w:rPr>
          <w:rFonts w:cs="Arial"/>
          <w:spacing w:val="-2"/>
          <w:szCs w:val="22"/>
          <w:u w:val="single"/>
        </w:rPr>
        <w:t>Ministério</w:t>
      </w:r>
      <w:r>
        <w:rPr>
          <w:rFonts w:cs="Arial"/>
          <w:spacing w:val="-8"/>
          <w:szCs w:val="22"/>
          <w:u w:val="single"/>
        </w:rPr>
        <w:t xml:space="preserve"> </w:t>
      </w:r>
      <w:r>
        <w:rPr>
          <w:rFonts w:cs="Arial"/>
          <w:spacing w:val="-1"/>
          <w:szCs w:val="22"/>
          <w:u w:val="single"/>
        </w:rPr>
        <w:t>do</w:t>
      </w:r>
      <w:r>
        <w:rPr>
          <w:rFonts w:cs="Arial"/>
          <w:spacing w:val="-11"/>
          <w:szCs w:val="22"/>
          <w:u w:val="single"/>
        </w:rPr>
        <w:t xml:space="preserve"> </w:t>
      </w:r>
      <w:r>
        <w:rPr>
          <w:rFonts w:cs="Arial"/>
          <w:spacing w:val="-1"/>
          <w:szCs w:val="22"/>
          <w:u w:val="single"/>
        </w:rPr>
        <w:t>Meio</w:t>
      </w:r>
      <w:r>
        <w:rPr>
          <w:rFonts w:cs="Arial"/>
          <w:spacing w:val="-7"/>
          <w:szCs w:val="22"/>
          <w:u w:val="single"/>
        </w:rPr>
        <w:t xml:space="preserve"> </w:t>
      </w:r>
      <w:r>
        <w:rPr>
          <w:rFonts w:cs="Arial"/>
          <w:spacing w:val="-1"/>
          <w:szCs w:val="22"/>
          <w:u w:val="single"/>
        </w:rPr>
        <w:t>Ambiente:</w:t>
      </w:r>
    </w:p>
    <w:p>
      <w:pPr>
        <w:pStyle w:val="Textbody"/>
        <w:rPr/>
      </w:pPr>
      <w:r>
        <w:rPr>
          <w:rFonts w:cs="Arial"/>
          <w:szCs w:val="22"/>
        </w:rPr>
        <w:t>D1.</w:t>
      </w:r>
      <w:r>
        <w:rPr>
          <w:rFonts w:cs="Arial"/>
          <w:spacing w:val="-12"/>
          <w:szCs w:val="22"/>
        </w:rPr>
        <w:t xml:space="preserve"> </w:t>
      </w:r>
      <w:r>
        <w:rPr>
          <w:rFonts w:cs="Arial"/>
          <w:szCs w:val="22"/>
        </w:rPr>
        <w:t>Programa</w:t>
      </w:r>
      <w:r>
        <w:rPr>
          <w:rFonts w:cs="Arial"/>
          <w:spacing w:val="-12"/>
          <w:szCs w:val="22"/>
        </w:rPr>
        <w:t xml:space="preserve"> </w:t>
      </w:r>
      <w:r>
        <w:rPr>
          <w:rFonts w:cs="Arial"/>
          <w:szCs w:val="22"/>
        </w:rPr>
        <w:t>Resíduos</w:t>
      </w:r>
      <w:r>
        <w:rPr>
          <w:rFonts w:cs="Arial"/>
          <w:spacing w:val="-12"/>
          <w:szCs w:val="22"/>
        </w:rPr>
        <w:t xml:space="preserve"> </w:t>
      </w:r>
      <w:r>
        <w:rPr>
          <w:rFonts w:cs="Arial"/>
          <w:szCs w:val="22"/>
        </w:rPr>
        <w:t>Sólidos</w:t>
      </w:r>
      <w:r>
        <w:rPr>
          <w:rFonts w:cs="Arial"/>
          <w:spacing w:val="-13"/>
          <w:szCs w:val="22"/>
        </w:rPr>
        <w:t xml:space="preserve"> </w:t>
      </w:r>
      <w:r>
        <w:rPr>
          <w:rFonts w:cs="Arial"/>
          <w:szCs w:val="22"/>
        </w:rPr>
        <w:t>Urbanos</w:t>
      </w:r>
      <w:r>
        <w:rPr>
          <w:rFonts w:cs="Arial"/>
          <w:spacing w:val="-10"/>
          <w:szCs w:val="22"/>
        </w:rPr>
        <w:t xml:space="preserve"> </w:t>
      </w:r>
      <w:r>
        <w:rPr>
          <w:rFonts w:cs="Arial"/>
          <w:szCs w:val="22"/>
        </w:rPr>
        <w:t>–</w:t>
      </w:r>
      <w:r>
        <w:rPr>
          <w:rFonts w:cs="Arial"/>
          <w:spacing w:val="-13"/>
          <w:szCs w:val="22"/>
        </w:rPr>
        <w:t xml:space="preserve"> </w:t>
      </w:r>
      <w:r>
        <w:rPr>
          <w:rFonts w:cs="Arial"/>
          <w:szCs w:val="22"/>
        </w:rPr>
        <w:t>Gestão</w:t>
      </w:r>
      <w:r>
        <w:rPr>
          <w:rFonts w:cs="Arial"/>
          <w:spacing w:val="-13"/>
          <w:szCs w:val="22"/>
        </w:rPr>
        <w:t xml:space="preserve"> </w:t>
      </w:r>
      <w:r>
        <w:rPr>
          <w:rFonts w:cs="Arial"/>
          <w:szCs w:val="22"/>
        </w:rPr>
        <w:t>Ambiental</w:t>
      </w:r>
      <w:r>
        <w:rPr>
          <w:rFonts w:cs="Arial"/>
          <w:spacing w:val="-10"/>
          <w:szCs w:val="22"/>
        </w:rPr>
        <w:t xml:space="preserve"> </w:t>
      </w:r>
      <w:r>
        <w:rPr>
          <w:rFonts w:cs="Arial"/>
          <w:szCs w:val="22"/>
        </w:rPr>
        <w:t>Urbana.</w:t>
      </w:r>
    </w:p>
    <w:p>
      <w:pPr>
        <w:pStyle w:val="Textbody"/>
        <w:rPr/>
      </w:pPr>
      <w:r>
        <w:rPr>
          <w:rFonts w:cs="Arial"/>
          <w:szCs w:val="22"/>
        </w:rPr>
        <w:t>Temas:</w:t>
      </w:r>
      <w:r>
        <w:rPr>
          <w:rFonts w:cs="Arial"/>
          <w:spacing w:val="48"/>
          <w:szCs w:val="22"/>
        </w:rPr>
        <w:t xml:space="preserve"> </w:t>
      </w:r>
      <w:r>
        <w:rPr>
          <w:rFonts w:cs="Arial"/>
          <w:szCs w:val="22"/>
        </w:rPr>
        <w:t>Capacitação</w:t>
      </w:r>
      <w:r>
        <w:rPr>
          <w:rFonts w:cs="Arial"/>
          <w:spacing w:val="51"/>
          <w:szCs w:val="22"/>
        </w:rPr>
        <w:t xml:space="preserve"> </w:t>
      </w:r>
      <w:r>
        <w:rPr>
          <w:rFonts w:cs="Arial"/>
          <w:szCs w:val="22"/>
        </w:rPr>
        <w:t>na</w:t>
      </w:r>
      <w:r>
        <w:rPr>
          <w:rFonts w:cs="Arial"/>
          <w:spacing w:val="51"/>
          <w:szCs w:val="22"/>
        </w:rPr>
        <w:t xml:space="preserve"> </w:t>
      </w:r>
      <w:r>
        <w:rPr>
          <w:rFonts w:cs="Arial"/>
          <w:szCs w:val="22"/>
        </w:rPr>
        <w:t>gestão</w:t>
      </w:r>
      <w:r>
        <w:rPr>
          <w:rFonts w:cs="Arial"/>
          <w:spacing w:val="52"/>
          <w:szCs w:val="22"/>
        </w:rPr>
        <w:t xml:space="preserve"> </w:t>
      </w:r>
      <w:r>
        <w:rPr>
          <w:rFonts w:cs="Arial"/>
          <w:szCs w:val="22"/>
        </w:rPr>
        <w:t>de</w:t>
      </w:r>
      <w:r>
        <w:rPr>
          <w:rFonts w:cs="Arial"/>
          <w:spacing w:val="53"/>
          <w:szCs w:val="22"/>
        </w:rPr>
        <w:t xml:space="preserve"> </w:t>
      </w:r>
      <w:r>
        <w:rPr>
          <w:rFonts w:cs="Arial"/>
          <w:szCs w:val="22"/>
        </w:rPr>
        <w:t>resíduos</w:t>
      </w:r>
      <w:r>
        <w:rPr>
          <w:rFonts w:cs="Arial"/>
          <w:spacing w:val="52"/>
          <w:szCs w:val="22"/>
        </w:rPr>
        <w:t xml:space="preserve"> </w:t>
      </w:r>
      <w:r>
        <w:rPr>
          <w:rFonts w:cs="Arial"/>
          <w:szCs w:val="22"/>
        </w:rPr>
        <w:t>sólidos;</w:t>
      </w:r>
      <w:r>
        <w:rPr>
          <w:rFonts w:cs="Arial"/>
          <w:spacing w:val="52"/>
          <w:szCs w:val="22"/>
        </w:rPr>
        <w:t xml:space="preserve"> </w:t>
      </w:r>
      <w:r>
        <w:rPr>
          <w:rFonts w:cs="Arial"/>
          <w:szCs w:val="22"/>
        </w:rPr>
        <w:t>Implementação</w:t>
      </w:r>
      <w:r>
        <w:rPr>
          <w:rFonts w:cs="Arial"/>
          <w:spacing w:val="50"/>
          <w:szCs w:val="22"/>
        </w:rPr>
        <w:t xml:space="preserve"> </w:t>
      </w:r>
      <w:r>
        <w:rPr>
          <w:rFonts w:cs="Arial"/>
          <w:szCs w:val="22"/>
        </w:rPr>
        <w:t>de</w:t>
      </w:r>
      <w:r>
        <w:rPr>
          <w:rFonts w:cs="Arial"/>
          <w:spacing w:val="53"/>
          <w:szCs w:val="22"/>
        </w:rPr>
        <w:t xml:space="preserve"> </w:t>
      </w:r>
      <w:r>
        <w:rPr>
          <w:rFonts w:cs="Arial"/>
          <w:szCs w:val="22"/>
        </w:rPr>
        <w:t>aterros</w:t>
      </w:r>
      <w:r>
        <w:rPr>
          <w:rFonts w:cs="Arial"/>
          <w:spacing w:val="51"/>
          <w:szCs w:val="22"/>
        </w:rPr>
        <w:t xml:space="preserve"> </w:t>
      </w:r>
      <w:r>
        <w:rPr>
          <w:rFonts w:cs="Arial"/>
          <w:szCs w:val="22"/>
        </w:rPr>
        <w:t>sanitários,</w:t>
      </w:r>
      <w:r>
        <w:rPr>
          <w:rFonts w:cs="Arial"/>
          <w:spacing w:val="-51"/>
          <w:szCs w:val="22"/>
        </w:rPr>
        <w:t xml:space="preserve"> </w:t>
      </w:r>
      <w:r>
        <w:rPr>
          <w:rFonts w:cs="Arial"/>
          <w:szCs w:val="22"/>
        </w:rPr>
        <w:t>galpão</w:t>
      </w:r>
      <w:r>
        <w:rPr>
          <w:rFonts w:cs="Arial"/>
          <w:spacing w:val="-1"/>
          <w:szCs w:val="22"/>
        </w:rPr>
        <w:t xml:space="preserve"> </w:t>
      </w:r>
      <w:r>
        <w:rPr>
          <w:rFonts w:cs="Arial"/>
          <w:szCs w:val="22"/>
        </w:rPr>
        <w:t>de</w:t>
      </w:r>
      <w:r>
        <w:rPr>
          <w:rFonts w:cs="Arial"/>
          <w:spacing w:val="-1"/>
          <w:szCs w:val="22"/>
        </w:rPr>
        <w:t xml:space="preserve"> </w:t>
      </w:r>
      <w:r>
        <w:rPr>
          <w:rFonts w:cs="Arial"/>
          <w:szCs w:val="22"/>
        </w:rPr>
        <w:t>reciclagem.</w:t>
      </w:r>
    </w:p>
    <w:p>
      <w:pPr>
        <w:pStyle w:val="Textbody"/>
        <w:rPr>
          <w:rFonts w:cs="Arial"/>
          <w:sz w:val="10"/>
          <w:szCs w:val="10"/>
        </w:rPr>
      </w:pPr>
      <w:r>
        <w:rPr>
          <w:rFonts w:cs="Arial"/>
          <w:sz w:val="10"/>
          <w:szCs w:val="10"/>
        </w:rPr>
      </w:r>
    </w:p>
    <w:p>
      <w:pPr>
        <w:pStyle w:val="Textbody"/>
        <w:rPr/>
      </w:pPr>
      <w:r>
        <w:rPr>
          <w:rFonts w:cs="Arial"/>
          <w:spacing w:val="-1"/>
          <w:szCs w:val="22"/>
        </w:rPr>
        <w:t>D2.</w:t>
      </w:r>
      <w:r>
        <w:rPr>
          <w:rFonts w:cs="Arial"/>
          <w:spacing w:val="-12"/>
          <w:szCs w:val="22"/>
        </w:rPr>
        <w:t xml:space="preserve"> </w:t>
      </w:r>
      <w:r>
        <w:rPr>
          <w:rFonts w:cs="Arial"/>
          <w:spacing w:val="-1"/>
          <w:szCs w:val="22"/>
        </w:rPr>
        <w:t>Programa</w:t>
      </w:r>
      <w:r>
        <w:rPr>
          <w:rFonts w:cs="Arial"/>
          <w:spacing w:val="-12"/>
          <w:szCs w:val="22"/>
        </w:rPr>
        <w:t xml:space="preserve"> </w:t>
      </w:r>
      <w:r>
        <w:rPr>
          <w:rFonts w:cs="Arial"/>
          <w:szCs w:val="22"/>
        </w:rPr>
        <w:t>Nacional</w:t>
      </w:r>
      <w:r>
        <w:rPr>
          <w:rFonts w:cs="Arial"/>
          <w:spacing w:val="-14"/>
          <w:szCs w:val="22"/>
        </w:rPr>
        <w:t xml:space="preserve"> </w:t>
      </w:r>
      <w:r>
        <w:rPr>
          <w:rFonts w:cs="Arial"/>
          <w:szCs w:val="22"/>
        </w:rPr>
        <w:t>de</w:t>
      </w:r>
      <w:r>
        <w:rPr>
          <w:rFonts w:cs="Arial"/>
          <w:spacing w:val="-11"/>
          <w:szCs w:val="22"/>
        </w:rPr>
        <w:t xml:space="preserve"> </w:t>
      </w:r>
      <w:r>
        <w:rPr>
          <w:rFonts w:cs="Arial"/>
          <w:szCs w:val="22"/>
        </w:rPr>
        <w:t>Florestas.</w:t>
      </w:r>
    </w:p>
    <w:p>
      <w:pPr>
        <w:pStyle w:val="Textbody"/>
        <w:rPr/>
      </w:pPr>
      <w:r>
        <w:rPr>
          <w:rFonts w:cs="Arial"/>
          <w:szCs w:val="22"/>
        </w:rPr>
        <w:t>Temas: Sustentabilidade do setor florestal, contemplando a proteção dos ecossistemas, a</w:t>
      </w:r>
      <w:r>
        <w:rPr>
          <w:rFonts w:cs="Arial"/>
          <w:spacing w:val="1"/>
          <w:szCs w:val="22"/>
        </w:rPr>
        <w:t xml:space="preserve"> </w:t>
      </w:r>
      <w:r>
        <w:rPr>
          <w:rFonts w:cs="Arial"/>
          <w:szCs w:val="22"/>
        </w:rPr>
        <w:t>recuperação</w:t>
      </w:r>
      <w:r>
        <w:rPr>
          <w:rFonts w:cs="Arial"/>
          <w:spacing w:val="1"/>
          <w:szCs w:val="22"/>
        </w:rPr>
        <w:t xml:space="preserve"> </w:t>
      </w:r>
      <w:r>
        <w:rPr>
          <w:rFonts w:cs="Arial"/>
          <w:szCs w:val="22"/>
        </w:rPr>
        <w:t>de</w:t>
      </w:r>
      <w:r>
        <w:rPr>
          <w:rFonts w:cs="Arial"/>
          <w:spacing w:val="1"/>
          <w:szCs w:val="22"/>
        </w:rPr>
        <w:t xml:space="preserve"> </w:t>
      </w:r>
      <w:r>
        <w:rPr>
          <w:rFonts w:cs="Arial"/>
          <w:szCs w:val="22"/>
        </w:rPr>
        <w:t>áreas</w:t>
      </w:r>
      <w:r>
        <w:rPr>
          <w:rFonts w:cs="Arial"/>
          <w:spacing w:val="1"/>
          <w:szCs w:val="22"/>
        </w:rPr>
        <w:t xml:space="preserve"> </w:t>
      </w:r>
      <w:r>
        <w:rPr>
          <w:rFonts w:cs="Arial"/>
          <w:szCs w:val="22"/>
        </w:rPr>
        <w:t>degradadas,</w:t>
      </w:r>
      <w:r>
        <w:rPr>
          <w:rFonts w:cs="Arial"/>
          <w:spacing w:val="1"/>
          <w:szCs w:val="22"/>
        </w:rPr>
        <w:t xml:space="preserve"> </w:t>
      </w:r>
      <w:r>
        <w:rPr>
          <w:rFonts w:cs="Arial"/>
          <w:szCs w:val="22"/>
        </w:rPr>
        <w:t>a</w:t>
      </w:r>
      <w:r>
        <w:rPr>
          <w:rFonts w:cs="Arial"/>
          <w:spacing w:val="1"/>
          <w:szCs w:val="22"/>
        </w:rPr>
        <w:t xml:space="preserve"> </w:t>
      </w:r>
      <w:r>
        <w:rPr>
          <w:rFonts w:cs="Arial"/>
          <w:szCs w:val="22"/>
        </w:rPr>
        <w:t>expansão</w:t>
      </w:r>
      <w:r>
        <w:rPr>
          <w:rFonts w:cs="Arial"/>
          <w:spacing w:val="1"/>
          <w:szCs w:val="22"/>
        </w:rPr>
        <w:t xml:space="preserve"> </w:t>
      </w:r>
      <w:r>
        <w:rPr>
          <w:rFonts w:cs="Arial"/>
          <w:szCs w:val="22"/>
        </w:rPr>
        <w:t>da</w:t>
      </w:r>
      <w:r>
        <w:rPr>
          <w:rFonts w:cs="Arial"/>
          <w:spacing w:val="1"/>
          <w:szCs w:val="22"/>
        </w:rPr>
        <w:t xml:space="preserve"> </w:t>
      </w:r>
      <w:r>
        <w:rPr>
          <w:rFonts w:cs="Arial"/>
          <w:szCs w:val="22"/>
        </w:rPr>
        <w:t>base</w:t>
      </w:r>
      <w:r>
        <w:rPr>
          <w:rFonts w:cs="Arial"/>
          <w:spacing w:val="1"/>
          <w:szCs w:val="22"/>
        </w:rPr>
        <w:t xml:space="preserve"> </w:t>
      </w:r>
      <w:r>
        <w:rPr>
          <w:rFonts w:cs="Arial"/>
          <w:szCs w:val="22"/>
        </w:rPr>
        <w:t>florestal</w:t>
      </w:r>
      <w:r>
        <w:rPr>
          <w:rFonts w:cs="Arial"/>
          <w:spacing w:val="1"/>
          <w:szCs w:val="22"/>
        </w:rPr>
        <w:t xml:space="preserve"> </w:t>
      </w:r>
      <w:r>
        <w:rPr>
          <w:rFonts w:cs="Arial"/>
          <w:szCs w:val="22"/>
        </w:rPr>
        <w:t>plantada,</w:t>
      </w:r>
      <w:r>
        <w:rPr>
          <w:rFonts w:cs="Arial"/>
          <w:spacing w:val="1"/>
          <w:szCs w:val="22"/>
        </w:rPr>
        <w:t xml:space="preserve"> </w:t>
      </w:r>
      <w:r>
        <w:rPr>
          <w:rFonts w:cs="Arial"/>
          <w:szCs w:val="22"/>
        </w:rPr>
        <w:t>o</w:t>
      </w:r>
      <w:r>
        <w:rPr>
          <w:rFonts w:cs="Arial"/>
          <w:spacing w:val="1"/>
          <w:szCs w:val="22"/>
        </w:rPr>
        <w:t xml:space="preserve"> </w:t>
      </w:r>
      <w:r>
        <w:rPr>
          <w:rFonts w:cs="Arial"/>
          <w:szCs w:val="22"/>
        </w:rPr>
        <w:t>manejo</w:t>
      </w:r>
      <w:r>
        <w:rPr>
          <w:rFonts w:cs="Arial"/>
          <w:spacing w:val="1"/>
          <w:szCs w:val="22"/>
        </w:rPr>
        <w:t xml:space="preserve"> </w:t>
      </w:r>
      <w:r>
        <w:rPr>
          <w:rFonts w:cs="Arial"/>
          <w:szCs w:val="22"/>
        </w:rPr>
        <w:t>sustentável</w:t>
      </w:r>
      <w:r>
        <w:rPr>
          <w:rFonts w:cs="Arial"/>
          <w:spacing w:val="-1"/>
          <w:szCs w:val="22"/>
        </w:rPr>
        <w:t xml:space="preserve"> </w:t>
      </w:r>
      <w:r>
        <w:rPr>
          <w:rFonts w:cs="Arial"/>
          <w:szCs w:val="22"/>
        </w:rPr>
        <w:t>de</w:t>
      </w:r>
      <w:r>
        <w:rPr>
          <w:rFonts w:cs="Arial"/>
          <w:spacing w:val="-1"/>
          <w:szCs w:val="22"/>
        </w:rPr>
        <w:t xml:space="preserve"> </w:t>
      </w:r>
      <w:r>
        <w:rPr>
          <w:rFonts w:cs="Arial"/>
          <w:szCs w:val="22"/>
        </w:rPr>
        <w:t>florestas</w:t>
      </w:r>
      <w:r>
        <w:rPr>
          <w:rFonts w:cs="Arial"/>
          <w:spacing w:val="-1"/>
          <w:szCs w:val="22"/>
        </w:rPr>
        <w:t xml:space="preserve"> </w:t>
      </w:r>
      <w:r>
        <w:rPr>
          <w:rFonts w:cs="Arial"/>
          <w:szCs w:val="22"/>
        </w:rPr>
        <w:t>naturais</w:t>
      </w:r>
      <w:r>
        <w:rPr>
          <w:rFonts w:cs="Arial"/>
          <w:spacing w:val="1"/>
          <w:szCs w:val="22"/>
        </w:rPr>
        <w:t xml:space="preserve"> </w:t>
      </w:r>
      <w:r>
        <w:rPr>
          <w:rFonts w:cs="Arial"/>
          <w:szCs w:val="22"/>
        </w:rPr>
        <w:t>e</w:t>
      </w:r>
      <w:r>
        <w:rPr>
          <w:rFonts w:cs="Arial"/>
          <w:spacing w:val="-2"/>
          <w:szCs w:val="22"/>
        </w:rPr>
        <w:t xml:space="preserve"> </w:t>
      </w:r>
      <w:r>
        <w:rPr>
          <w:rFonts w:cs="Arial"/>
          <w:szCs w:val="22"/>
        </w:rPr>
        <w:t>a ampliação da</w:t>
      </w:r>
      <w:r>
        <w:rPr>
          <w:rFonts w:cs="Arial"/>
          <w:spacing w:val="-2"/>
          <w:szCs w:val="22"/>
        </w:rPr>
        <w:t xml:space="preserve"> </w:t>
      </w:r>
      <w:r>
        <w:rPr>
          <w:rFonts w:cs="Arial"/>
          <w:szCs w:val="22"/>
        </w:rPr>
        <w:t>participação</w:t>
      </w:r>
      <w:r>
        <w:rPr>
          <w:rFonts w:cs="Arial"/>
          <w:spacing w:val="1"/>
          <w:szCs w:val="22"/>
        </w:rPr>
        <w:t xml:space="preserve"> </w:t>
      </w:r>
      <w:r>
        <w:rPr>
          <w:rFonts w:cs="Arial"/>
          <w:szCs w:val="22"/>
        </w:rPr>
        <w:t>social.</w:t>
      </w:r>
    </w:p>
    <w:p>
      <w:pPr>
        <w:pStyle w:val="Textbody"/>
        <w:rPr>
          <w:rFonts w:cs="Arial"/>
          <w:sz w:val="10"/>
          <w:szCs w:val="10"/>
        </w:rPr>
      </w:pPr>
      <w:r>
        <w:rPr>
          <w:rFonts w:cs="Arial"/>
          <w:sz w:val="10"/>
          <w:szCs w:val="10"/>
        </w:rPr>
      </w:r>
    </w:p>
    <w:p>
      <w:pPr>
        <w:pStyle w:val="Textbody"/>
        <w:rPr/>
      </w:pPr>
      <w:r>
        <w:rPr>
          <w:rFonts w:cs="Arial"/>
          <w:szCs w:val="22"/>
        </w:rPr>
        <w:t>D3.</w:t>
      </w:r>
      <w:r>
        <w:rPr>
          <w:rFonts w:cs="Arial"/>
          <w:spacing w:val="32"/>
          <w:szCs w:val="22"/>
        </w:rPr>
        <w:t xml:space="preserve"> </w:t>
      </w:r>
      <w:r>
        <w:rPr>
          <w:rFonts w:cs="Arial"/>
          <w:szCs w:val="22"/>
        </w:rPr>
        <w:t>Programa</w:t>
      </w:r>
      <w:r>
        <w:rPr>
          <w:rFonts w:cs="Arial"/>
          <w:spacing w:val="-12"/>
          <w:szCs w:val="22"/>
        </w:rPr>
        <w:t xml:space="preserve"> </w:t>
      </w:r>
      <w:r>
        <w:rPr>
          <w:rFonts w:cs="Arial"/>
          <w:szCs w:val="22"/>
        </w:rPr>
        <w:t>Agenda</w:t>
      </w:r>
      <w:r>
        <w:rPr>
          <w:rFonts w:cs="Arial"/>
          <w:spacing w:val="-12"/>
          <w:szCs w:val="22"/>
        </w:rPr>
        <w:t xml:space="preserve"> </w:t>
      </w:r>
      <w:r>
        <w:rPr>
          <w:rFonts w:cs="Arial"/>
          <w:szCs w:val="22"/>
        </w:rPr>
        <w:t>Ambiental</w:t>
      </w:r>
      <w:r>
        <w:rPr>
          <w:rFonts w:cs="Arial"/>
          <w:spacing w:val="-11"/>
          <w:szCs w:val="22"/>
        </w:rPr>
        <w:t xml:space="preserve"> </w:t>
      </w:r>
      <w:r>
        <w:rPr>
          <w:rFonts w:cs="Arial"/>
          <w:szCs w:val="22"/>
        </w:rPr>
        <w:t>na</w:t>
      </w:r>
      <w:r>
        <w:rPr>
          <w:rFonts w:cs="Arial"/>
          <w:spacing w:val="-10"/>
          <w:szCs w:val="22"/>
        </w:rPr>
        <w:t xml:space="preserve"> </w:t>
      </w:r>
      <w:r>
        <w:rPr>
          <w:rFonts w:cs="Arial"/>
          <w:szCs w:val="22"/>
        </w:rPr>
        <w:t>Administração</w:t>
      </w:r>
      <w:r>
        <w:rPr>
          <w:rFonts w:cs="Arial"/>
          <w:spacing w:val="-10"/>
          <w:szCs w:val="22"/>
        </w:rPr>
        <w:t xml:space="preserve"> </w:t>
      </w:r>
      <w:r>
        <w:rPr>
          <w:rFonts w:cs="Arial"/>
          <w:szCs w:val="22"/>
        </w:rPr>
        <w:t>Pública/A3P.</w:t>
      </w:r>
    </w:p>
    <w:p>
      <w:pPr>
        <w:pStyle w:val="Textbody"/>
        <w:rPr/>
      </w:pPr>
      <w:r>
        <w:rPr>
          <w:rFonts w:cs="Arial"/>
          <w:szCs w:val="22"/>
        </w:rPr>
        <w:t>Temas: Gestão socioambiental sustentável das atividades administrativas e operacionais do</w:t>
      </w:r>
      <w:r>
        <w:rPr>
          <w:rFonts w:cs="Arial"/>
          <w:spacing w:val="1"/>
          <w:szCs w:val="22"/>
        </w:rPr>
        <w:t xml:space="preserve"> </w:t>
      </w:r>
      <w:r>
        <w:rPr>
          <w:rFonts w:cs="Arial"/>
          <w:szCs w:val="22"/>
        </w:rPr>
        <w:t>Governo.</w:t>
      </w:r>
    </w:p>
    <w:p>
      <w:pPr>
        <w:pStyle w:val="Textbody"/>
        <w:rPr>
          <w:rFonts w:cs="Arial"/>
          <w:szCs w:val="22"/>
        </w:rPr>
      </w:pPr>
      <w:r>
        <w:rPr>
          <w:rFonts w:cs="Arial"/>
          <w:szCs w:val="22"/>
        </w:rPr>
      </w:r>
    </w:p>
    <w:p>
      <w:pPr>
        <w:pStyle w:val="Textbody"/>
        <w:rPr/>
      </w:pPr>
      <w:r>
        <w:rPr/>
        <w:drawing>
          <wp:inline distT="0" distB="0" distL="0" distR="0">
            <wp:extent cx="127000" cy="118110"/>
            <wp:effectExtent l="0" t="0" r="0" b="0"/>
            <wp:docPr id="199" name="Figura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igura57" descr="*"/>
                    <pic:cNvPicPr>
                      <a:picLocks noChangeAspect="1" noChangeArrowheads="1"/>
                    </pic:cNvPicPr>
                  </pic:nvPicPr>
                  <pic:blipFill>
                    <a:blip r:embed="rId191"/>
                    <a:stretch>
                      <a:fillRect/>
                    </a:stretch>
                  </pic:blipFill>
                  <pic:spPr bwMode="auto">
                    <a:xfrm>
                      <a:off x="0" y="0"/>
                      <a:ext cx="127000" cy="118110"/>
                    </a:xfrm>
                    <a:prstGeom prst="rect">
                      <a:avLst/>
                    </a:prstGeom>
                  </pic:spPr>
                </pic:pic>
              </a:graphicData>
            </a:graphic>
          </wp:inline>
        </w:drawing>
      </w:r>
      <w:r>
        <w:rPr>
          <w:rFonts w:cs="Arial"/>
          <w:szCs w:val="22"/>
        </w:rPr>
        <w:t xml:space="preserve"> </w:t>
      </w:r>
      <w:r>
        <w:rPr>
          <w:rFonts w:cs="Arial"/>
          <w:spacing w:val="-2"/>
          <w:szCs w:val="22"/>
        </w:rPr>
        <w:t xml:space="preserve"> </w:t>
      </w:r>
      <w:r>
        <w:rPr>
          <w:rFonts w:cs="Arial"/>
          <w:spacing w:val="-2"/>
          <w:szCs w:val="22"/>
          <w:u w:val="single"/>
        </w:rPr>
        <w:t>Outros</w:t>
      </w:r>
      <w:r>
        <w:rPr>
          <w:rFonts w:cs="Arial"/>
          <w:spacing w:val="-9"/>
          <w:szCs w:val="22"/>
          <w:u w:val="single"/>
        </w:rPr>
        <w:t xml:space="preserve"> </w:t>
      </w:r>
      <w:r>
        <w:rPr>
          <w:rFonts w:cs="Arial"/>
          <w:spacing w:val="-2"/>
          <w:szCs w:val="22"/>
          <w:u w:val="single"/>
        </w:rPr>
        <w:t>Programas</w:t>
      </w:r>
      <w:r>
        <w:rPr>
          <w:rFonts w:cs="Arial"/>
          <w:spacing w:val="-9"/>
          <w:szCs w:val="22"/>
          <w:u w:val="single"/>
        </w:rPr>
        <w:t xml:space="preserve"> </w:t>
      </w:r>
      <w:r>
        <w:rPr>
          <w:rFonts w:cs="Arial"/>
          <w:spacing w:val="-1"/>
          <w:szCs w:val="22"/>
          <w:u w:val="single"/>
        </w:rPr>
        <w:t>e</w:t>
      </w:r>
      <w:r>
        <w:rPr>
          <w:rFonts w:cs="Arial"/>
          <w:spacing w:val="-7"/>
          <w:szCs w:val="22"/>
          <w:u w:val="single"/>
        </w:rPr>
        <w:t xml:space="preserve"> </w:t>
      </w:r>
      <w:r>
        <w:rPr>
          <w:rFonts w:cs="Arial"/>
          <w:spacing w:val="-1"/>
          <w:szCs w:val="22"/>
          <w:u w:val="single"/>
        </w:rPr>
        <w:t>Projetos:</w:t>
      </w:r>
    </w:p>
    <w:p>
      <w:pPr>
        <w:pStyle w:val="Textbody"/>
        <w:rPr/>
      </w:pPr>
      <w:r>
        <w:rPr>
          <w:rFonts w:cs="Arial"/>
          <w:szCs w:val="22"/>
        </w:rPr>
        <w:t>E1.</w:t>
      </w:r>
      <w:r>
        <w:rPr>
          <w:rFonts w:cs="Arial"/>
          <w:spacing w:val="-11"/>
          <w:szCs w:val="22"/>
        </w:rPr>
        <w:t xml:space="preserve"> </w:t>
      </w:r>
      <w:r>
        <w:rPr>
          <w:rFonts w:cs="Arial"/>
          <w:szCs w:val="22"/>
        </w:rPr>
        <w:t>Programa</w:t>
      </w:r>
      <w:r>
        <w:rPr>
          <w:rFonts w:cs="Arial"/>
          <w:spacing w:val="-9"/>
          <w:szCs w:val="22"/>
        </w:rPr>
        <w:t xml:space="preserve"> </w:t>
      </w:r>
      <w:r>
        <w:rPr>
          <w:rFonts w:cs="Arial"/>
          <w:szCs w:val="22"/>
        </w:rPr>
        <w:t>de</w:t>
      </w:r>
      <w:r>
        <w:rPr>
          <w:rFonts w:cs="Arial"/>
          <w:spacing w:val="-13"/>
          <w:szCs w:val="22"/>
        </w:rPr>
        <w:t xml:space="preserve"> </w:t>
      </w:r>
      <w:r>
        <w:rPr>
          <w:rFonts w:cs="Arial"/>
          <w:szCs w:val="22"/>
        </w:rPr>
        <w:t>Gestão</w:t>
      </w:r>
      <w:r>
        <w:rPr>
          <w:rFonts w:cs="Arial"/>
          <w:spacing w:val="-12"/>
          <w:szCs w:val="22"/>
        </w:rPr>
        <w:t xml:space="preserve"> </w:t>
      </w:r>
      <w:r>
        <w:rPr>
          <w:rFonts w:cs="Arial"/>
          <w:szCs w:val="22"/>
        </w:rPr>
        <w:t>Energética</w:t>
      </w:r>
      <w:r>
        <w:rPr>
          <w:rFonts w:cs="Arial"/>
          <w:spacing w:val="-11"/>
          <w:szCs w:val="22"/>
        </w:rPr>
        <w:t xml:space="preserve"> </w:t>
      </w:r>
      <w:r>
        <w:rPr>
          <w:rFonts w:cs="Arial"/>
          <w:szCs w:val="22"/>
        </w:rPr>
        <w:t>Municipal</w:t>
      </w:r>
      <w:r>
        <w:rPr>
          <w:rFonts w:cs="Arial"/>
          <w:spacing w:val="-10"/>
          <w:szCs w:val="22"/>
        </w:rPr>
        <w:t xml:space="preserve"> </w:t>
      </w:r>
      <w:r>
        <w:rPr>
          <w:rFonts w:cs="Arial"/>
          <w:szCs w:val="22"/>
        </w:rPr>
        <w:t>–</w:t>
      </w:r>
      <w:r>
        <w:rPr>
          <w:rFonts w:cs="Arial"/>
          <w:spacing w:val="-11"/>
          <w:szCs w:val="22"/>
        </w:rPr>
        <w:t xml:space="preserve"> </w:t>
      </w:r>
      <w:r>
        <w:rPr>
          <w:rFonts w:cs="Arial"/>
          <w:szCs w:val="22"/>
        </w:rPr>
        <w:t>PROCEL</w:t>
      </w:r>
      <w:r>
        <w:rPr>
          <w:rFonts w:cs="Arial"/>
          <w:spacing w:val="-11"/>
          <w:szCs w:val="22"/>
        </w:rPr>
        <w:t xml:space="preserve"> </w:t>
      </w:r>
      <w:r>
        <w:rPr>
          <w:rFonts w:cs="Arial"/>
          <w:szCs w:val="22"/>
        </w:rPr>
        <w:t>RELUZ</w:t>
      </w:r>
      <w:r>
        <w:rPr>
          <w:rFonts w:cs="Arial"/>
          <w:spacing w:val="-10"/>
          <w:szCs w:val="22"/>
        </w:rPr>
        <w:t xml:space="preserve"> </w:t>
      </w:r>
      <w:r>
        <w:rPr>
          <w:rFonts w:cs="Arial"/>
          <w:szCs w:val="22"/>
        </w:rPr>
        <w:t>–</w:t>
      </w:r>
      <w:r>
        <w:rPr>
          <w:rFonts w:cs="Arial"/>
          <w:spacing w:val="-11"/>
          <w:szCs w:val="22"/>
        </w:rPr>
        <w:t xml:space="preserve"> </w:t>
      </w:r>
      <w:r>
        <w:rPr>
          <w:rFonts w:cs="Arial"/>
          <w:szCs w:val="22"/>
        </w:rPr>
        <w:t>ELETROBRÁS.</w:t>
      </w:r>
    </w:p>
    <w:p>
      <w:pPr>
        <w:pStyle w:val="Textbody"/>
        <w:rPr/>
      </w:pPr>
      <w:r>
        <w:rPr>
          <w:rFonts w:cs="Arial"/>
          <w:szCs w:val="22"/>
        </w:rPr>
        <w:t>Temas:</w:t>
      </w:r>
      <w:r>
        <w:rPr>
          <w:rFonts w:cs="Arial"/>
          <w:spacing w:val="-6"/>
          <w:szCs w:val="22"/>
        </w:rPr>
        <w:t xml:space="preserve"> </w:t>
      </w:r>
      <w:r>
        <w:rPr>
          <w:rFonts w:cs="Arial"/>
          <w:szCs w:val="22"/>
        </w:rPr>
        <w:t>Gestão</w:t>
      </w:r>
      <w:r>
        <w:rPr>
          <w:rFonts w:cs="Arial"/>
          <w:spacing w:val="-3"/>
          <w:szCs w:val="22"/>
        </w:rPr>
        <w:t xml:space="preserve"> </w:t>
      </w:r>
      <w:r>
        <w:rPr>
          <w:rFonts w:cs="Arial"/>
          <w:szCs w:val="22"/>
        </w:rPr>
        <w:t>de</w:t>
      </w:r>
      <w:r>
        <w:rPr>
          <w:rFonts w:cs="Arial"/>
          <w:spacing w:val="-3"/>
          <w:szCs w:val="22"/>
        </w:rPr>
        <w:t xml:space="preserve"> </w:t>
      </w:r>
      <w:r>
        <w:rPr>
          <w:rFonts w:cs="Arial"/>
          <w:szCs w:val="22"/>
        </w:rPr>
        <w:t>energia</w:t>
      </w:r>
      <w:r>
        <w:rPr>
          <w:rFonts w:cs="Arial"/>
          <w:spacing w:val="-2"/>
          <w:szCs w:val="22"/>
        </w:rPr>
        <w:t xml:space="preserve"> </w:t>
      </w:r>
      <w:r>
        <w:rPr>
          <w:rFonts w:cs="Arial"/>
          <w:szCs w:val="22"/>
        </w:rPr>
        <w:t>elétrica;</w:t>
      </w:r>
      <w:r>
        <w:rPr>
          <w:rFonts w:cs="Arial"/>
          <w:spacing w:val="-3"/>
          <w:szCs w:val="22"/>
        </w:rPr>
        <w:t xml:space="preserve"> </w:t>
      </w:r>
      <w:r>
        <w:rPr>
          <w:rFonts w:cs="Arial"/>
          <w:szCs w:val="22"/>
        </w:rPr>
        <w:t>redução</w:t>
      </w:r>
      <w:r>
        <w:rPr>
          <w:rFonts w:cs="Arial"/>
          <w:spacing w:val="-3"/>
          <w:szCs w:val="22"/>
        </w:rPr>
        <w:t xml:space="preserve"> </w:t>
      </w:r>
      <w:r>
        <w:rPr>
          <w:rFonts w:cs="Arial"/>
          <w:szCs w:val="22"/>
        </w:rPr>
        <w:t>de</w:t>
      </w:r>
      <w:r>
        <w:rPr>
          <w:rFonts w:cs="Arial"/>
          <w:spacing w:val="-2"/>
          <w:szCs w:val="22"/>
        </w:rPr>
        <w:t xml:space="preserve"> </w:t>
      </w:r>
      <w:r>
        <w:rPr>
          <w:rFonts w:cs="Arial"/>
          <w:szCs w:val="22"/>
        </w:rPr>
        <w:t>custos.</w:t>
      </w:r>
    </w:p>
    <w:p>
      <w:pPr>
        <w:pStyle w:val="Textbody"/>
        <w:rPr>
          <w:rFonts w:cs="Arial"/>
          <w:sz w:val="10"/>
          <w:szCs w:val="10"/>
        </w:rPr>
      </w:pPr>
      <w:r>
        <w:rPr>
          <w:rFonts w:cs="Arial"/>
          <w:sz w:val="10"/>
          <w:szCs w:val="10"/>
        </w:rPr>
      </w:r>
    </w:p>
    <w:p>
      <w:pPr>
        <w:pStyle w:val="Textbody"/>
        <w:rPr/>
      </w:pPr>
      <w:r>
        <w:rPr>
          <w:rFonts w:cs="Arial"/>
          <w:szCs w:val="22"/>
        </w:rPr>
        <w:t>E2.</w:t>
      </w:r>
      <w:r>
        <w:rPr>
          <w:rFonts w:cs="Arial"/>
          <w:spacing w:val="-11"/>
          <w:szCs w:val="22"/>
        </w:rPr>
        <w:t xml:space="preserve"> </w:t>
      </w:r>
      <w:r>
        <w:rPr>
          <w:rFonts w:cs="Arial"/>
          <w:szCs w:val="22"/>
        </w:rPr>
        <w:t>Programa</w:t>
      </w:r>
      <w:r>
        <w:rPr>
          <w:rFonts w:cs="Arial"/>
          <w:spacing w:val="-9"/>
          <w:szCs w:val="22"/>
        </w:rPr>
        <w:t xml:space="preserve"> </w:t>
      </w:r>
      <w:r>
        <w:rPr>
          <w:rFonts w:cs="Arial"/>
          <w:szCs w:val="22"/>
        </w:rPr>
        <w:t>de</w:t>
      </w:r>
      <w:r>
        <w:rPr>
          <w:rFonts w:cs="Arial"/>
          <w:spacing w:val="-12"/>
          <w:szCs w:val="22"/>
        </w:rPr>
        <w:t xml:space="preserve"> </w:t>
      </w:r>
      <w:r>
        <w:rPr>
          <w:rFonts w:cs="Arial"/>
          <w:szCs w:val="22"/>
        </w:rPr>
        <w:t>Fortalecimento</w:t>
      </w:r>
      <w:r>
        <w:rPr>
          <w:rFonts w:cs="Arial"/>
          <w:spacing w:val="-9"/>
          <w:szCs w:val="22"/>
        </w:rPr>
        <w:t xml:space="preserve"> </w:t>
      </w:r>
      <w:r>
        <w:rPr>
          <w:rFonts w:cs="Arial"/>
          <w:szCs w:val="22"/>
        </w:rPr>
        <w:t>da</w:t>
      </w:r>
      <w:r>
        <w:rPr>
          <w:rFonts w:cs="Arial"/>
          <w:spacing w:val="-10"/>
          <w:szCs w:val="22"/>
        </w:rPr>
        <w:t xml:space="preserve"> </w:t>
      </w:r>
      <w:r>
        <w:rPr>
          <w:rFonts w:cs="Arial"/>
          <w:szCs w:val="22"/>
        </w:rPr>
        <w:t>Gestão</w:t>
      </w:r>
      <w:r>
        <w:rPr>
          <w:rFonts w:cs="Arial"/>
          <w:spacing w:val="-9"/>
          <w:szCs w:val="22"/>
        </w:rPr>
        <w:t xml:space="preserve"> </w:t>
      </w:r>
      <w:r>
        <w:rPr>
          <w:rFonts w:cs="Arial"/>
          <w:szCs w:val="22"/>
        </w:rPr>
        <w:t>Pública.</w:t>
      </w:r>
    </w:p>
    <w:p>
      <w:pPr>
        <w:pStyle w:val="Textbody"/>
        <w:rPr/>
      </w:pPr>
      <w:r>
        <w:rPr>
          <w:rFonts w:cs="Arial"/>
          <w:szCs w:val="22"/>
        </w:rPr>
        <w:t>Temas: Capacitação de agentes públicos; distribuição de bibliografia técnica; fortalecimento</w:t>
      </w:r>
      <w:r>
        <w:rPr>
          <w:rFonts w:cs="Arial"/>
          <w:spacing w:val="1"/>
          <w:szCs w:val="22"/>
        </w:rPr>
        <w:t xml:space="preserve"> </w:t>
      </w:r>
      <w:r>
        <w:rPr>
          <w:rFonts w:cs="Arial"/>
          <w:szCs w:val="22"/>
        </w:rPr>
        <w:t>da</w:t>
      </w:r>
      <w:r>
        <w:rPr>
          <w:rFonts w:cs="Arial"/>
          <w:spacing w:val="-1"/>
          <w:szCs w:val="22"/>
        </w:rPr>
        <w:t xml:space="preserve"> </w:t>
      </w:r>
      <w:r>
        <w:rPr>
          <w:rFonts w:cs="Arial"/>
          <w:szCs w:val="22"/>
        </w:rPr>
        <w:t>capacidade</w:t>
      </w:r>
      <w:r>
        <w:rPr>
          <w:rFonts w:cs="Arial"/>
          <w:spacing w:val="-1"/>
          <w:szCs w:val="22"/>
        </w:rPr>
        <w:t xml:space="preserve"> </w:t>
      </w:r>
      <w:r>
        <w:rPr>
          <w:rFonts w:cs="Arial"/>
          <w:szCs w:val="22"/>
        </w:rPr>
        <w:t>institucional dos</w:t>
      </w:r>
      <w:r>
        <w:rPr>
          <w:rFonts w:cs="Arial"/>
          <w:spacing w:val="1"/>
          <w:szCs w:val="22"/>
        </w:rPr>
        <w:t xml:space="preserve"> </w:t>
      </w:r>
      <w:r>
        <w:rPr>
          <w:rFonts w:cs="Arial"/>
          <w:szCs w:val="22"/>
        </w:rPr>
        <w:t>controles</w:t>
      </w:r>
      <w:r>
        <w:rPr>
          <w:rFonts w:cs="Arial"/>
          <w:spacing w:val="1"/>
          <w:szCs w:val="22"/>
        </w:rPr>
        <w:t xml:space="preserve"> </w:t>
      </w:r>
      <w:r>
        <w:rPr>
          <w:rFonts w:cs="Arial"/>
          <w:szCs w:val="22"/>
        </w:rPr>
        <w:t>internos.</w:t>
      </w:r>
    </w:p>
    <w:p>
      <w:pPr>
        <w:pStyle w:val="Textbody"/>
        <w:rPr>
          <w:rFonts w:cs="Arial"/>
          <w:sz w:val="10"/>
          <w:szCs w:val="10"/>
        </w:rPr>
      </w:pPr>
      <w:r>
        <w:rPr>
          <w:rFonts w:cs="Arial"/>
          <w:sz w:val="10"/>
          <w:szCs w:val="10"/>
        </w:rPr>
      </w:r>
    </w:p>
    <w:p>
      <w:pPr>
        <w:pStyle w:val="Textbody"/>
        <w:rPr/>
      </w:pPr>
      <w:r>
        <w:rPr>
          <w:rFonts w:cs="Arial"/>
          <w:szCs w:val="22"/>
        </w:rPr>
        <w:t>E3.</w:t>
      </w:r>
      <w:r>
        <w:rPr>
          <w:rFonts w:cs="Arial"/>
          <w:spacing w:val="-9"/>
          <w:szCs w:val="22"/>
        </w:rPr>
        <w:t xml:space="preserve"> </w:t>
      </w:r>
      <w:r>
        <w:rPr>
          <w:rFonts w:cs="Arial"/>
          <w:szCs w:val="22"/>
        </w:rPr>
        <w:t>Projetos</w:t>
      </w:r>
      <w:r>
        <w:rPr>
          <w:rFonts w:cs="Arial"/>
          <w:spacing w:val="-12"/>
          <w:szCs w:val="22"/>
        </w:rPr>
        <w:t xml:space="preserve"> </w:t>
      </w:r>
      <w:r>
        <w:rPr>
          <w:rFonts w:cs="Arial"/>
          <w:szCs w:val="22"/>
        </w:rPr>
        <w:t>Financiáveis</w:t>
      </w:r>
      <w:r>
        <w:rPr>
          <w:rFonts w:cs="Arial"/>
          <w:spacing w:val="-11"/>
          <w:szCs w:val="22"/>
        </w:rPr>
        <w:t xml:space="preserve"> </w:t>
      </w:r>
      <w:r>
        <w:rPr>
          <w:rFonts w:cs="Arial"/>
          <w:szCs w:val="22"/>
        </w:rPr>
        <w:t>pelo</w:t>
      </w:r>
      <w:r>
        <w:rPr>
          <w:rFonts w:cs="Arial"/>
          <w:spacing w:val="-11"/>
          <w:szCs w:val="22"/>
        </w:rPr>
        <w:t xml:space="preserve"> </w:t>
      </w:r>
      <w:r>
        <w:rPr>
          <w:rFonts w:cs="Arial"/>
          <w:szCs w:val="22"/>
        </w:rPr>
        <w:t>BNDES:</w:t>
      </w:r>
    </w:p>
    <w:p>
      <w:pPr>
        <w:pStyle w:val="Textbody"/>
        <w:rPr/>
      </w:pPr>
      <w:r>
        <w:rPr>
          <w:rFonts w:cs="Arial"/>
          <w:szCs w:val="22"/>
        </w:rPr>
        <w:t>Temas:</w:t>
      </w:r>
      <w:r>
        <w:rPr>
          <w:rFonts w:cs="Arial"/>
          <w:spacing w:val="1"/>
          <w:szCs w:val="22"/>
        </w:rPr>
        <w:t xml:space="preserve"> </w:t>
      </w:r>
      <w:r>
        <w:rPr>
          <w:rFonts w:cs="Arial"/>
          <w:szCs w:val="22"/>
        </w:rPr>
        <w:t>Abastecimento</w:t>
      </w:r>
      <w:r>
        <w:rPr>
          <w:rFonts w:cs="Arial"/>
          <w:spacing w:val="1"/>
          <w:szCs w:val="22"/>
        </w:rPr>
        <w:t xml:space="preserve"> </w:t>
      </w:r>
      <w:r>
        <w:rPr>
          <w:rFonts w:cs="Arial"/>
          <w:szCs w:val="22"/>
        </w:rPr>
        <w:t>de</w:t>
      </w:r>
      <w:r>
        <w:rPr>
          <w:rFonts w:cs="Arial"/>
          <w:spacing w:val="1"/>
          <w:szCs w:val="22"/>
        </w:rPr>
        <w:t xml:space="preserve"> </w:t>
      </w:r>
      <w:r>
        <w:rPr>
          <w:rFonts w:cs="Arial"/>
          <w:szCs w:val="22"/>
        </w:rPr>
        <w:t>água;</w:t>
      </w:r>
      <w:r>
        <w:rPr>
          <w:rFonts w:cs="Arial"/>
          <w:spacing w:val="1"/>
          <w:szCs w:val="22"/>
        </w:rPr>
        <w:t xml:space="preserve"> </w:t>
      </w:r>
      <w:r>
        <w:rPr>
          <w:rFonts w:cs="Arial"/>
          <w:szCs w:val="22"/>
        </w:rPr>
        <w:t>Esgotamento</w:t>
      </w:r>
      <w:r>
        <w:rPr>
          <w:rFonts w:cs="Arial"/>
          <w:spacing w:val="1"/>
          <w:szCs w:val="22"/>
        </w:rPr>
        <w:t xml:space="preserve"> </w:t>
      </w:r>
      <w:r>
        <w:rPr>
          <w:rFonts w:cs="Arial"/>
          <w:szCs w:val="22"/>
        </w:rPr>
        <w:t>sanitário;</w:t>
      </w:r>
      <w:r>
        <w:rPr>
          <w:rFonts w:cs="Arial"/>
          <w:spacing w:val="1"/>
          <w:szCs w:val="22"/>
        </w:rPr>
        <w:t xml:space="preserve"> </w:t>
      </w:r>
      <w:r>
        <w:rPr>
          <w:rFonts w:cs="Arial"/>
          <w:szCs w:val="22"/>
        </w:rPr>
        <w:t>Efluentes</w:t>
      </w:r>
      <w:r>
        <w:rPr>
          <w:rFonts w:cs="Arial"/>
          <w:spacing w:val="1"/>
          <w:szCs w:val="22"/>
        </w:rPr>
        <w:t xml:space="preserve"> </w:t>
      </w:r>
      <w:r>
        <w:rPr>
          <w:rFonts w:cs="Arial"/>
          <w:szCs w:val="22"/>
        </w:rPr>
        <w:t>e</w:t>
      </w:r>
      <w:r>
        <w:rPr>
          <w:rFonts w:cs="Arial"/>
          <w:spacing w:val="1"/>
          <w:szCs w:val="22"/>
        </w:rPr>
        <w:t xml:space="preserve"> </w:t>
      </w:r>
      <w:r>
        <w:rPr>
          <w:rFonts w:cs="Arial"/>
          <w:szCs w:val="22"/>
        </w:rPr>
        <w:t>resíduos</w:t>
      </w:r>
      <w:r>
        <w:rPr>
          <w:rFonts w:cs="Arial"/>
          <w:spacing w:val="1"/>
          <w:szCs w:val="22"/>
        </w:rPr>
        <w:t xml:space="preserve"> </w:t>
      </w:r>
      <w:r>
        <w:rPr>
          <w:rFonts w:cs="Arial"/>
          <w:szCs w:val="22"/>
        </w:rPr>
        <w:t>industriais;</w:t>
      </w:r>
      <w:r>
        <w:rPr>
          <w:rFonts w:cs="Arial"/>
          <w:spacing w:val="1"/>
          <w:szCs w:val="22"/>
        </w:rPr>
        <w:t xml:space="preserve"> </w:t>
      </w:r>
      <w:r>
        <w:rPr>
          <w:rFonts w:cs="Arial"/>
          <w:szCs w:val="22"/>
        </w:rPr>
        <w:t>Resíduos sólidos; Gestão de recursos hídricos (tecnologias e processos, bacias hidrográficas);</w:t>
      </w:r>
      <w:r>
        <w:rPr>
          <w:rFonts w:cs="Arial"/>
          <w:spacing w:val="1"/>
          <w:szCs w:val="22"/>
        </w:rPr>
        <w:t xml:space="preserve"> </w:t>
      </w:r>
      <w:r>
        <w:rPr>
          <w:rFonts w:cs="Arial"/>
          <w:szCs w:val="22"/>
        </w:rPr>
        <w:t>Recuperação</w:t>
      </w:r>
      <w:r>
        <w:rPr>
          <w:rFonts w:cs="Arial"/>
          <w:spacing w:val="1"/>
          <w:szCs w:val="22"/>
        </w:rPr>
        <w:t xml:space="preserve"> </w:t>
      </w:r>
      <w:r>
        <w:rPr>
          <w:rFonts w:cs="Arial"/>
          <w:szCs w:val="22"/>
        </w:rPr>
        <w:t>de</w:t>
      </w:r>
      <w:r>
        <w:rPr>
          <w:rFonts w:cs="Arial"/>
          <w:spacing w:val="1"/>
          <w:szCs w:val="22"/>
        </w:rPr>
        <w:t xml:space="preserve"> </w:t>
      </w:r>
      <w:r>
        <w:rPr>
          <w:rFonts w:cs="Arial"/>
          <w:szCs w:val="22"/>
        </w:rPr>
        <w:t>áreas</w:t>
      </w:r>
      <w:r>
        <w:rPr>
          <w:rFonts w:cs="Arial"/>
          <w:spacing w:val="1"/>
          <w:szCs w:val="22"/>
        </w:rPr>
        <w:t xml:space="preserve"> </w:t>
      </w:r>
      <w:r>
        <w:rPr>
          <w:rFonts w:cs="Arial"/>
          <w:szCs w:val="22"/>
        </w:rPr>
        <w:t>ambientalmente</w:t>
      </w:r>
      <w:r>
        <w:rPr>
          <w:rFonts w:cs="Arial"/>
          <w:spacing w:val="1"/>
          <w:szCs w:val="22"/>
        </w:rPr>
        <w:t xml:space="preserve"> </w:t>
      </w:r>
      <w:r>
        <w:rPr>
          <w:rFonts w:cs="Arial"/>
          <w:szCs w:val="22"/>
        </w:rPr>
        <w:t>degradadas;</w:t>
      </w:r>
      <w:r>
        <w:rPr>
          <w:rFonts w:cs="Arial"/>
          <w:spacing w:val="1"/>
          <w:szCs w:val="22"/>
        </w:rPr>
        <w:t xml:space="preserve"> </w:t>
      </w:r>
      <w:r>
        <w:rPr>
          <w:rFonts w:cs="Arial"/>
          <w:szCs w:val="22"/>
        </w:rPr>
        <w:t>Desenvolvimento</w:t>
      </w:r>
      <w:r>
        <w:rPr>
          <w:rFonts w:cs="Arial"/>
          <w:spacing w:val="1"/>
          <w:szCs w:val="22"/>
        </w:rPr>
        <w:t xml:space="preserve"> </w:t>
      </w:r>
      <w:r>
        <w:rPr>
          <w:rFonts w:cs="Arial"/>
          <w:szCs w:val="22"/>
        </w:rPr>
        <w:t>institucional;</w:t>
      </w:r>
      <w:r>
        <w:rPr>
          <w:rFonts w:cs="Arial"/>
          <w:spacing w:val="-52"/>
          <w:szCs w:val="22"/>
        </w:rPr>
        <w:t xml:space="preserve"> </w:t>
      </w:r>
      <w:r>
        <w:rPr>
          <w:rFonts w:cs="Arial"/>
          <w:szCs w:val="22"/>
        </w:rPr>
        <w:t>Despoluição</w:t>
      </w:r>
      <w:r>
        <w:rPr>
          <w:rFonts w:cs="Arial"/>
          <w:spacing w:val="-2"/>
          <w:szCs w:val="22"/>
        </w:rPr>
        <w:t xml:space="preserve"> </w:t>
      </w:r>
      <w:r>
        <w:rPr>
          <w:rFonts w:cs="Arial"/>
          <w:szCs w:val="22"/>
        </w:rPr>
        <w:t>de</w:t>
      </w:r>
      <w:r>
        <w:rPr>
          <w:rFonts w:cs="Arial"/>
          <w:spacing w:val="-2"/>
          <w:szCs w:val="22"/>
        </w:rPr>
        <w:t xml:space="preserve"> </w:t>
      </w:r>
      <w:r>
        <w:rPr>
          <w:rFonts w:cs="Arial"/>
          <w:szCs w:val="22"/>
        </w:rPr>
        <w:t>bacias,</w:t>
      </w:r>
      <w:r>
        <w:rPr>
          <w:rFonts w:cs="Arial"/>
          <w:spacing w:val="-3"/>
          <w:szCs w:val="22"/>
        </w:rPr>
        <w:t xml:space="preserve"> </w:t>
      </w:r>
      <w:r>
        <w:rPr>
          <w:rFonts w:cs="Arial"/>
          <w:szCs w:val="22"/>
        </w:rPr>
        <w:t>em</w:t>
      </w:r>
      <w:r>
        <w:rPr>
          <w:rFonts w:cs="Arial"/>
          <w:spacing w:val="-2"/>
          <w:szCs w:val="22"/>
        </w:rPr>
        <w:t xml:space="preserve"> </w:t>
      </w:r>
      <w:r>
        <w:rPr>
          <w:rFonts w:cs="Arial"/>
          <w:szCs w:val="22"/>
        </w:rPr>
        <w:t>regiões</w:t>
      </w:r>
      <w:r>
        <w:rPr>
          <w:rFonts w:cs="Arial"/>
          <w:spacing w:val="-1"/>
          <w:szCs w:val="22"/>
        </w:rPr>
        <w:t xml:space="preserve"> </w:t>
      </w:r>
      <w:r>
        <w:rPr>
          <w:rFonts w:cs="Arial"/>
          <w:szCs w:val="22"/>
        </w:rPr>
        <w:t>onde</w:t>
      </w:r>
      <w:r>
        <w:rPr>
          <w:rFonts w:cs="Arial"/>
          <w:spacing w:val="-3"/>
          <w:szCs w:val="22"/>
        </w:rPr>
        <w:t xml:space="preserve"> </w:t>
      </w:r>
      <w:r>
        <w:rPr>
          <w:rFonts w:cs="Arial"/>
          <w:szCs w:val="22"/>
        </w:rPr>
        <w:t>já</w:t>
      </w:r>
      <w:r>
        <w:rPr>
          <w:rFonts w:cs="Arial"/>
          <w:spacing w:val="-2"/>
          <w:szCs w:val="22"/>
        </w:rPr>
        <w:t xml:space="preserve"> </w:t>
      </w:r>
      <w:r>
        <w:rPr>
          <w:rFonts w:cs="Arial"/>
          <w:szCs w:val="22"/>
        </w:rPr>
        <w:t>estejam</w:t>
      </w:r>
      <w:r>
        <w:rPr>
          <w:rFonts w:cs="Arial"/>
          <w:spacing w:val="-2"/>
          <w:szCs w:val="22"/>
        </w:rPr>
        <w:t xml:space="preserve"> </w:t>
      </w:r>
      <w:r>
        <w:rPr>
          <w:rFonts w:cs="Arial"/>
          <w:szCs w:val="22"/>
        </w:rPr>
        <w:t>constituídos</w:t>
      </w:r>
      <w:r>
        <w:rPr>
          <w:rFonts w:cs="Arial"/>
          <w:spacing w:val="-4"/>
          <w:szCs w:val="22"/>
        </w:rPr>
        <w:t xml:space="preserve"> </w:t>
      </w:r>
      <w:r>
        <w:rPr>
          <w:rFonts w:cs="Arial"/>
          <w:szCs w:val="22"/>
        </w:rPr>
        <w:t>Comitês;</w:t>
      </w:r>
      <w:r>
        <w:rPr>
          <w:rFonts w:cs="Arial"/>
          <w:spacing w:val="-4"/>
          <w:szCs w:val="22"/>
        </w:rPr>
        <w:t xml:space="preserve"> </w:t>
      </w:r>
      <w:r>
        <w:rPr>
          <w:rFonts w:cs="Arial"/>
          <w:szCs w:val="22"/>
        </w:rPr>
        <w:t>Macrodrenagem.</w:t>
      </w:r>
    </w:p>
    <w:p>
      <w:pPr>
        <w:pStyle w:val="Textbody"/>
        <w:rPr/>
      </w:pPr>
      <w:r>
        <w:rPr>
          <w:rFonts w:cs="Arial"/>
          <w:szCs w:val="22"/>
        </w:rPr>
        <w:t>E4.</w:t>
      </w:r>
      <w:r>
        <w:rPr>
          <w:rFonts w:cs="Arial"/>
          <w:spacing w:val="-10"/>
          <w:szCs w:val="22"/>
        </w:rPr>
        <w:t xml:space="preserve"> </w:t>
      </w:r>
      <w:r>
        <w:rPr>
          <w:rFonts w:cs="Arial"/>
          <w:szCs w:val="22"/>
        </w:rPr>
        <w:t>Projetos</w:t>
      </w:r>
      <w:r>
        <w:rPr>
          <w:rFonts w:cs="Arial"/>
          <w:spacing w:val="-11"/>
          <w:szCs w:val="22"/>
        </w:rPr>
        <w:t xml:space="preserve"> </w:t>
      </w:r>
      <w:r>
        <w:rPr>
          <w:rFonts w:cs="Arial"/>
          <w:szCs w:val="22"/>
        </w:rPr>
        <w:t>Financiáveis</w:t>
      </w:r>
      <w:r>
        <w:rPr>
          <w:rFonts w:cs="Arial"/>
          <w:spacing w:val="-12"/>
          <w:szCs w:val="22"/>
        </w:rPr>
        <w:t xml:space="preserve"> </w:t>
      </w:r>
      <w:r>
        <w:rPr>
          <w:rFonts w:cs="Arial"/>
          <w:szCs w:val="22"/>
        </w:rPr>
        <w:t>Ministério</w:t>
      </w:r>
      <w:r>
        <w:rPr>
          <w:rFonts w:cs="Arial"/>
          <w:spacing w:val="-9"/>
          <w:szCs w:val="22"/>
        </w:rPr>
        <w:t xml:space="preserve"> </w:t>
      </w:r>
      <w:r>
        <w:rPr>
          <w:rFonts w:cs="Arial"/>
          <w:szCs w:val="22"/>
        </w:rPr>
        <w:t>da</w:t>
      </w:r>
      <w:r>
        <w:rPr>
          <w:rFonts w:cs="Arial"/>
          <w:spacing w:val="-8"/>
          <w:szCs w:val="22"/>
        </w:rPr>
        <w:t xml:space="preserve"> </w:t>
      </w:r>
      <w:r>
        <w:rPr>
          <w:rFonts w:cs="Arial"/>
          <w:szCs w:val="22"/>
        </w:rPr>
        <w:t>Justiça.</w:t>
      </w:r>
    </w:p>
    <w:p>
      <w:pPr>
        <w:pStyle w:val="Textbody"/>
        <w:rPr/>
      </w:pPr>
      <w:r>
        <w:rPr>
          <w:rFonts w:cs="Arial"/>
          <w:szCs w:val="22"/>
        </w:rPr>
        <w:t>Temas:</w:t>
      </w:r>
      <w:r>
        <w:rPr>
          <w:rFonts w:cs="Arial"/>
          <w:spacing w:val="6"/>
          <w:szCs w:val="22"/>
        </w:rPr>
        <w:t xml:space="preserve"> </w:t>
      </w:r>
      <w:r>
        <w:rPr>
          <w:rFonts w:cs="Arial"/>
          <w:szCs w:val="22"/>
        </w:rPr>
        <w:t>Projetos</w:t>
      </w:r>
      <w:r>
        <w:rPr>
          <w:rFonts w:cs="Arial"/>
          <w:spacing w:val="10"/>
          <w:szCs w:val="22"/>
        </w:rPr>
        <w:t xml:space="preserve"> </w:t>
      </w:r>
      <w:r>
        <w:rPr>
          <w:rFonts w:cs="Arial"/>
          <w:szCs w:val="22"/>
        </w:rPr>
        <w:t>das</w:t>
      </w:r>
      <w:r>
        <w:rPr>
          <w:rFonts w:cs="Arial"/>
          <w:spacing w:val="11"/>
          <w:szCs w:val="22"/>
        </w:rPr>
        <w:t xml:space="preserve"> </w:t>
      </w:r>
      <w:r>
        <w:rPr>
          <w:rFonts w:cs="Arial"/>
          <w:szCs w:val="22"/>
        </w:rPr>
        <w:t>áreas</w:t>
      </w:r>
      <w:r>
        <w:rPr>
          <w:rFonts w:cs="Arial"/>
          <w:spacing w:val="10"/>
          <w:szCs w:val="22"/>
        </w:rPr>
        <w:t xml:space="preserve"> </w:t>
      </w:r>
      <w:r>
        <w:rPr>
          <w:rFonts w:cs="Arial"/>
          <w:szCs w:val="22"/>
        </w:rPr>
        <w:t>de</w:t>
      </w:r>
      <w:r>
        <w:rPr>
          <w:rFonts w:cs="Arial"/>
          <w:spacing w:val="9"/>
          <w:szCs w:val="22"/>
        </w:rPr>
        <w:t xml:space="preserve"> </w:t>
      </w:r>
      <w:r>
        <w:rPr>
          <w:rFonts w:cs="Arial"/>
          <w:szCs w:val="22"/>
        </w:rPr>
        <w:t>meio</w:t>
      </w:r>
      <w:r>
        <w:rPr>
          <w:rFonts w:cs="Arial"/>
          <w:spacing w:val="9"/>
          <w:szCs w:val="22"/>
        </w:rPr>
        <w:t xml:space="preserve"> </w:t>
      </w:r>
      <w:r>
        <w:rPr>
          <w:rFonts w:cs="Arial"/>
          <w:szCs w:val="22"/>
        </w:rPr>
        <w:t>ambiente,</w:t>
      </w:r>
      <w:r>
        <w:rPr>
          <w:rFonts w:cs="Arial"/>
          <w:spacing w:val="8"/>
          <w:szCs w:val="22"/>
        </w:rPr>
        <w:t xml:space="preserve"> </w:t>
      </w:r>
      <w:r>
        <w:rPr>
          <w:rFonts w:cs="Arial"/>
          <w:szCs w:val="22"/>
        </w:rPr>
        <w:t>proteção</w:t>
      </w:r>
      <w:r>
        <w:rPr>
          <w:rFonts w:cs="Arial"/>
          <w:spacing w:val="10"/>
          <w:szCs w:val="22"/>
        </w:rPr>
        <w:t xml:space="preserve"> </w:t>
      </w:r>
      <w:r>
        <w:rPr>
          <w:rFonts w:cs="Arial"/>
          <w:szCs w:val="22"/>
        </w:rPr>
        <w:t>e</w:t>
      </w:r>
      <w:r>
        <w:rPr>
          <w:rFonts w:cs="Arial"/>
          <w:spacing w:val="8"/>
          <w:szCs w:val="22"/>
        </w:rPr>
        <w:t xml:space="preserve"> </w:t>
      </w:r>
      <w:r>
        <w:rPr>
          <w:rFonts w:cs="Arial"/>
          <w:szCs w:val="22"/>
        </w:rPr>
        <w:t>defesa</w:t>
      </w:r>
      <w:r>
        <w:rPr>
          <w:rFonts w:cs="Arial"/>
          <w:spacing w:val="11"/>
          <w:szCs w:val="22"/>
        </w:rPr>
        <w:t xml:space="preserve"> </w:t>
      </w:r>
      <w:r>
        <w:rPr>
          <w:rFonts w:cs="Arial"/>
          <w:szCs w:val="22"/>
        </w:rPr>
        <w:t>do</w:t>
      </w:r>
      <w:r>
        <w:rPr>
          <w:rFonts w:cs="Arial"/>
          <w:spacing w:val="9"/>
          <w:szCs w:val="22"/>
        </w:rPr>
        <w:t xml:space="preserve"> </w:t>
      </w:r>
      <w:r>
        <w:rPr>
          <w:rFonts w:cs="Arial"/>
          <w:szCs w:val="22"/>
        </w:rPr>
        <w:t>consumidor</w:t>
      </w:r>
      <w:r>
        <w:rPr>
          <w:rFonts w:cs="Arial"/>
          <w:spacing w:val="8"/>
          <w:szCs w:val="22"/>
        </w:rPr>
        <w:t xml:space="preserve"> </w:t>
      </w:r>
      <w:r>
        <w:rPr>
          <w:rFonts w:cs="Arial"/>
          <w:szCs w:val="22"/>
        </w:rPr>
        <w:t>e</w:t>
      </w:r>
      <w:r>
        <w:rPr>
          <w:rFonts w:cs="Arial"/>
          <w:spacing w:val="9"/>
          <w:szCs w:val="22"/>
        </w:rPr>
        <w:t xml:space="preserve"> </w:t>
      </w:r>
      <w:r>
        <w:rPr>
          <w:rFonts w:cs="Arial"/>
          <w:szCs w:val="22"/>
        </w:rPr>
        <w:t>promoção</w:t>
      </w:r>
      <w:r>
        <w:rPr>
          <w:rFonts w:cs="Arial"/>
          <w:spacing w:val="-52"/>
          <w:szCs w:val="22"/>
        </w:rPr>
        <w:t xml:space="preserve"> </w:t>
      </w:r>
      <w:r>
        <w:rPr>
          <w:rFonts w:cs="Arial"/>
          <w:szCs w:val="22"/>
        </w:rPr>
        <w:t>e</w:t>
      </w:r>
      <w:r>
        <w:rPr>
          <w:rFonts w:cs="Arial"/>
          <w:spacing w:val="-3"/>
          <w:szCs w:val="22"/>
        </w:rPr>
        <w:t xml:space="preserve"> </w:t>
      </w:r>
      <w:r>
        <w:rPr>
          <w:rFonts w:cs="Arial"/>
          <w:szCs w:val="22"/>
        </w:rPr>
        <w:t>defesa</w:t>
      </w:r>
      <w:r>
        <w:rPr>
          <w:rFonts w:cs="Arial"/>
          <w:spacing w:val="-1"/>
          <w:szCs w:val="22"/>
        </w:rPr>
        <w:t xml:space="preserve"> </w:t>
      </w:r>
      <w:r>
        <w:rPr>
          <w:rFonts w:cs="Arial"/>
          <w:szCs w:val="22"/>
        </w:rPr>
        <w:t>da</w:t>
      </w:r>
      <w:r>
        <w:rPr>
          <w:rFonts w:cs="Arial"/>
          <w:spacing w:val="-1"/>
          <w:szCs w:val="22"/>
        </w:rPr>
        <w:t xml:space="preserve"> </w:t>
      </w:r>
      <w:r>
        <w:rPr>
          <w:rFonts w:cs="Arial"/>
          <w:szCs w:val="22"/>
        </w:rPr>
        <w:t>concorrência,</w:t>
      </w:r>
      <w:r>
        <w:rPr>
          <w:rFonts w:cs="Arial"/>
          <w:spacing w:val="-3"/>
          <w:szCs w:val="22"/>
        </w:rPr>
        <w:t xml:space="preserve"> </w:t>
      </w:r>
      <w:r>
        <w:rPr>
          <w:rFonts w:cs="Arial"/>
          <w:szCs w:val="22"/>
        </w:rPr>
        <w:t>patrimônio</w:t>
      </w:r>
      <w:r>
        <w:rPr>
          <w:rFonts w:cs="Arial"/>
          <w:spacing w:val="-1"/>
          <w:szCs w:val="22"/>
        </w:rPr>
        <w:t xml:space="preserve"> </w:t>
      </w:r>
      <w:r>
        <w:rPr>
          <w:rFonts w:cs="Arial"/>
          <w:szCs w:val="22"/>
        </w:rPr>
        <w:t>cultural</w:t>
      </w:r>
      <w:r>
        <w:rPr>
          <w:rFonts w:cs="Arial"/>
          <w:spacing w:val="-2"/>
          <w:szCs w:val="22"/>
        </w:rPr>
        <w:t xml:space="preserve"> </w:t>
      </w:r>
      <w:r>
        <w:rPr>
          <w:rFonts w:cs="Arial"/>
          <w:szCs w:val="22"/>
        </w:rPr>
        <w:t>brasileiro</w:t>
      </w:r>
      <w:r>
        <w:rPr>
          <w:rFonts w:cs="Arial"/>
          <w:spacing w:val="-3"/>
          <w:szCs w:val="22"/>
        </w:rPr>
        <w:t xml:space="preserve"> </w:t>
      </w:r>
      <w:r>
        <w:rPr>
          <w:rFonts w:cs="Arial"/>
          <w:szCs w:val="22"/>
        </w:rPr>
        <w:t>e</w:t>
      </w:r>
      <w:r>
        <w:rPr>
          <w:rFonts w:cs="Arial"/>
          <w:spacing w:val="-1"/>
          <w:szCs w:val="22"/>
        </w:rPr>
        <w:t xml:space="preserve"> </w:t>
      </w:r>
      <w:r>
        <w:rPr>
          <w:rFonts w:cs="Arial"/>
          <w:szCs w:val="22"/>
        </w:rPr>
        <w:t>outros</w:t>
      </w:r>
      <w:r>
        <w:rPr>
          <w:rFonts w:cs="Arial"/>
          <w:spacing w:val="-2"/>
          <w:szCs w:val="22"/>
        </w:rPr>
        <w:t xml:space="preserve"> </w:t>
      </w:r>
      <w:r>
        <w:rPr>
          <w:rFonts w:cs="Arial"/>
          <w:szCs w:val="22"/>
        </w:rPr>
        <w:t>direitos</w:t>
      </w:r>
      <w:r>
        <w:rPr>
          <w:rFonts w:cs="Arial"/>
          <w:spacing w:val="-1"/>
          <w:szCs w:val="22"/>
        </w:rPr>
        <w:t xml:space="preserve"> </w:t>
      </w:r>
      <w:r>
        <w:rPr>
          <w:rFonts w:cs="Arial"/>
          <w:szCs w:val="22"/>
        </w:rPr>
        <w:t>difusos</w:t>
      </w:r>
      <w:r>
        <w:rPr>
          <w:rFonts w:cs="Arial"/>
          <w:spacing w:val="-1"/>
          <w:szCs w:val="22"/>
        </w:rPr>
        <w:t xml:space="preserve"> </w:t>
      </w:r>
      <w:r>
        <w:rPr>
          <w:rFonts w:cs="Arial"/>
          <w:szCs w:val="22"/>
        </w:rPr>
        <w:t>e</w:t>
      </w:r>
      <w:r>
        <w:rPr>
          <w:rFonts w:cs="Arial"/>
          <w:spacing w:val="-3"/>
          <w:szCs w:val="22"/>
        </w:rPr>
        <w:t xml:space="preserve"> </w:t>
      </w:r>
      <w:r>
        <w:rPr>
          <w:rFonts w:cs="Arial"/>
          <w:szCs w:val="22"/>
        </w:rPr>
        <w:t>coletivo.</w:t>
      </w:r>
    </w:p>
    <w:p>
      <w:pPr>
        <w:pStyle w:val="Textbody"/>
        <w:rPr>
          <w:rFonts w:cs="Arial"/>
          <w:szCs w:val="22"/>
        </w:rPr>
      </w:pPr>
      <w:r>
        <w:rPr>
          <w:rFonts w:cs="Arial"/>
          <w:szCs w:val="22"/>
        </w:rPr>
      </w:r>
    </w:p>
    <w:p>
      <w:pPr>
        <w:pStyle w:val="Textbody"/>
        <w:rPr/>
      </w:pPr>
      <w:r>
        <w:rPr>
          <w:rFonts w:cs="Arial"/>
          <w:szCs w:val="22"/>
        </w:rPr>
        <w:t>Programas</w:t>
      </w:r>
      <w:r>
        <w:rPr>
          <w:rFonts w:cs="Arial"/>
          <w:spacing w:val="-13"/>
          <w:szCs w:val="22"/>
        </w:rPr>
        <w:t xml:space="preserve"> </w:t>
      </w:r>
      <w:r>
        <w:rPr>
          <w:rFonts w:cs="Arial"/>
          <w:szCs w:val="22"/>
        </w:rPr>
        <w:t>No</w:t>
      </w:r>
      <w:r>
        <w:rPr>
          <w:rFonts w:cs="Arial"/>
          <w:spacing w:val="-13"/>
          <w:szCs w:val="22"/>
        </w:rPr>
        <w:t xml:space="preserve"> </w:t>
      </w:r>
      <w:r>
        <w:rPr>
          <w:rFonts w:cs="Arial"/>
          <w:szCs w:val="22"/>
        </w:rPr>
        <w:t>Âmbito</w:t>
      </w:r>
      <w:r>
        <w:rPr>
          <w:rFonts w:cs="Arial"/>
          <w:spacing w:val="-11"/>
          <w:szCs w:val="22"/>
        </w:rPr>
        <w:t xml:space="preserve"> </w:t>
      </w:r>
      <w:r>
        <w:rPr>
          <w:rFonts w:cs="Arial"/>
          <w:szCs w:val="22"/>
        </w:rPr>
        <w:t>do</w:t>
      </w:r>
      <w:r>
        <w:rPr>
          <w:rFonts w:cs="Arial"/>
          <w:spacing w:val="-13"/>
          <w:szCs w:val="22"/>
        </w:rPr>
        <w:t xml:space="preserve"> </w:t>
      </w:r>
      <w:r>
        <w:rPr>
          <w:rFonts w:cs="Arial"/>
          <w:szCs w:val="22"/>
        </w:rPr>
        <w:t>Estado</w:t>
      </w:r>
      <w:r>
        <w:rPr>
          <w:rFonts w:cs="Arial"/>
          <w:spacing w:val="-14"/>
          <w:szCs w:val="22"/>
        </w:rPr>
        <w:t xml:space="preserve"> </w:t>
      </w:r>
      <w:r>
        <w:rPr>
          <w:rFonts w:cs="Arial"/>
          <w:szCs w:val="22"/>
        </w:rPr>
        <w:t>De</w:t>
      </w:r>
      <w:r>
        <w:rPr>
          <w:rFonts w:cs="Arial"/>
          <w:spacing w:val="-11"/>
          <w:szCs w:val="22"/>
        </w:rPr>
        <w:t xml:space="preserve"> </w:t>
      </w:r>
      <w:r>
        <w:rPr>
          <w:rFonts w:cs="Arial"/>
          <w:szCs w:val="22"/>
        </w:rPr>
        <w:t>São</w:t>
      </w:r>
      <w:r>
        <w:rPr>
          <w:rFonts w:cs="Arial"/>
          <w:spacing w:val="-11"/>
          <w:szCs w:val="22"/>
        </w:rPr>
        <w:t xml:space="preserve"> </w:t>
      </w:r>
      <w:r>
        <w:rPr>
          <w:rFonts w:cs="Arial"/>
          <w:szCs w:val="22"/>
        </w:rPr>
        <w:t>Paulo.</w:t>
      </w:r>
    </w:p>
    <w:p>
      <w:pPr>
        <w:pStyle w:val="Textbody"/>
        <w:rPr/>
      </w:pPr>
      <w:r>
        <w:rPr>
          <w:rFonts w:cs="Arial"/>
          <w:szCs w:val="22"/>
        </w:rPr>
        <w:t>F1.</w:t>
      </w:r>
      <w:r>
        <w:rPr>
          <w:rFonts w:cs="Arial"/>
          <w:spacing w:val="-11"/>
          <w:szCs w:val="22"/>
        </w:rPr>
        <w:t xml:space="preserve"> </w:t>
      </w:r>
      <w:r>
        <w:rPr>
          <w:rFonts w:cs="Arial"/>
          <w:szCs w:val="22"/>
        </w:rPr>
        <w:t>Programa</w:t>
      </w:r>
      <w:r>
        <w:rPr>
          <w:rFonts w:cs="Arial"/>
          <w:spacing w:val="-9"/>
          <w:szCs w:val="22"/>
        </w:rPr>
        <w:t xml:space="preserve"> </w:t>
      </w:r>
      <w:r>
        <w:rPr>
          <w:rFonts w:cs="Arial"/>
          <w:szCs w:val="22"/>
        </w:rPr>
        <w:t>Estadual</w:t>
      </w:r>
      <w:r>
        <w:rPr>
          <w:rFonts w:cs="Arial"/>
          <w:spacing w:val="-10"/>
          <w:szCs w:val="22"/>
        </w:rPr>
        <w:t xml:space="preserve"> </w:t>
      </w:r>
      <w:r>
        <w:rPr>
          <w:rFonts w:cs="Arial"/>
          <w:szCs w:val="22"/>
        </w:rPr>
        <w:t>de</w:t>
      </w:r>
      <w:r>
        <w:rPr>
          <w:rFonts w:cs="Arial"/>
          <w:spacing w:val="-10"/>
          <w:szCs w:val="22"/>
        </w:rPr>
        <w:t xml:space="preserve"> </w:t>
      </w:r>
      <w:r>
        <w:rPr>
          <w:rFonts w:cs="Arial"/>
          <w:szCs w:val="22"/>
        </w:rPr>
        <w:t>Microbacias</w:t>
      </w:r>
      <w:r>
        <w:rPr>
          <w:rFonts w:cs="Arial"/>
          <w:spacing w:val="-11"/>
          <w:szCs w:val="22"/>
        </w:rPr>
        <w:t xml:space="preserve"> </w:t>
      </w:r>
      <w:r>
        <w:rPr>
          <w:rFonts w:cs="Arial"/>
          <w:szCs w:val="22"/>
        </w:rPr>
        <w:t>Hidrográficas.</w:t>
      </w:r>
    </w:p>
    <w:p>
      <w:pPr>
        <w:pStyle w:val="Textbody"/>
        <w:rPr/>
      </w:pPr>
      <w:r>
        <w:rPr>
          <w:rFonts w:cs="Arial"/>
          <w:szCs w:val="22"/>
        </w:rPr>
        <w:t>Na</w:t>
      </w:r>
      <w:r>
        <w:rPr>
          <w:rFonts w:cs="Arial"/>
          <w:spacing w:val="40"/>
          <w:szCs w:val="22"/>
        </w:rPr>
        <w:t xml:space="preserve"> </w:t>
      </w:r>
      <w:r>
        <w:rPr>
          <w:rFonts w:cs="Arial"/>
          <w:szCs w:val="22"/>
        </w:rPr>
        <w:t>segunda</w:t>
      </w:r>
      <w:r>
        <w:rPr>
          <w:rFonts w:cs="Arial"/>
          <w:spacing w:val="40"/>
          <w:szCs w:val="22"/>
        </w:rPr>
        <w:t xml:space="preserve"> </w:t>
      </w:r>
      <w:r>
        <w:rPr>
          <w:rFonts w:cs="Arial"/>
          <w:szCs w:val="22"/>
        </w:rPr>
        <w:t>fase,</w:t>
      </w:r>
      <w:r>
        <w:rPr>
          <w:rFonts w:cs="Arial"/>
          <w:spacing w:val="39"/>
          <w:szCs w:val="22"/>
        </w:rPr>
        <w:t xml:space="preserve"> </w:t>
      </w:r>
      <w:r>
        <w:rPr>
          <w:rFonts w:cs="Arial"/>
          <w:szCs w:val="22"/>
        </w:rPr>
        <w:t>programa</w:t>
      </w:r>
      <w:r>
        <w:rPr>
          <w:rFonts w:cs="Arial"/>
          <w:spacing w:val="39"/>
          <w:szCs w:val="22"/>
        </w:rPr>
        <w:t xml:space="preserve"> </w:t>
      </w:r>
      <w:r>
        <w:rPr>
          <w:rFonts w:cs="Arial"/>
          <w:szCs w:val="22"/>
        </w:rPr>
        <w:t>foi</w:t>
      </w:r>
      <w:r>
        <w:rPr>
          <w:rFonts w:cs="Arial"/>
          <w:spacing w:val="40"/>
          <w:szCs w:val="22"/>
        </w:rPr>
        <w:t xml:space="preserve"> </w:t>
      </w:r>
      <w:r>
        <w:rPr>
          <w:rFonts w:cs="Arial"/>
          <w:szCs w:val="22"/>
        </w:rPr>
        <w:t>denominado</w:t>
      </w:r>
      <w:r>
        <w:rPr>
          <w:rFonts w:cs="Arial"/>
          <w:spacing w:val="39"/>
          <w:szCs w:val="22"/>
        </w:rPr>
        <w:t xml:space="preserve"> </w:t>
      </w:r>
      <w:r>
        <w:rPr>
          <w:rFonts w:cs="Arial"/>
          <w:szCs w:val="22"/>
        </w:rPr>
        <w:t>Programa</w:t>
      </w:r>
      <w:r>
        <w:rPr>
          <w:rFonts w:cs="Arial"/>
          <w:spacing w:val="39"/>
          <w:szCs w:val="22"/>
        </w:rPr>
        <w:t xml:space="preserve"> </w:t>
      </w:r>
      <w:r>
        <w:rPr>
          <w:rFonts w:cs="Arial"/>
          <w:szCs w:val="22"/>
        </w:rPr>
        <w:t>de</w:t>
      </w:r>
      <w:r>
        <w:rPr>
          <w:rFonts w:cs="Arial"/>
          <w:spacing w:val="41"/>
          <w:szCs w:val="22"/>
        </w:rPr>
        <w:t xml:space="preserve"> </w:t>
      </w:r>
      <w:r>
        <w:rPr>
          <w:rFonts w:cs="Arial"/>
          <w:szCs w:val="22"/>
        </w:rPr>
        <w:t>Desenvolvimento</w:t>
      </w:r>
      <w:r>
        <w:rPr>
          <w:rFonts w:cs="Arial"/>
          <w:spacing w:val="41"/>
          <w:szCs w:val="22"/>
        </w:rPr>
        <w:t xml:space="preserve"> </w:t>
      </w:r>
      <w:r>
        <w:rPr>
          <w:rFonts w:cs="Arial"/>
          <w:szCs w:val="22"/>
        </w:rPr>
        <w:t>Rural</w:t>
      </w:r>
      <w:r>
        <w:rPr>
          <w:rFonts w:cs="Arial"/>
          <w:spacing w:val="40"/>
          <w:szCs w:val="22"/>
        </w:rPr>
        <w:t xml:space="preserve"> </w:t>
      </w:r>
      <w:r>
        <w:rPr>
          <w:rFonts w:cs="Arial"/>
          <w:szCs w:val="22"/>
        </w:rPr>
        <w:t>Sustentável</w:t>
      </w:r>
      <w:r>
        <w:rPr>
          <w:rFonts w:cs="Arial"/>
          <w:spacing w:val="44"/>
          <w:szCs w:val="22"/>
        </w:rPr>
        <w:t xml:space="preserve"> </w:t>
      </w:r>
      <w:r>
        <w:rPr>
          <w:rFonts w:cs="Arial"/>
          <w:szCs w:val="22"/>
        </w:rPr>
        <w:t xml:space="preserve">ou </w:t>
      </w:r>
      <w:r>
        <w:rPr>
          <w:rFonts w:cs="Arial"/>
          <w:spacing w:val="-52"/>
          <w:szCs w:val="22"/>
        </w:rPr>
        <w:t xml:space="preserve"> </w:t>
      </w:r>
      <w:r>
        <w:rPr>
          <w:rFonts w:cs="Arial"/>
          <w:szCs w:val="22"/>
        </w:rPr>
        <w:t>Microbacias II</w:t>
      </w:r>
      <w:r>
        <w:rPr>
          <w:rFonts w:cs="Arial"/>
          <w:spacing w:val="1"/>
          <w:szCs w:val="22"/>
        </w:rPr>
        <w:t xml:space="preserve"> </w:t>
      </w:r>
      <w:r>
        <w:rPr>
          <w:rFonts w:cs="Arial"/>
          <w:szCs w:val="22"/>
        </w:rPr>
        <w:t>–</w:t>
      </w:r>
      <w:r>
        <w:rPr>
          <w:rFonts w:cs="Arial"/>
          <w:spacing w:val="1"/>
          <w:szCs w:val="22"/>
        </w:rPr>
        <w:t xml:space="preserve"> </w:t>
      </w:r>
      <w:r>
        <w:rPr>
          <w:rFonts w:cs="Arial"/>
          <w:szCs w:val="22"/>
        </w:rPr>
        <w:t>Acesso</w:t>
      </w:r>
      <w:r>
        <w:rPr>
          <w:rFonts w:cs="Arial"/>
          <w:spacing w:val="-1"/>
          <w:szCs w:val="22"/>
        </w:rPr>
        <w:t xml:space="preserve"> </w:t>
      </w:r>
      <w:r>
        <w:rPr>
          <w:rFonts w:cs="Arial"/>
          <w:szCs w:val="22"/>
        </w:rPr>
        <w:t>ao</w:t>
      </w:r>
      <w:r>
        <w:rPr>
          <w:rFonts w:cs="Arial"/>
          <w:spacing w:val="-1"/>
          <w:szCs w:val="22"/>
        </w:rPr>
        <w:t xml:space="preserve"> </w:t>
      </w:r>
      <w:r>
        <w:rPr>
          <w:rFonts w:cs="Arial"/>
          <w:szCs w:val="22"/>
        </w:rPr>
        <w:t>Mercado.</w:t>
      </w:r>
    </w:p>
    <w:p>
      <w:pPr>
        <w:pStyle w:val="Textbody"/>
        <w:rPr/>
      </w:pPr>
      <w:r>
        <w:rPr>
          <w:rFonts w:cs="Arial"/>
          <w:szCs w:val="22"/>
        </w:rPr>
        <w:t>Temas:</w:t>
      </w:r>
      <w:r>
        <w:rPr>
          <w:rFonts w:cs="Arial"/>
          <w:spacing w:val="18"/>
          <w:szCs w:val="22"/>
        </w:rPr>
        <w:t xml:space="preserve"> </w:t>
      </w:r>
      <w:r>
        <w:rPr>
          <w:rFonts w:cs="Arial"/>
          <w:szCs w:val="22"/>
        </w:rPr>
        <w:t>Apoio</w:t>
      </w:r>
      <w:r>
        <w:rPr>
          <w:rFonts w:cs="Arial"/>
          <w:spacing w:val="18"/>
          <w:szCs w:val="22"/>
        </w:rPr>
        <w:t xml:space="preserve"> </w:t>
      </w:r>
      <w:r>
        <w:rPr>
          <w:rFonts w:cs="Arial"/>
          <w:szCs w:val="22"/>
        </w:rPr>
        <w:t>às</w:t>
      </w:r>
      <w:r>
        <w:rPr>
          <w:rFonts w:cs="Arial"/>
          <w:spacing w:val="19"/>
          <w:szCs w:val="22"/>
        </w:rPr>
        <w:t xml:space="preserve"> </w:t>
      </w:r>
      <w:r>
        <w:rPr>
          <w:rFonts w:cs="Arial"/>
          <w:szCs w:val="22"/>
        </w:rPr>
        <w:t>iniciativas</w:t>
      </w:r>
      <w:r>
        <w:rPr>
          <w:rFonts w:cs="Arial"/>
          <w:spacing w:val="19"/>
          <w:szCs w:val="22"/>
        </w:rPr>
        <w:t xml:space="preserve"> </w:t>
      </w:r>
      <w:r>
        <w:rPr>
          <w:rFonts w:cs="Arial"/>
          <w:szCs w:val="22"/>
        </w:rPr>
        <w:t>de</w:t>
      </w:r>
      <w:r>
        <w:rPr>
          <w:rFonts w:cs="Arial"/>
          <w:spacing w:val="18"/>
          <w:szCs w:val="22"/>
        </w:rPr>
        <w:t xml:space="preserve"> </w:t>
      </w:r>
      <w:r>
        <w:rPr>
          <w:rFonts w:cs="Arial"/>
          <w:szCs w:val="22"/>
        </w:rPr>
        <w:t>negócios</w:t>
      </w:r>
      <w:r>
        <w:rPr>
          <w:rFonts w:cs="Arial"/>
          <w:spacing w:val="19"/>
          <w:szCs w:val="22"/>
        </w:rPr>
        <w:t xml:space="preserve"> </w:t>
      </w:r>
      <w:r>
        <w:rPr>
          <w:rFonts w:cs="Arial"/>
          <w:szCs w:val="22"/>
        </w:rPr>
        <w:t>dos</w:t>
      </w:r>
      <w:r>
        <w:rPr>
          <w:rFonts w:cs="Arial"/>
          <w:spacing w:val="19"/>
          <w:szCs w:val="22"/>
        </w:rPr>
        <w:t xml:space="preserve"> </w:t>
      </w:r>
      <w:r>
        <w:rPr>
          <w:rFonts w:cs="Arial"/>
          <w:szCs w:val="22"/>
        </w:rPr>
        <w:t>agricultores</w:t>
      </w:r>
      <w:r>
        <w:rPr>
          <w:rFonts w:cs="Arial"/>
          <w:spacing w:val="19"/>
          <w:szCs w:val="22"/>
        </w:rPr>
        <w:t xml:space="preserve"> </w:t>
      </w:r>
      <w:r>
        <w:rPr>
          <w:rFonts w:cs="Arial"/>
          <w:szCs w:val="22"/>
        </w:rPr>
        <w:t>familiares;</w:t>
      </w:r>
      <w:r>
        <w:rPr>
          <w:rFonts w:cs="Arial"/>
          <w:spacing w:val="18"/>
          <w:szCs w:val="22"/>
        </w:rPr>
        <w:t xml:space="preserve"> </w:t>
      </w:r>
      <w:r>
        <w:rPr>
          <w:rFonts w:cs="Arial"/>
          <w:szCs w:val="22"/>
        </w:rPr>
        <w:t>fortalecimento</w:t>
      </w:r>
      <w:r>
        <w:rPr>
          <w:rFonts w:cs="Arial"/>
          <w:spacing w:val="19"/>
          <w:szCs w:val="22"/>
        </w:rPr>
        <w:t xml:space="preserve"> </w:t>
      </w:r>
      <w:r>
        <w:rPr>
          <w:rFonts w:cs="Arial"/>
          <w:szCs w:val="22"/>
        </w:rPr>
        <w:t>das</w:t>
      </w:r>
      <w:r>
        <w:rPr>
          <w:rFonts w:cs="Arial"/>
          <w:spacing w:val="-52"/>
          <w:szCs w:val="22"/>
        </w:rPr>
        <w:t xml:space="preserve"> </w:t>
      </w:r>
      <w:r>
        <w:rPr>
          <w:rFonts w:cs="Arial"/>
          <w:szCs w:val="22"/>
        </w:rPr>
        <w:t>instituições públicas</w:t>
      </w:r>
      <w:r>
        <w:rPr>
          <w:rFonts w:cs="Arial"/>
          <w:spacing w:val="1"/>
          <w:szCs w:val="22"/>
        </w:rPr>
        <w:t xml:space="preserve"> </w:t>
      </w:r>
      <w:r>
        <w:rPr>
          <w:rFonts w:cs="Arial"/>
          <w:szCs w:val="22"/>
        </w:rPr>
        <w:t>e</w:t>
      </w:r>
      <w:r>
        <w:rPr>
          <w:rFonts w:cs="Arial"/>
          <w:spacing w:val="-2"/>
          <w:szCs w:val="22"/>
        </w:rPr>
        <w:t xml:space="preserve"> </w:t>
      </w:r>
      <w:r>
        <w:rPr>
          <w:rFonts w:cs="Arial"/>
          <w:szCs w:val="22"/>
        </w:rPr>
        <w:t>infraestrutura municipal;</w:t>
      </w:r>
      <w:r>
        <w:rPr>
          <w:rFonts w:cs="Arial"/>
          <w:spacing w:val="2"/>
          <w:szCs w:val="22"/>
        </w:rPr>
        <w:t xml:space="preserve"> </w:t>
      </w:r>
      <w:r>
        <w:rPr>
          <w:rFonts w:cs="Arial"/>
          <w:szCs w:val="22"/>
        </w:rPr>
        <w:t>gestão do projeto.</w:t>
      </w:r>
    </w:p>
    <w:p>
      <w:pPr>
        <w:pStyle w:val="Textbody"/>
        <w:rPr>
          <w:rFonts w:cs="Arial"/>
          <w:sz w:val="10"/>
          <w:szCs w:val="10"/>
        </w:rPr>
      </w:pPr>
      <w:r>
        <w:rPr>
          <w:rFonts w:cs="Arial"/>
          <w:sz w:val="10"/>
          <w:szCs w:val="10"/>
        </w:rPr>
      </w:r>
    </w:p>
    <w:p>
      <w:pPr>
        <w:pStyle w:val="Textbody"/>
        <w:rPr/>
      </w:pPr>
      <w:r>
        <w:rPr>
          <w:rFonts w:cs="Arial"/>
          <w:szCs w:val="22"/>
        </w:rPr>
        <w:t>F2.</w:t>
      </w:r>
      <w:r>
        <w:rPr>
          <w:rFonts w:cs="Arial"/>
          <w:spacing w:val="-12"/>
          <w:szCs w:val="22"/>
        </w:rPr>
        <w:t xml:space="preserve"> </w:t>
      </w:r>
      <w:r>
        <w:rPr>
          <w:rFonts w:cs="Arial"/>
          <w:szCs w:val="22"/>
        </w:rPr>
        <w:t>Programa</w:t>
      </w:r>
      <w:r>
        <w:rPr>
          <w:rFonts w:cs="Arial"/>
          <w:spacing w:val="-10"/>
          <w:szCs w:val="22"/>
        </w:rPr>
        <w:t xml:space="preserve"> </w:t>
      </w:r>
      <w:r>
        <w:rPr>
          <w:rFonts w:cs="Arial"/>
          <w:szCs w:val="22"/>
        </w:rPr>
        <w:t>Sanebase.</w:t>
      </w:r>
    </w:p>
    <w:p>
      <w:pPr>
        <w:pStyle w:val="Textbody"/>
        <w:rPr/>
      </w:pPr>
      <w:r>
        <w:rPr>
          <w:rFonts w:cs="Arial"/>
          <w:szCs w:val="22"/>
        </w:rPr>
        <w:t>Temas:</w:t>
      </w:r>
      <w:r>
        <w:rPr>
          <w:rFonts w:cs="Arial"/>
          <w:spacing w:val="7"/>
          <w:szCs w:val="22"/>
        </w:rPr>
        <w:t xml:space="preserve"> </w:t>
      </w:r>
      <w:r>
        <w:rPr>
          <w:rFonts w:cs="Arial"/>
          <w:szCs w:val="22"/>
        </w:rPr>
        <w:t>Implantação,</w:t>
      </w:r>
      <w:r>
        <w:rPr>
          <w:rFonts w:cs="Arial"/>
          <w:spacing w:val="7"/>
          <w:szCs w:val="22"/>
        </w:rPr>
        <w:t xml:space="preserve"> </w:t>
      </w:r>
      <w:r>
        <w:rPr>
          <w:rFonts w:cs="Arial"/>
          <w:szCs w:val="22"/>
        </w:rPr>
        <w:t>reforma,</w:t>
      </w:r>
      <w:r>
        <w:rPr>
          <w:rFonts w:cs="Arial"/>
          <w:spacing w:val="8"/>
          <w:szCs w:val="22"/>
        </w:rPr>
        <w:t xml:space="preserve"> </w:t>
      </w:r>
      <w:r>
        <w:rPr>
          <w:rFonts w:cs="Arial"/>
          <w:szCs w:val="22"/>
        </w:rPr>
        <w:t>adequação</w:t>
      </w:r>
      <w:r>
        <w:rPr>
          <w:rFonts w:cs="Arial"/>
          <w:spacing w:val="7"/>
          <w:szCs w:val="22"/>
        </w:rPr>
        <w:t xml:space="preserve"> </w:t>
      </w:r>
      <w:r>
        <w:rPr>
          <w:rFonts w:cs="Arial"/>
          <w:szCs w:val="22"/>
        </w:rPr>
        <w:t>e</w:t>
      </w:r>
      <w:r>
        <w:rPr>
          <w:rFonts w:cs="Arial"/>
          <w:spacing w:val="10"/>
          <w:szCs w:val="22"/>
        </w:rPr>
        <w:t xml:space="preserve"> </w:t>
      </w:r>
      <w:r>
        <w:rPr>
          <w:rFonts w:cs="Arial"/>
          <w:szCs w:val="22"/>
        </w:rPr>
        <w:t>expansão</w:t>
      </w:r>
      <w:r>
        <w:rPr>
          <w:rFonts w:cs="Arial"/>
          <w:spacing w:val="7"/>
          <w:szCs w:val="22"/>
        </w:rPr>
        <w:t xml:space="preserve"> </w:t>
      </w:r>
      <w:r>
        <w:rPr>
          <w:rFonts w:cs="Arial"/>
          <w:szCs w:val="22"/>
        </w:rPr>
        <w:t>de</w:t>
      </w:r>
      <w:r>
        <w:rPr>
          <w:rFonts w:cs="Arial"/>
          <w:spacing w:val="8"/>
          <w:szCs w:val="22"/>
        </w:rPr>
        <w:t xml:space="preserve"> </w:t>
      </w:r>
      <w:r>
        <w:rPr>
          <w:rFonts w:cs="Arial"/>
          <w:szCs w:val="22"/>
        </w:rPr>
        <w:t>sistemas</w:t>
      </w:r>
      <w:r>
        <w:rPr>
          <w:rFonts w:cs="Arial"/>
          <w:spacing w:val="8"/>
          <w:szCs w:val="22"/>
        </w:rPr>
        <w:t xml:space="preserve"> </w:t>
      </w:r>
      <w:r>
        <w:rPr>
          <w:rFonts w:cs="Arial"/>
          <w:szCs w:val="22"/>
        </w:rPr>
        <w:t>de</w:t>
      </w:r>
      <w:r>
        <w:rPr>
          <w:rFonts w:cs="Arial"/>
          <w:spacing w:val="8"/>
          <w:szCs w:val="22"/>
        </w:rPr>
        <w:t xml:space="preserve"> </w:t>
      </w:r>
      <w:r>
        <w:rPr>
          <w:rFonts w:cs="Arial"/>
          <w:szCs w:val="22"/>
        </w:rPr>
        <w:t>água</w:t>
      </w:r>
      <w:r>
        <w:rPr>
          <w:rFonts w:cs="Arial"/>
          <w:spacing w:val="8"/>
          <w:szCs w:val="22"/>
        </w:rPr>
        <w:t xml:space="preserve"> </w:t>
      </w:r>
      <w:r>
        <w:rPr>
          <w:rFonts w:cs="Arial"/>
          <w:szCs w:val="22"/>
        </w:rPr>
        <w:t>e</w:t>
      </w:r>
      <w:r>
        <w:rPr>
          <w:rFonts w:cs="Arial"/>
          <w:spacing w:val="8"/>
          <w:szCs w:val="22"/>
        </w:rPr>
        <w:t xml:space="preserve"> </w:t>
      </w:r>
      <w:r>
        <w:rPr>
          <w:rFonts w:cs="Arial"/>
          <w:szCs w:val="22"/>
        </w:rPr>
        <w:t>esgotos</w:t>
      </w:r>
      <w:r>
        <w:rPr>
          <w:rFonts w:cs="Arial"/>
          <w:spacing w:val="8"/>
          <w:szCs w:val="22"/>
        </w:rPr>
        <w:t xml:space="preserve"> </w:t>
      </w:r>
      <w:r>
        <w:rPr>
          <w:rFonts w:cs="Arial"/>
          <w:szCs w:val="22"/>
        </w:rPr>
        <w:t>visando</w:t>
      </w:r>
      <w:r>
        <w:rPr>
          <w:rFonts w:cs="Arial"/>
          <w:spacing w:val="-51"/>
          <w:szCs w:val="22"/>
        </w:rPr>
        <w:t xml:space="preserve"> </w:t>
      </w:r>
      <w:r>
        <w:rPr>
          <w:rFonts w:cs="Arial"/>
          <w:szCs w:val="22"/>
        </w:rPr>
        <w:t>a</w:t>
      </w:r>
      <w:r>
        <w:rPr>
          <w:rFonts w:cs="Arial"/>
          <w:spacing w:val="-1"/>
          <w:szCs w:val="22"/>
        </w:rPr>
        <w:t xml:space="preserve"> </w:t>
      </w:r>
      <w:r>
        <w:rPr>
          <w:rFonts w:cs="Arial"/>
          <w:szCs w:val="22"/>
        </w:rPr>
        <w:t>universalização.</w:t>
      </w:r>
    </w:p>
    <w:p>
      <w:pPr>
        <w:pStyle w:val="Textbody"/>
        <w:rPr>
          <w:rFonts w:cs="Arial"/>
          <w:sz w:val="10"/>
          <w:szCs w:val="10"/>
        </w:rPr>
      </w:pPr>
      <w:r>
        <w:rPr>
          <w:rFonts w:cs="Arial"/>
          <w:sz w:val="10"/>
          <w:szCs w:val="10"/>
        </w:rPr>
      </w:r>
    </w:p>
    <w:p>
      <w:pPr>
        <w:pStyle w:val="Textbody"/>
        <w:rPr/>
      </w:pPr>
      <w:r>
        <w:rPr>
          <w:rFonts w:cs="Arial"/>
          <w:szCs w:val="22"/>
        </w:rPr>
        <w:t>F3.</w:t>
      </w:r>
      <w:r>
        <w:rPr>
          <w:rFonts w:cs="Arial"/>
          <w:spacing w:val="-13"/>
          <w:szCs w:val="22"/>
        </w:rPr>
        <w:t xml:space="preserve"> </w:t>
      </w:r>
      <w:r>
        <w:rPr>
          <w:rFonts w:cs="Arial"/>
          <w:szCs w:val="22"/>
        </w:rPr>
        <w:t>Programa</w:t>
      </w:r>
      <w:r>
        <w:rPr>
          <w:rFonts w:cs="Arial"/>
          <w:spacing w:val="-12"/>
          <w:szCs w:val="22"/>
        </w:rPr>
        <w:t xml:space="preserve"> </w:t>
      </w:r>
      <w:r>
        <w:rPr>
          <w:rFonts w:cs="Arial"/>
          <w:szCs w:val="22"/>
        </w:rPr>
        <w:t>Água</w:t>
      </w:r>
      <w:r>
        <w:rPr>
          <w:rFonts w:cs="Arial"/>
          <w:spacing w:val="-12"/>
          <w:szCs w:val="22"/>
        </w:rPr>
        <w:t xml:space="preserve"> </w:t>
      </w:r>
      <w:r>
        <w:rPr>
          <w:rFonts w:cs="Arial"/>
          <w:szCs w:val="22"/>
        </w:rPr>
        <w:t>Limpa.</w:t>
      </w:r>
    </w:p>
    <w:p>
      <w:pPr>
        <w:pStyle w:val="Textbody"/>
        <w:rPr/>
      </w:pPr>
      <w:r>
        <w:rPr>
          <w:rFonts w:cs="Arial"/>
          <w:szCs w:val="22"/>
        </w:rPr>
        <w:t>Temas:</w:t>
      </w:r>
      <w:r>
        <w:rPr>
          <w:rFonts w:cs="Arial"/>
          <w:spacing w:val="29"/>
          <w:szCs w:val="22"/>
        </w:rPr>
        <w:t xml:space="preserve"> </w:t>
      </w:r>
      <w:r>
        <w:rPr>
          <w:rFonts w:cs="Arial"/>
          <w:szCs w:val="22"/>
        </w:rPr>
        <w:t>Incremento</w:t>
      </w:r>
      <w:r>
        <w:rPr>
          <w:rFonts w:cs="Arial"/>
          <w:spacing w:val="30"/>
          <w:szCs w:val="22"/>
        </w:rPr>
        <w:t xml:space="preserve"> </w:t>
      </w:r>
      <w:r>
        <w:rPr>
          <w:rFonts w:cs="Arial"/>
          <w:szCs w:val="22"/>
        </w:rPr>
        <w:t>da</w:t>
      </w:r>
      <w:r>
        <w:rPr>
          <w:rFonts w:cs="Arial"/>
          <w:spacing w:val="32"/>
          <w:szCs w:val="22"/>
        </w:rPr>
        <w:t xml:space="preserve"> </w:t>
      </w:r>
      <w:r>
        <w:rPr>
          <w:rFonts w:cs="Arial"/>
          <w:szCs w:val="22"/>
        </w:rPr>
        <w:t>disponibilidade</w:t>
      </w:r>
      <w:r>
        <w:rPr>
          <w:rFonts w:cs="Arial"/>
          <w:spacing w:val="29"/>
          <w:szCs w:val="22"/>
        </w:rPr>
        <w:t xml:space="preserve"> </w:t>
      </w:r>
      <w:r>
        <w:rPr>
          <w:rFonts w:cs="Arial"/>
          <w:szCs w:val="22"/>
        </w:rPr>
        <w:t>de</w:t>
      </w:r>
      <w:r>
        <w:rPr>
          <w:rFonts w:cs="Arial"/>
          <w:spacing w:val="31"/>
          <w:szCs w:val="22"/>
        </w:rPr>
        <w:t xml:space="preserve"> </w:t>
      </w:r>
      <w:r>
        <w:rPr>
          <w:rFonts w:cs="Arial"/>
          <w:szCs w:val="22"/>
        </w:rPr>
        <w:t>água;</w:t>
      </w:r>
      <w:r>
        <w:rPr>
          <w:rFonts w:cs="Arial"/>
          <w:spacing w:val="29"/>
          <w:szCs w:val="22"/>
        </w:rPr>
        <w:t xml:space="preserve"> </w:t>
      </w:r>
      <w:r>
        <w:rPr>
          <w:rFonts w:cs="Arial"/>
          <w:szCs w:val="22"/>
        </w:rPr>
        <w:t>melhoria</w:t>
      </w:r>
      <w:r>
        <w:rPr>
          <w:rFonts w:cs="Arial"/>
          <w:spacing w:val="29"/>
          <w:szCs w:val="22"/>
        </w:rPr>
        <w:t xml:space="preserve"> </w:t>
      </w:r>
      <w:r>
        <w:rPr>
          <w:rFonts w:cs="Arial"/>
          <w:szCs w:val="22"/>
        </w:rPr>
        <w:t>da</w:t>
      </w:r>
      <w:r>
        <w:rPr>
          <w:rFonts w:cs="Arial"/>
          <w:spacing w:val="30"/>
          <w:szCs w:val="22"/>
        </w:rPr>
        <w:t xml:space="preserve"> </w:t>
      </w:r>
      <w:r>
        <w:rPr>
          <w:rFonts w:cs="Arial"/>
          <w:szCs w:val="22"/>
        </w:rPr>
        <w:t>qualidade</w:t>
      </w:r>
      <w:r>
        <w:rPr>
          <w:rFonts w:cs="Arial"/>
          <w:spacing w:val="29"/>
          <w:szCs w:val="22"/>
        </w:rPr>
        <w:t xml:space="preserve"> </w:t>
      </w:r>
      <w:r>
        <w:rPr>
          <w:rFonts w:cs="Arial"/>
          <w:szCs w:val="22"/>
        </w:rPr>
        <w:t>da</w:t>
      </w:r>
      <w:r>
        <w:rPr>
          <w:rFonts w:cs="Arial"/>
          <w:spacing w:val="30"/>
          <w:szCs w:val="22"/>
        </w:rPr>
        <w:t xml:space="preserve"> </w:t>
      </w:r>
      <w:r>
        <w:rPr>
          <w:rFonts w:cs="Arial"/>
          <w:szCs w:val="22"/>
        </w:rPr>
        <w:t>água;</w:t>
      </w:r>
      <w:r>
        <w:rPr>
          <w:rFonts w:cs="Arial"/>
          <w:spacing w:val="-52"/>
          <w:szCs w:val="22"/>
        </w:rPr>
        <w:t xml:space="preserve"> </w:t>
      </w:r>
      <w:r>
        <w:rPr>
          <w:rFonts w:cs="Arial"/>
          <w:szCs w:val="22"/>
        </w:rPr>
        <w:t>desenvolvimento</w:t>
      </w:r>
      <w:r>
        <w:rPr>
          <w:rFonts w:cs="Arial"/>
          <w:spacing w:val="-1"/>
          <w:szCs w:val="22"/>
        </w:rPr>
        <w:t xml:space="preserve"> </w:t>
      </w:r>
      <w:r>
        <w:rPr>
          <w:rFonts w:cs="Arial"/>
          <w:szCs w:val="22"/>
        </w:rPr>
        <w:t>institucional;</w:t>
      </w:r>
      <w:r>
        <w:rPr>
          <w:rFonts w:cs="Arial"/>
          <w:spacing w:val="-1"/>
          <w:szCs w:val="22"/>
        </w:rPr>
        <w:t xml:space="preserve"> </w:t>
      </w:r>
      <w:r>
        <w:rPr>
          <w:rFonts w:cs="Arial"/>
          <w:szCs w:val="22"/>
        </w:rPr>
        <w:t>gerenciamento do programa.</w:t>
      </w:r>
    </w:p>
    <w:p>
      <w:pPr>
        <w:pStyle w:val="Textbody"/>
        <w:rPr>
          <w:rFonts w:cs="Arial"/>
          <w:sz w:val="10"/>
          <w:szCs w:val="10"/>
        </w:rPr>
      </w:pPr>
      <w:r>
        <w:rPr>
          <w:rFonts w:cs="Arial"/>
          <w:sz w:val="10"/>
          <w:szCs w:val="10"/>
        </w:rPr>
      </w:r>
    </w:p>
    <w:p>
      <w:pPr>
        <w:pStyle w:val="Textbody"/>
        <w:rPr/>
      </w:pPr>
      <w:r>
        <w:rPr>
          <w:rFonts w:cs="Arial"/>
          <w:spacing w:val="-1"/>
          <w:szCs w:val="22"/>
        </w:rPr>
        <w:t>F4.</w:t>
      </w:r>
      <w:r>
        <w:rPr>
          <w:rFonts w:cs="Arial"/>
          <w:spacing w:val="-12"/>
          <w:szCs w:val="22"/>
        </w:rPr>
        <w:t xml:space="preserve"> </w:t>
      </w:r>
      <w:r>
        <w:rPr>
          <w:rFonts w:cs="Arial"/>
          <w:spacing w:val="-1"/>
          <w:szCs w:val="22"/>
        </w:rPr>
        <w:t>Programa</w:t>
      </w:r>
      <w:r>
        <w:rPr>
          <w:rFonts w:cs="Arial"/>
          <w:spacing w:val="-11"/>
          <w:szCs w:val="22"/>
        </w:rPr>
        <w:t xml:space="preserve"> </w:t>
      </w:r>
      <w:r>
        <w:rPr>
          <w:rFonts w:cs="Arial"/>
          <w:szCs w:val="22"/>
        </w:rPr>
        <w:t>Estadual</w:t>
      </w:r>
      <w:r>
        <w:rPr>
          <w:rFonts w:cs="Arial"/>
          <w:spacing w:val="-11"/>
          <w:szCs w:val="22"/>
        </w:rPr>
        <w:t xml:space="preserve"> </w:t>
      </w:r>
      <w:r>
        <w:rPr>
          <w:rFonts w:cs="Arial"/>
          <w:szCs w:val="22"/>
        </w:rPr>
        <w:t>de</w:t>
      </w:r>
      <w:r>
        <w:rPr>
          <w:rFonts w:cs="Arial"/>
          <w:spacing w:val="-11"/>
          <w:szCs w:val="22"/>
        </w:rPr>
        <w:t xml:space="preserve"> </w:t>
      </w:r>
      <w:r>
        <w:rPr>
          <w:rFonts w:cs="Arial"/>
          <w:szCs w:val="22"/>
        </w:rPr>
        <w:t>Apoio</w:t>
      </w:r>
      <w:r>
        <w:rPr>
          <w:rFonts w:cs="Arial"/>
          <w:spacing w:val="-14"/>
          <w:szCs w:val="22"/>
        </w:rPr>
        <w:t xml:space="preserve"> </w:t>
      </w:r>
      <w:r>
        <w:rPr>
          <w:rFonts w:cs="Arial"/>
          <w:szCs w:val="22"/>
        </w:rPr>
        <w:t>à</w:t>
      </w:r>
      <w:r>
        <w:rPr>
          <w:rFonts w:cs="Arial"/>
          <w:spacing w:val="-10"/>
          <w:szCs w:val="22"/>
        </w:rPr>
        <w:t xml:space="preserve"> </w:t>
      </w:r>
      <w:r>
        <w:rPr>
          <w:rFonts w:cs="Arial"/>
          <w:szCs w:val="22"/>
        </w:rPr>
        <w:t>Recuperação</w:t>
      </w:r>
      <w:r>
        <w:rPr>
          <w:rFonts w:cs="Arial"/>
          <w:spacing w:val="-11"/>
          <w:szCs w:val="22"/>
        </w:rPr>
        <w:t xml:space="preserve"> </w:t>
      </w:r>
      <w:r>
        <w:rPr>
          <w:rFonts w:cs="Arial"/>
          <w:szCs w:val="22"/>
        </w:rPr>
        <w:t>de</w:t>
      </w:r>
      <w:r>
        <w:rPr>
          <w:rFonts w:cs="Arial"/>
          <w:spacing w:val="-12"/>
          <w:szCs w:val="22"/>
        </w:rPr>
        <w:t xml:space="preserve"> </w:t>
      </w:r>
      <w:r>
        <w:rPr>
          <w:rFonts w:cs="Arial"/>
          <w:szCs w:val="22"/>
        </w:rPr>
        <w:t>Águas</w:t>
      </w:r>
      <w:r>
        <w:rPr>
          <w:rFonts w:cs="Arial"/>
          <w:spacing w:val="-12"/>
          <w:szCs w:val="22"/>
        </w:rPr>
        <w:t xml:space="preserve"> </w:t>
      </w:r>
      <w:r>
        <w:rPr>
          <w:rFonts w:cs="Arial"/>
          <w:szCs w:val="22"/>
        </w:rPr>
        <w:t>–</w:t>
      </w:r>
      <w:r>
        <w:rPr>
          <w:rFonts w:cs="Arial"/>
          <w:spacing w:val="-12"/>
          <w:szCs w:val="22"/>
        </w:rPr>
        <w:t xml:space="preserve"> </w:t>
      </w:r>
      <w:r>
        <w:rPr>
          <w:rFonts w:cs="Arial"/>
          <w:szCs w:val="22"/>
        </w:rPr>
        <w:t>REAGUA.</w:t>
      </w:r>
    </w:p>
    <w:p>
      <w:pPr>
        <w:pStyle w:val="Textbody"/>
        <w:rPr/>
      </w:pPr>
      <w:r>
        <w:rPr>
          <w:rFonts w:cs="Arial"/>
          <w:szCs w:val="22"/>
        </w:rPr>
        <w:t>Temas:</w:t>
      </w:r>
      <w:r>
        <w:rPr>
          <w:rFonts w:cs="Arial"/>
          <w:spacing w:val="29"/>
          <w:szCs w:val="22"/>
        </w:rPr>
        <w:t xml:space="preserve"> </w:t>
      </w:r>
      <w:r>
        <w:rPr>
          <w:rFonts w:cs="Arial"/>
          <w:szCs w:val="22"/>
        </w:rPr>
        <w:t>Incremento</w:t>
      </w:r>
      <w:r>
        <w:rPr>
          <w:rFonts w:cs="Arial"/>
          <w:spacing w:val="30"/>
          <w:szCs w:val="22"/>
        </w:rPr>
        <w:t xml:space="preserve"> </w:t>
      </w:r>
      <w:r>
        <w:rPr>
          <w:rFonts w:cs="Arial"/>
          <w:szCs w:val="22"/>
        </w:rPr>
        <w:t>da</w:t>
      </w:r>
      <w:r>
        <w:rPr>
          <w:rFonts w:cs="Arial"/>
          <w:spacing w:val="32"/>
          <w:szCs w:val="22"/>
        </w:rPr>
        <w:t xml:space="preserve"> </w:t>
      </w:r>
      <w:r>
        <w:rPr>
          <w:rFonts w:cs="Arial"/>
          <w:szCs w:val="22"/>
        </w:rPr>
        <w:t>disponibilidade</w:t>
      </w:r>
      <w:r>
        <w:rPr>
          <w:rFonts w:cs="Arial"/>
          <w:spacing w:val="29"/>
          <w:szCs w:val="22"/>
        </w:rPr>
        <w:t xml:space="preserve"> </w:t>
      </w:r>
      <w:r>
        <w:rPr>
          <w:rFonts w:cs="Arial"/>
          <w:szCs w:val="22"/>
        </w:rPr>
        <w:t>de</w:t>
      </w:r>
      <w:r>
        <w:rPr>
          <w:rFonts w:cs="Arial"/>
          <w:spacing w:val="31"/>
          <w:szCs w:val="22"/>
        </w:rPr>
        <w:t xml:space="preserve"> </w:t>
      </w:r>
      <w:r>
        <w:rPr>
          <w:rFonts w:cs="Arial"/>
          <w:szCs w:val="22"/>
        </w:rPr>
        <w:t>água;</w:t>
      </w:r>
      <w:r>
        <w:rPr>
          <w:rFonts w:cs="Arial"/>
          <w:spacing w:val="29"/>
          <w:szCs w:val="22"/>
        </w:rPr>
        <w:t xml:space="preserve"> </w:t>
      </w:r>
      <w:r>
        <w:rPr>
          <w:rFonts w:cs="Arial"/>
          <w:szCs w:val="22"/>
        </w:rPr>
        <w:t>melhoria</w:t>
      </w:r>
      <w:r>
        <w:rPr>
          <w:rFonts w:cs="Arial"/>
          <w:spacing w:val="29"/>
          <w:szCs w:val="22"/>
        </w:rPr>
        <w:t xml:space="preserve"> </w:t>
      </w:r>
      <w:r>
        <w:rPr>
          <w:rFonts w:cs="Arial"/>
          <w:szCs w:val="22"/>
        </w:rPr>
        <w:t>da</w:t>
      </w:r>
      <w:r>
        <w:rPr>
          <w:rFonts w:cs="Arial"/>
          <w:spacing w:val="30"/>
          <w:szCs w:val="22"/>
        </w:rPr>
        <w:t xml:space="preserve"> </w:t>
      </w:r>
      <w:r>
        <w:rPr>
          <w:rFonts w:cs="Arial"/>
          <w:szCs w:val="22"/>
        </w:rPr>
        <w:t>qualidade</w:t>
      </w:r>
      <w:r>
        <w:rPr>
          <w:rFonts w:cs="Arial"/>
          <w:spacing w:val="29"/>
          <w:szCs w:val="22"/>
        </w:rPr>
        <w:t xml:space="preserve"> </w:t>
      </w:r>
      <w:r>
        <w:rPr>
          <w:rFonts w:cs="Arial"/>
          <w:szCs w:val="22"/>
        </w:rPr>
        <w:t>da</w:t>
      </w:r>
      <w:r>
        <w:rPr>
          <w:rFonts w:cs="Arial"/>
          <w:spacing w:val="30"/>
          <w:szCs w:val="22"/>
        </w:rPr>
        <w:t xml:space="preserve"> </w:t>
      </w:r>
      <w:r>
        <w:rPr>
          <w:rFonts w:cs="Arial"/>
          <w:szCs w:val="22"/>
        </w:rPr>
        <w:t>água;</w:t>
      </w:r>
      <w:r>
        <w:rPr>
          <w:rFonts w:cs="Arial"/>
          <w:spacing w:val="-52"/>
          <w:szCs w:val="22"/>
        </w:rPr>
        <w:t xml:space="preserve"> </w:t>
      </w:r>
      <w:r>
        <w:rPr>
          <w:rFonts w:cs="Arial"/>
          <w:szCs w:val="22"/>
        </w:rPr>
        <w:t>desenvolvimento</w:t>
      </w:r>
      <w:r>
        <w:rPr>
          <w:rFonts w:cs="Arial"/>
          <w:spacing w:val="-1"/>
          <w:szCs w:val="22"/>
        </w:rPr>
        <w:t xml:space="preserve"> </w:t>
      </w:r>
      <w:r>
        <w:rPr>
          <w:rFonts w:cs="Arial"/>
          <w:szCs w:val="22"/>
        </w:rPr>
        <w:t>institucional do programa.</w:t>
      </w:r>
    </w:p>
    <w:p>
      <w:pPr>
        <w:pStyle w:val="Textbody"/>
        <w:rPr>
          <w:rFonts w:cs="Arial"/>
          <w:sz w:val="10"/>
          <w:szCs w:val="10"/>
        </w:rPr>
      </w:pPr>
      <w:r>
        <w:rPr>
          <w:rFonts w:cs="Arial"/>
          <w:sz w:val="10"/>
          <w:szCs w:val="10"/>
        </w:rPr>
      </w:r>
    </w:p>
    <w:p>
      <w:pPr>
        <w:pStyle w:val="Textbody"/>
        <w:rPr/>
      </w:pPr>
      <w:r>
        <w:rPr>
          <w:rFonts w:cs="Arial"/>
          <w:szCs w:val="22"/>
        </w:rPr>
        <w:t>F5.</w:t>
      </w:r>
      <w:r>
        <w:rPr>
          <w:rFonts w:cs="Arial"/>
          <w:spacing w:val="-12"/>
          <w:szCs w:val="22"/>
        </w:rPr>
        <w:t xml:space="preserve"> </w:t>
      </w:r>
      <w:r>
        <w:rPr>
          <w:rFonts w:cs="Arial"/>
          <w:szCs w:val="22"/>
        </w:rPr>
        <w:t>Programa</w:t>
      </w:r>
      <w:r>
        <w:rPr>
          <w:rFonts w:cs="Arial"/>
          <w:spacing w:val="-11"/>
          <w:szCs w:val="22"/>
        </w:rPr>
        <w:t xml:space="preserve"> </w:t>
      </w:r>
      <w:r>
        <w:rPr>
          <w:rFonts w:cs="Arial"/>
          <w:szCs w:val="22"/>
        </w:rPr>
        <w:t>Estadual</w:t>
      </w:r>
      <w:r>
        <w:rPr>
          <w:rFonts w:cs="Arial"/>
          <w:spacing w:val="-13"/>
          <w:szCs w:val="22"/>
        </w:rPr>
        <w:t xml:space="preserve"> </w:t>
      </w:r>
      <w:r>
        <w:rPr>
          <w:rFonts w:cs="Arial"/>
          <w:szCs w:val="22"/>
        </w:rPr>
        <w:t>Água</w:t>
      </w:r>
      <w:r>
        <w:rPr>
          <w:rFonts w:cs="Arial"/>
          <w:spacing w:val="-11"/>
          <w:szCs w:val="22"/>
        </w:rPr>
        <w:t xml:space="preserve"> </w:t>
      </w:r>
      <w:r>
        <w:rPr>
          <w:rFonts w:cs="Arial"/>
          <w:szCs w:val="22"/>
        </w:rPr>
        <w:t>é</w:t>
      </w:r>
      <w:r>
        <w:rPr>
          <w:rFonts w:cs="Arial"/>
          <w:spacing w:val="-12"/>
          <w:szCs w:val="22"/>
        </w:rPr>
        <w:t xml:space="preserve"> </w:t>
      </w:r>
      <w:r>
        <w:rPr>
          <w:rFonts w:cs="Arial"/>
          <w:szCs w:val="22"/>
        </w:rPr>
        <w:t>Vida.</w:t>
      </w:r>
    </w:p>
    <w:p>
      <w:pPr>
        <w:pStyle w:val="Textbody"/>
        <w:rPr/>
      </w:pPr>
      <w:r>
        <w:rPr>
          <w:rFonts w:cs="Arial"/>
          <w:szCs w:val="22"/>
        </w:rPr>
        <w:t>Temas: Recursos financeiros para obras e serviços de infraestrutura, instalações operacionais</w:t>
      </w:r>
      <w:r>
        <w:rPr>
          <w:rFonts w:cs="Arial"/>
          <w:spacing w:val="1"/>
          <w:szCs w:val="22"/>
        </w:rPr>
        <w:t xml:space="preserve"> </w:t>
      </w:r>
      <w:r>
        <w:rPr>
          <w:rFonts w:cs="Arial"/>
          <w:szCs w:val="22"/>
        </w:rPr>
        <w:t>e</w:t>
      </w:r>
      <w:r>
        <w:rPr>
          <w:rFonts w:cs="Arial"/>
          <w:spacing w:val="1"/>
          <w:szCs w:val="22"/>
        </w:rPr>
        <w:t xml:space="preserve"> </w:t>
      </w:r>
      <w:r>
        <w:rPr>
          <w:rFonts w:cs="Arial"/>
          <w:szCs w:val="22"/>
        </w:rPr>
        <w:t>equipamentos</w:t>
      </w:r>
      <w:r>
        <w:rPr>
          <w:rFonts w:cs="Arial"/>
          <w:spacing w:val="1"/>
          <w:szCs w:val="22"/>
        </w:rPr>
        <w:t xml:space="preserve"> </w:t>
      </w:r>
      <w:r>
        <w:rPr>
          <w:rFonts w:cs="Arial"/>
          <w:szCs w:val="22"/>
        </w:rPr>
        <w:t>de</w:t>
      </w:r>
      <w:r>
        <w:rPr>
          <w:rFonts w:cs="Arial"/>
          <w:spacing w:val="1"/>
          <w:szCs w:val="22"/>
        </w:rPr>
        <w:t xml:space="preserve"> </w:t>
      </w:r>
      <w:r>
        <w:rPr>
          <w:rFonts w:cs="Arial"/>
          <w:szCs w:val="22"/>
        </w:rPr>
        <w:t>sistemas</w:t>
      </w:r>
      <w:r>
        <w:rPr>
          <w:rFonts w:cs="Arial"/>
          <w:spacing w:val="1"/>
          <w:szCs w:val="22"/>
        </w:rPr>
        <w:t xml:space="preserve"> </w:t>
      </w:r>
      <w:r>
        <w:rPr>
          <w:rFonts w:cs="Arial"/>
          <w:szCs w:val="22"/>
        </w:rPr>
        <w:t>de</w:t>
      </w:r>
      <w:r>
        <w:rPr>
          <w:rFonts w:cs="Arial"/>
          <w:spacing w:val="1"/>
          <w:szCs w:val="22"/>
        </w:rPr>
        <w:t xml:space="preserve"> </w:t>
      </w:r>
      <w:r>
        <w:rPr>
          <w:rFonts w:cs="Arial"/>
          <w:szCs w:val="22"/>
        </w:rPr>
        <w:t>água</w:t>
      </w:r>
      <w:r>
        <w:rPr>
          <w:rFonts w:cs="Arial"/>
          <w:spacing w:val="1"/>
          <w:szCs w:val="22"/>
        </w:rPr>
        <w:t xml:space="preserve"> </w:t>
      </w:r>
      <w:r>
        <w:rPr>
          <w:rFonts w:cs="Arial"/>
          <w:szCs w:val="22"/>
        </w:rPr>
        <w:t>para</w:t>
      </w:r>
      <w:r>
        <w:rPr>
          <w:rFonts w:cs="Arial"/>
          <w:spacing w:val="1"/>
          <w:szCs w:val="22"/>
        </w:rPr>
        <w:t xml:space="preserve"> </w:t>
      </w:r>
      <w:r>
        <w:rPr>
          <w:rFonts w:cs="Arial"/>
          <w:szCs w:val="22"/>
        </w:rPr>
        <w:t>localidades</w:t>
      </w:r>
      <w:r>
        <w:rPr>
          <w:rFonts w:cs="Arial"/>
          <w:spacing w:val="1"/>
          <w:szCs w:val="22"/>
        </w:rPr>
        <w:t xml:space="preserve"> </w:t>
      </w:r>
      <w:r>
        <w:rPr>
          <w:rFonts w:cs="Arial"/>
          <w:szCs w:val="22"/>
        </w:rPr>
        <w:t>de</w:t>
      </w:r>
      <w:r>
        <w:rPr>
          <w:rFonts w:cs="Arial"/>
          <w:spacing w:val="1"/>
          <w:szCs w:val="22"/>
        </w:rPr>
        <w:t xml:space="preserve"> </w:t>
      </w:r>
      <w:r>
        <w:rPr>
          <w:rFonts w:cs="Arial"/>
          <w:szCs w:val="22"/>
        </w:rPr>
        <w:t>pequeno</w:t>
      </w:r>
      <w:r>
        <w:rPr>
          <w:rFonts w:cs="Arial"/>
          <w:spacing w:val="55"/>
          <w:szCs w:val="22"/>
        </w:rPr>
        <w:t xml:space="preserve"> </w:t>
      </w:r>
      <w:r>
        <w:rPr>
          <w:rFonts w:cs="Arial"/>
          <w:szCs w:val="22"/>
        </w:rPr>
        <w:t>porte</w:t>
      </w:r>
      <w:r>
        <w:rPr>
          <w:rFonts w:cs="Arial"/>
          <w:spacing w:val="1"/>
          <w:szCs w:val="22"/>
        </w:rPr>
        <w:t xml:space="preserve"> </w:t>
      </w:r>
      <w:r>
        <w:rPr>
          <w:rFonts w:cs="Arial"/>
          <w:szCs w:val="22"/>
        </w:rPr>
        <w:t>predominantemente</w:t>
      </w:r>
      <w:r>
        <w:rPr>
          <w:rFonts w:cs="Arial"/>
          <w:spacing w:val="1"/>
          <w:szCs w:val="22"/>
        </w:rPr>
        <w:t xml:space="preserve"> </w:t>
      </w:r>
      <w:r>
        <w:rPr>
          <w:rFonts w:cs="Arial"/>
          <w:szCs w:val="22"/>
        </w:rPr>
        <w:t>ocupadas</w:t>
      </w:r>
      <w:r>
        <w:rPr>
          <w:rFonts w:cs="Arial"/>
          <w:spacing w:val="1"/>
          <w:szCs w:val="22"/>
        </w:rPr>
        <w:t xml:space="preserve"> </w:t>
      </w:r>
      <w:r>
        <w:rPr>
          <w:rFonts w:cs="Arial"/>
          <w:szCs w:val="22"/>
        </w:rPr>
        <w:t>por</w:t>
      </w:r>
      <w:r>
        <w:rPr>
          <w:rFonts w:cs="Arial"/>
          <w:spacing w:val="1"/>
          <w:szCs w:val="22"/>
        </w:rPr>
        <w:t xml:space="preserve"> </w:t>
      </w:r>
      <w:r>
        <w:rPr>
          <w:rFonts w:cs="Arial"/>
          <w:szCs w:val="22"/>
        </w:rPr>
        <w:t>população</w:t>
      </w:r>
      <w:r>
        <w:rPr>
          <w:rFonts w:cs="Arial"/>
          <w:spacing w:val="1"/>
          <w:szCs w:val="22"/>
        </w:rPr>
        <w:t xml:space="preserve"> </w:t>
      </w:r>
      <w:r>
        <w:rPr>
          <w:rFonts w:cs="Arial"/>
          <w:szCs w:val="22"/>
        </w:rPr>
        <w:t>de</w:t>
      </w:r>
      <w:r>
        <w:rPr>
          <w:rFonts w:cs="Arial"/>
          <w:spacing w:val="1"/>
          <w:szCs w:val="22"/>
        </w:rPr>
        <w:t xml:space="preserve"> </w:t>
      </w:r>
      <w:r>
        <w:rPr>
          <w:rFonts w:cs="Arial"/>
          <w:szCs w:val="22"/>
        </w:rPr>
        <w:t>baixa</w:t>
      </w:r>
      <w:r>
        <w:rPr>
          <w:rFonts w:cs="Arial"/>
          <w:spacing w:val="1"/>
          <w:szCs w:val="22"/>
        </w:rPr>
        <w:t xml:space="preserve"> </w:t>
      </w:r>
      <w:r>
        <w:rPr>
          <w:rFonts w:cs="Arial"/>
          <w:szCs w:val="22"/>
        </w:rPr>
        <w:t>renda,</w:t>
      </w:r>
      <w:r>
        <w:rPr>
          <w:rFonts w:cs="Arial"/>
          <w:spacing w:val="1"/>
          <w:szCs w:val="22"/>
        </w:rPr>
        <w:t xml:space="preserve"> </w:t>
      </w:r>
      <w:r>
        <w:rPr>
          <w:rFonts w:cs="Arial"/>
          <w:szCs w:val="22"/>
        </w:rPr>
        <w:t>mediante</w:t>
      </w:r>
      <w:r>
        <w:rPr>
          <w:rFonts w:cs="Arial"/>
          <w:spacing w:val="1"/>
          <w:szCs w:val="22"/>
        </w:rPr>
        <w:t xml:space="preserve"> </w:t>
      </w:r>
      <w:r>
        <w:rPr>
          <w:rFonts w:cs="Arial"/>
          <w:szCs w:val="22"/>
        </w:rPr>
        <w:t>utilização</w:t>
      </w:r>
      <w:r>
        <w:rPr>
          <w:rFonts w:cs="Arial"/>
          <w:spacing w:val="54"/>
          <w:szCs w:val="22"/>
        </w:rPr>
        <w:t xml:space="preserve"> </w:t>
      </w:r>
      <w:r>
        <w:rPr>
          <w:rFonts w:cs="Arial"/>
          <w:szCs w:val="22"/>
        </w:rPr>
        <w:t>de</w:t>
      </w:r>
      <w:r>
        <w:rPr>
          <w:rFonts w:cs="Arial"/>
          <w:spacing w:val="1"/>
          <w:szCs w:val="22"/>
        </w:rPr>
        <w:t xml:space="preserve"> </w:t>
      </w:r>
      <w:r>
        <w:rPr>
          <w:rFonts w:cs="Arial"/>
          <w:szCs w:val="22"/>
        </w:rPr>
        <w:t>recursos financeiros estaduais não reembolsáveis.</w:t>
      </w:r>
    </w:p>
    <w:p>
      <w:pPr>
        <w:pStyle w:val="Textbody"/>
        <w:rPr>
          <w:rFonts w:cs="Arial"/>
          <w:sz w:val="10"/>
          <w:szCs w:val="10"/>
        </w:rPr>
      </w:pPr>
      <w:r>
        <w:rPr>
          <w:rFonts w:cs="Arial"/>
          <w:sz w:val="10"/>
          <w:szCs w:val="10"/>
        </w:rPr>
      </w:r>
    </w:p>
    <w:p>
      <w:pPr>
        <w:pStyle w:val="Textbody"/>
        <w:rPr/>
      </w:pPr>
      <w:r>
        <w:rPr>
          <w:rFonts w:cs="Arial"/>
          <w:szCs w:val="22"/>
        </w:rPr>
        <w:t>F6.</w:t>
      </w:r>
      <w:r>
        <w:rPr>
          <w:rFonts w:cs="Arial"/>
          <w:spacing w:val="-11"/>
          <w:szCs w:val="22"/>
        </w:rPr>
        <w:t xml:space="preserve"> </w:t>
      </w:r>
      <w:r>
        <w:rPr>
          <w:rFonts w:cs="Arial"/>
          <w:szCs w:val="22"/>
        </w:rPr>
        <w:t>Programa</w:t>
      </w:r>
      <w:r>
        <w:rPr>
          <w:rFonts w:cs="Arial"/>
          <w:spacing w:val="-12"/>
          <w:szCs w:val="22"/>
        </w:rPr>
        <w:t xml:space="preserve"> </w:t>
      </w:r>
      <w:r>
        <w:rPr>
          <w:rFonts w:cs="Arial"/>
          <w:szCs w:val="22"/>
        </w:rPr>
        <w:t>Melhor</w:t>
      </w:r>
      <w:r>
        <w:rPr>
          <w:rFonts w:cs="Arial"/>
          <w:spacing w:val="-11"/>
          <w:szCs w:val="22"/>
        </w:rPr>
        <w:t xml:space="preserve"> </w:t>
      </w:r>
      <w:r>
        <w:rPr>
          <w:rFonts w:cs="Arial"/>
          <w:szCs w:val="22"/>
        </w:rPr>
        <w:t>Caminho.</w:t>
      </w:r>
    </w:p>
    <w:p>
      <w:pPr>
        <w:pStyle w:val="Textbody"/>
        <w:rPr/>
      </w:pPr>
      <w:r>
        <w:rPr>
          <w:rFonts w:cs="Arial"/>
          <w:szCs w:val="22"/>
        </w:rPr>
        <w:t>Temas:</w:t>
      </w:r>
      <w:r>
        <w:rPr>
          <w:rFonts w:cs="Arial"/>
          <w:spacing w:val="-7"/>
          <w:szCs w:val="22"/>
        </w:rPr>
        <w:t xml:space="preserve"> </w:t>
      </w:r>
      <w:r>
        <w:rPr>
          <w:rFonts w:cs="Arial"/>
          <w:szCs w:val="22"/>
        </w:rPr>
        <w:t>Execução</w:t>
      </w:r>
      <w:r>
        <w:rPr>
          <w:rFonts w:cs="Arial"/>
          <w:spacing w:val="-3"/>
          <w:szCs w:val="22"/>
        </w:rPr>
        <w:t xml:space="preserve"> </w:t>
      </w:r>
      <w:r>
        <w:rPr>
          <w:rFonts w:cs="Arial"/>
          <w:szCs w:val="22"/>
        </w:rPr>
        <w:t>de</w:t>
      </w:r>
      <w:r>
        <w:rPr>
          <w:rFonts w:cs="Arial"/>
          <w:spacing w:val="-4"/>
          <w:szCs w:val="22"/>
        </w:rPr>
        <w:t xml:space="preserve"> </w:t>
      </w:r>
      <w:r>
        <w:rPr>
          <w:rFonts w:cs="Arial"/>
          <w:szCs w:val="22"/>
        </w:rPr>
        <w:t>obras</w:t>
      </w:r>
      <w:r>
        <w:rPr>
          <w:rFonts w:cs="Arial"/>
          <w:spacing w:val="-2"/>
          <w:szCs w:val="22"/>
        </w:rPr>
        <w:t xml:space="preserve"> </w:t>
      </w:r>
      <w:r>
        <w:rPr>
          <w:rFonts w:cs="Arial"/>
          <w:szCs w:val="22"/>
        </w:rPr>
        <w:t>de</w:t>
      </w:r>
      <w:r>
        <w:rPr>
          <w:rFonts w:cs="Arial"/>
          <w:spacing w:val="-5"/>
          <w:szCs w:val="22"/>
        </w:rPr>
        <w:t xml:space="preserve"> </w:t>
      </w:r>
      <w:r>
        <w:rPr>
          <w:rFonts w:cs="Arial"/>
          <w:szCs w:val="22"/>
        </w:rPr>
        <w:t>recuperação</w:t>
      </w:r>
      <w:r>
        <w:rPr>
          <w:rFonts w:cs="Arial"/>
          <w:spacing w:val="-3"/>
          <w:szCs w:val="22"/>
        </w:rPr>
        <w:t xml:space="preserve"> </w:t>
      </w:r>
      <w:r>
        <w:rPr>
          <w:rFonts w:cs="Arial"/>
          <w:szCs w:val="22"/>
        </w:rPr>
        <w:t>de</w:t>
      </w:r>
      <w:r>
        <w:rPr>
          <w:rFonts w:cs="Arial"/>
          <w:spacing w:val="-4"/>
          <w:szCs w:val="22"/>
        </w:rPr>
        <w:t xml:space="preserve"> </w:t>
      </w:r>
      <w:r>
        <w:rPr>
          <w:rFonts w:cs="Arial"/>
          <w:szCs w:val="22"/>
        </w:rPr>
        <w:t>estradas</w:t>
      </w:r>
      <w:r>
        <w:rPr>
          <w:rFonts w:cs="Arial"/>
          <w:spacing w:val="-2"/>
          <w:szCs w:val="22"/>
        </w:rPr>
        <w:t xml:space="preserve"> </w:t>
      </w:r>
      <w:r>
        <w:rPr>
          <w:rFonts w:cs="Arial"/>
          <w:szCs w:val="22"/>
        </w:rPr>
        <w:t>rurais</w:t>
      </w:r>
      <w:r>
        <w:rPr>
          <w:rFonts w:cs="Arial"/>
          <w:spacing w:val="-3"/>
          <w:szCs w:val="22"/>
        </w:rPr>
        <w:t xml:space="preserve"> </w:t>
      </w:r>
      <w:r>
        <w:rPr>
          <w:rFonts w:cs="Arial"/>
          <w:szCs w:val="22"/>
        </w:rPr>
        <w:t>de</w:t>
      </w:r>
      <w:r>
        <w:rPr>
          <w:rFonts w:cs="Arial"/>
          <w:spacing w:val="-4"/>
          <w:szCs w:val="22"/>
        </w:rPr>
        <w:t xml:space="preserve"> </w:t>
      </w:r>
      <w:r>
        <w:rPr>
          <w:rFonts w:cs="Arial"/>
          <w:szCs w:val="22"/>
        </w:rPr>
        <w:t>terra.</w:t>
      </w:r>
    </w:p>
    <w:p>
      <w:pPr>
        <w:pStyle w:val="Textbody"/>
        <w:rPr>
          <w:rFonts w:cs="Arial"/>
          <w:sz w:val="10"/>
          <w:szCs w:val="10"/>
        </w:rPr>
      </w:pPr>
      <w:r>
        <w:rPr>
          <w:rFonts w:cs="Arial"/>
          <w:sz w:val="10"/>
          <w:szCs w:val="10"/>
        </w:rPr>
      </w:r>
    </w:p>
    <w:p>
      <w:pPr>
        <w:pStyle w:val="Textbody"/>
        <w:rPr/>
      </w:pPr>
      <w:r>
        <w:rPr>
          <w:rFonts w:cs="Arial"/>
          <w:szCs w:val="22"/>
        </w:rPr>
        <w:t>F7. Programa: Recuperação e conservação dos recursos hídricos das bacias dos rios Piracicaba,</w:t>
      </w:r>
      <w:r>
        <w:rPr>
          <w:rFonts w:cs="Arial"/>
          <w:spacing w:val="1"/>
          <w:szCs w:val="22"/>
        </w:rPr>
        <w:t xml:space="preserve"> </w:t>
      </w:r>
      <w:r>
        <w:rPr>
          <w:rFonts w:cs="Arial"/>
          <w:szCs w:val="22"/>
        </w:rPr>
        <w:t>Capivari</w:t>
      </w:r>
      <w:r>
        <w:rPr>
          <w:rFonts w:cs="Arial"/>
          <w:spacing w:val="-3"/>
          <w:szCs w:val="22"/>
        </w:rPr>
        <w:t xml:space="preserve"> </w:t>
      </w:r>
      <w:r>
        <w:rPr>
          <w:rFonts w:cs="Arial"/>
          <w:szCs w:val="22"/>
        </w:rPr>
        <w:t>e</w:t>
      </w:r>
      <w:r>
        <w:rPr>
          <w:rFonts w:cs="Arial"/>
          <w:spacing w:val="-3"/>
          <w:szCs w:val="22"/>
        </w:rPr>
        <w:t xml:space="preserve"> </w:t>
      </w:r>
      <w:r>
        <w:rPr>
          <w:rFonts w:cs="Arial"/>
          <w:szCs w:val="22"/>
        </w:rPr>
        <w:t>Jundiaí.</w:t>
      </w:r>
    </w:p>
    <w:p>
      <w:pPr>
        <w:pStyle w:val="Textbody"/>
        <w:rPr/>
      </w:pPr>
      <w:r>
        <w:rPr>
          <w:rFonts w:cs="Arial"/>
          <w:szCs w:val="22"/>
        </w:rPr>
        <w:t>Temas: Projetos</w:t>
      </w:r>
      <w:r>
        <w:rPr>
          <w:rFonts w:cs="Arial"/>
          <w:spacing w:val="1"/>
          <w:szCs w:val="22"/>
        </w:rPr>
        <w:t xml:space="preserve"> </w:t>
      </w:r>
      <w:r>
        <w:rPr>
          <w:rFonts w:cs="Arial"/>
          <w:szCs w:val="22"/>
        </w:rPr>
        <w:t>de</w:t>
      </w:r>
      <w:r>
        <w:rPr>
          <w:rFonts w:cs="Arial"/>
          <w:spacing w:val="1"/>
          <w:szCs w:val="22"/>
        </w:rPr>
        <w:t xml:space="preserve"> </w:t>
      </w:r>
      <w:r>
        <w:rPr>
          <w:rFonts w:cs="Arial"/>
          <w:szCs w:val="22"/>
        </w:rPr>
        <w:t>recuperação</w:t>
      </w:r>
      <w:r>
        <w:rPr>
          <w:rFonts w:cs="Arial"/>
          <w:spacing w:val="1"/>
          <w:szCs w:val="22"/>
        </w:rPr>
        <w:t xml:space="preserve"> </w:t>
      </w:r>
      <w:r>
        <w:rPr>
          <w:rFonts w:cs="Arial"/>
          <w:szCs w:val="22"/>
        </w:rPr>
        <w:t>e</w:t>
      </w:r>
      <w:r>
        <w:rPr>
          <w:rFonts w:cs="Arial"/>
          <w:spacing w:val="1"/>
          <w:szCs w:val="22"/>
        </w:rPr>
        <w:t xml:space="preserve"> </w:t>
      </w:r>
      <w:r>
        <w:rPr>
          <w:rFonts w:cs="Arial"/>
          <w:szCs w:val="22"/>
        </w:rPr>
        <w:t>conservação</w:t>
      </w:r>
      <w:r>
        <w:rPr>
          <w:rFonts w:cs="Arial"/>
          <w:spacing w:val="1"/>
          <w:szCs w:val="22"/>
        </w:rPr>
        <w:t xml:space="preserve"> </w:t>
      </w:r>
      <w:r>
        <w:rPr>
          <w:rFonts w:cs="Arial"/>
          <w:szCs w:val="22"/>
        </w:rPr>
        <w:t>da</w:t>
      </w:r>
      <w:r>
        <w:rPr>
          <w:rFonts w:cs="Arial"/>
          <w:spacing w:val="1"/>
          <w:szCs w:val="22"/>
        </w:rPr>
        <w:t xml:space="preserve"> </w:t>
      </w:r>
      <w:r>
        <w:rPr>
          <w:rFonts w:cs="Arial"/>
          <w:szCs w:val="22"/>
        </w:rPr>
        <w:t>qualidade</w:t>
      </w:r>
      <w:r>
        <w:rPr>
          <w:rFonts w:cs="Arial"/>
          <w:spacing w:val="1"/>
          <w:szCs w:val="22"/>
        </w:rPr>
        <w:t xml:space="preserve"> </w:t>
      </w:r>
      <w:r>
        <w:rPr>
          <w:rFonts w:cs="Arial"/>
          <w:szCs w:val="22"/>
        </w:rPr>
        <w:t>e</w:t>
      </w:r>
      <w:r>
        <w:rPr>
          <w:rFonts w:cs="Arial"/>
          <w:spacing w:val="1"/>
          <w:szCs w:val="22"/>
        </w:rPr>
        <w:t xml:space="preserve"> </w:t>
      </w:r>
      <w:r>
        <w:rPr>
          <w:rFonts w:cs="Arial"/>
          <w:szCs w:val="22"/>
        </w:rPr>
        <w:t>quantidade</w:t>
      </w:r>
      <w:r>
        <w:rPr>
          <w:rFonts w:cs="Arial"/>
          <w:spacing w:val="1"/>
          <w:szCs w:val="22"/>
        </w:rPr>
        <w:t xml:space="preserve"> </w:t>
      </w:r>
      <w:r>
        <w:rPr>
          <w:rFonts w:cs="Arial"/>
          <w:szCs w:val="22"/>
        </w:rPr>
        <w:t>dos</w:t>
      </w:r>
      <w:r>
        <w:rPr>
          <w:rFonts w:cs="Arial"/>
          <w:spacing w:val="1"/>
          <w:szCs w:val="22"/>
        </w:rPr>
        <w:t xml:space="preserve"> </w:t>
      </w:r>
      <w:r>
        <w:rPr>
          <w:rFonts w:cs="Arial"/>
          <w:szCs w:val="22"/>
        </w:rPr>
        <w:t>recursos</w:t>
      </w:r>
      <w:r>
        <w:rPr>
          <w:rFonts w:cs="Arial"/>
          <w:spacing w:val="1"/>
          <w:szCs w:val="22"/>
        </w:rPr>
        <w:t xml:space="preserve"> </w:t>
      </w:r>
      <w:r>
        <w:rPr>
          <w:rFonts w:cs="Arial"/>
          <w:szCs w:val="22"/>
        </w:rPr>
        <w:t>hídricos: despoluição de corpos d’água; recuperação e preservação de nascentes, mananciais</w:t>
      </w:r>
      <w:r>
        <w:rPr>
          <w:rFonts w:cs="Arial"/>
          <w:spacing w:val="1"/>
          <w:szCs w:val="22"/>
        </w:rPr>
        <w:t xml:space="preserve"> </w:t>
      </w:r>
      <w:r>
        <w:rPr>
          <w:rFonts w:cs="Arial"/>
          <w:szCs w:val="22"/>
        </w:rPr>
        <w:t>e cursos d’água em áreas urbanas e rurais; combate às perdas em sistemas de distribuição de</w:t>
      </w:r>
      <w:r>
        <w:rPr>
          <w:rFonts w:cs="Arial"/>
          <w:spacing w:val="-52"/>
          <w:szCs w:val="22"/>
        </w:rPr>
        <w:t xml:space="preserve"> </w:t>
      </w:r>
      <w:r>
        <w:rPr>
          <w:rFonts w:cs="Arial"/>
          <w:szCs w:val="22"/>
        </w:rPr>
        <w:t>água;</w:t>
      </w:r>
      <w:r>
        <w:rPr>
          <w:rFonts w:cs="Arial"/>
          <w:spacing w:val="-1"/>
          <w:szCs w:val="22"/>
        </w:rPr>
        <w:t xml:space="preserve"> </w:t>
      </w:r>
      <w:r>
        <w:rPr>
          <w:rFonts w:cs="Arial"/>
          <w:szCs w:val="22"/>
        </w:rPr>
        <w:t>prevenção e</w:t>
      </w:r>
      <w:r>
        <w:rPr>
          <w:rFonts w:cs="Arial"/>
          <w:spacing w:val="-2"/>
          <w:szCs w:val="22"/>
        </w:rPr>
        <w:t xml:space="preserve"> </w:t>
      </w:r>
      <w:r>
        <w:rPr>
          <w:rFonts w:cs="Arial"/>
          <w:szCs w:val="22"/>
        </w:rPr>
        <w:t>defesa contra eventos hidrológicos extremos.</w:t>
      </w:r>
    </w:p>
    <w:p>
      <w:pPr>
        <w:pStyle w:val="Textbody"/>
        <w:rPr>
          <w:rFonts w:cs="Arial"/>
          <w:sz w:val="10"/>
          <w:szCs w:val="10"/>
        </w:rPr>
      </w:pPr>
      <w:r>
        <w:rPr>
          <w:rFonts w:cs="Arial"/>
          <w:sz w:val="10"/>
          <w:szCs w:val="10"/>
        </w:rPr>
      </w:r>
    </w:p>
    <w:p>
      <w:pPr>
        <w:pStyle w:val="Textbody"/>
        <w:rPr/>
      </w:pPr>
      <w:r>
        <w:rPr>
          <w:rFonts w:cs="Arial"/>
          <w:szCs w:val="22"/>
        </w:rPr>
        <w:t>F8.</w:t>
      </w:r>
      <w:r>
        <w:rPr>
          <w:rFonts w:cs="Arial"/>
          <w:spacing w:val="-10"/>
          <w:szCs w:val="22"/>
        </w:rPr>
        <w:t xml:space="preserve"> </w:t>
      </w:r>
      <w:r>
        <w:rPr>
          <w:rFonts w:cs="Arial"/>
          <w:szCs w:val="22"/>
        </w:rPr>
        <w:t>Programa</w:t>
      </w:r>
      <w:r>
        <w:rPr>
          <w:rFonts w:cs="Arial"/>
          <w:spacing w:val="-9"/>
          <w:szCs w:val="22"/>
        </w:rPr>
        <w:t xml:space="preserve"> </w:t>
      </w:r>
      <w:r>
        <w:rPr>
          <w:rFonts w:cs="Arial"/>
          <w:szCs w:val="22"/>
        </w:rPr>
        <w:t>Linha</w:t>
      </w:r>
      <w:r>
        <w:rPr>
          <w:rFonts w:cs="Arial"/>
          <w:spacing w:val="-9"/>
          <w:szCs w:val="22"/>
        </w:rPr>
        <w:t xml:space="preserve"> </w:t>
      </w:r>
      <w:r>
        <w:rPr>
          <w:rFonts w:cs="Arial"/>
          <w:szCs w:val="22"/>
        </w:rPr>
        <w:t>Economia</w:t>
      </w:r>
      <w:r>
        <w:rPr>
          <w:rFonts w:cs="Arial"/>
          <w:spacing w:val="-11"/>
          <w:szCs w:val="22"/>
        </w:rPr>
        <w:t xml:space="preserve"> </w:t>
      </w:r>
      <w:r>
        <w:rPr>
          <w:rFonts w:cs="Arial"/>
          <w:szCs w:val="22"/>
        </w:rPr>
        <w:t>Verde</w:t>
      </w:r>
      <w:r>
        <w:rPr>
          <w:rFonts w:cs="Arial"/>
          <w:spacing w:val="-12"/>
          <w:szCs w:val="22"/>
        </w:rPr>
        <w:t xml:space="preserve"> </w:t>
      </w:r>
      <w:r>
        <w:rPr>
          <w:rFonts w:cs="Arial"/>
          <w:szCs w:val="22"/>
        </w:rPr>
        <w:t>Municípios.</w:t>
      </w:r>
    </w:p>
    <w:p>
      <w:pPr>
        <w:pStyle w:val="Textbody"/>
        <w:rPr/>
      </w:pPr>
      <w:r>
        <w:rPr>
          <w:rFonts w:cs="Arial"/>
          <w:szCs w:val="22"/>
        </w:rPr>
        <w:t>Temas: Construções sustentáveis; transporte (diminuição de CO</w:t>
      </w:r>
      <w:r>
        <w:rPr>
          <w:rFonts w:cs="Arial"/>
          <w:szCs w:val="22"/>
          <w:vertAlign w:val="subscript"/>
        </w:rPr>
        <w:t>2</w:t>
      </w:r>
      <w:r>
        <w:rPr>
          <w:rFonts w:cs="Arial"/>
          <w:szCs w:val="22"/>
        </w:rPr>
        <w:t>); saneamento e resíduos;</w:t>
      </w:r>
      <w:r>
        <w:rPr>
          <w:rFonts w:cs="Arial"/>
          <w:spacing w:val="1"/>
          <w:szCs w:val="22"/>
        </w:rPr>
        <w:t xml:space="preserve"> </w:t>
      </w:r>
      <w:r>
        <w:rPr>
          <w:rFonts w:cs="Arial"/>
          <w:szCs w:val="22"/>
        </w:rPr>
        <w:t>recuperação florestal; e planejamento municipal. É direcionado às administrações municipais</w:t>
      </w:r>
      <w:r>
        <w:rPr>
          <w:rFonts w:cs="Arial"/>
          <w:spacing w:val="1"/>
          <w:szCs w:val="22"/>
        </w:rPr>
        <w:t xml:space="preserve"> </w:t>
      </w:r>
      <w:r>
        <w:rPr>
          <w:rFonts w:cs="Arial"/>
          <w:szCs w:val="22"/>
        </w:rPr>
        <w:t>diretas, as autarquias e fundações instituídas ou mantidas, direta ou indiretamente, pelos</w:t>
      </w:r>
      <w:r>
        <w:rPr>
          <w:rFonts w:cs="Arial"/>
          <w:spacing w:val="1"/>
          <w:szCs w:val="22"/>
        </w:rPr>
        <w:t xml:space="preserve"> </w:t>
      </w:r>
      <w:r>
        <w:rPr>
          <w:rFonts w:cs="Arial"/>
          <w:szCs w:val="22"/>
        </w:rPr>
        <w:t>Municípios.</w:t>
      </w:r>
    </w:p>
    <w:p>
      <w:pPr>
        <w:pStyle w:val="Textbody"/>
        <w:rPr>
          <w:rFonts w:cs="Arial"/>
          <w:sz w:val="10"/>
          <w:szCs w:val="10"/>
        </w:rPr>
      </w:pPr>
      <w:r>
        <w:rPr>
          <w:rFonts w:cs="Arial"/>
          <w:sz w:val="10"/>
          <w:szCs w:val="10"/>
        </w:rPr>
      </w:r>
    </w:p>
    <w:p>
      <w:pPr>
        <w:pStyle w:val="Textbody"/>
        <w:rPr/>
      </w:pPr>
      <w:r>
        <w:rPr>
          <w:rFonts w:cs="Arial"/>
          <w:szCs w:val="22"/>
        </w:rPr>
        <w:t>F9.</w:t>
      </w:r>
      <w:r>
        <w:rPr>
          <w:rFonts w:cs="Arial"/>
          <w:spacing w:val="-14"/>
          <w:szCs w:val="22"/>
        </w:rPr>
        <w:t xml:space="preserve"> </w:t>
      </w:r>
      <w:r>
        <w:rPr>
          <w:rFonts w:cs="Arial"/>
          <w:szCs w:val="22"/>
        </w:rPr>
        <w:t>Programa</w:t>
      </w:r>
      <w:r>
        <w:rPr>
          <w:rFonts w:cs="Arial"/>
          <w:spacing w:val="-12"/>
          <w:szCs w:val="22"/>
        </w:rPr>
        <w:t xml:space="preserve"> </w:t>
      </w:r>
      <w:r>
        <w:rPr>
          <w:rFonts w:cs="Arial"/>
          <w:szCs w:val="22"/>
        </w:rPr>
        <w:t>Integra</w:t>
      </w:r>
      <w:r>
        <w:rPr>
          <w:rFonts w:cs="Arial"/>
          <w:spacing w:val="-12"/>
          <w:szCs w:val="22"/>
        </w:rPr>
        <w:t xml:space="preserve"> </w:t>
      </w:r>
      <w:r>
        <w:rPr>
          <w:rFonts w:cs="Arial"/>
          <w:szCs w:val="22"/>
        </w:rPr>
        <w:t>São</w:t>
      </w:r>
      <w:r>
        <w:rPr>
          <w:rFonts w:cs="Arial"/>
          <w:spacing w:val="-13"/>
          <w:szCs w:val="22"/>
        </w:rPr>
        <w:t xml:space="preserve"> </w:t>
      </w:r>
      <w:r>
        <w:rPr>
          <w:rFonts w:cs="Arial"/>
          <w:szCs w:val="22"/>
        </w:rPr>
        <w:t>Paulo.</w:t>
      </w:r>
    </w:p>
    <w:p>
      <w:pPr>
        <w:pStyle w:val="Textbody"/>
        <w:rPr/>
      </w:pPr>
      <w:r>
        <w:rPr>
          <w:rFonts w:cs="Arial"/>
          <w:szCs w:val="22"/>
        </w:rPr>
        <w:t>Temas: Recuperação de áreas de pastagens degradadas pelo excesso de pastoreio e erosã</w:t>
      </w:r>
      <w:r>
        <w:rPr>
          <w:rFonts w:cs="Arial"/>
          <w:i/>
          <w:szCs w:val="22"/>
        </w:rPr>
        <w:t>o,</w:t>
      </w:r>
      <w:r>
        <w:rPr>
          <w:rFonts w:cs="Arial"/>
          <w:i/>
          <w:spacing w:val="1"/>
          <w:szCs w:val="22"/>
        </w:rPr>
        <w:t xml:space="preserve"> </w:t>
      </w:r>
      <w:r>
        <w:rPr>
          <w:rFonts w:cs="Arial"/>
          <w:i/>
          <w:szCs w:val="22"/>
        </w:rPr>
        <w:t>através</w:t>
      </w:r>
      <w:r>
        <w:rPr>
          <w:rFonts w:cs="Arial"/>
          <w:i/>
          <w:spacing w:val="1"/>
          <w:szCs w:val="22"/>
        </w:rPr>
        <w:t xml:space="preserve"> </w:t>
      </w:r>
      <w:r>
        <w:rPr>
          <w:rFonts w:cs="Arial"/>
          <w:i/>
          <w:szCs w:val="22"/>
        </w:rPr>
        <w:t>de:</w:t>
      </w:r>
      <w:r>
        <w:rPr>
          <w:rFonts w:cs="Arial"/>
          <w:i/>
          <w:spacing w:val="1"/>
          <w:szCs w:val="22"/>
        </w:rPr>
        <w:t xml:space="preserve"> </w:t>
      </w:r>
      <w:r>
        <w:rPr>
          <w:rFonts w:cs="Arial"/>
          <w:szCs w:val="22"/>
        </w:rPr>
        <w:t>Recuperação</w:t>
      </w:r>
      <w:r>
        <w:rPr>
          <w:rFonts w:cs="Arial"/>
          <w:spacing w:val="1"/>
          <w:szCs w:val="22"/>
        </w:rPr>
        <w:t xml:space="preserve"> </w:t>
      </w:r>
      <w:r>
        <w:rPr>
          <w:rFonts w:cs="Arial"/>
          <w:szCs w:val="22"/>
        </w:rPr>
        <w:t>de</w:t>
      </w:r>
      <w:r>
        <w:rPr>
          <w:rFonts w:cs="Arial"/>
          <w:spacing w:val="1"/>
          <w:szCs w:val="22"/>
        </w:rPr>
        <w:t xml:space="preserve"> </w:t>
      </w:r>
      <w:r>
        <w:rPr>
          <w:rFonts w:cs="Arial"/>
          <w:szCs w:val="22"/>
        </w:rPr>
        <w:t>pastagens,</w:t>
      </w:r>
      <w:r>
        <w:rPr>
          <w:rFonts w:cs="Arial"/>
          <w:spacing w:val="1"/>
          <w:szCs w:val="22"/>
        </w:rPr>
        <w:t xml:space="preserve"> </w:t>
      </w:r>
      <w:r>
        <w:rPr>
          <w:rFonts w:cs="Arial"/>
          <w:szCs w:val="22"/>
        </w:rPr>
        <w:t>terraceamento</w:t>
      </w:r>
      <w:r>
        <w:rPr>
          <w:rFonts w:cs="Arial"/>
          <w:spacing w:val="1"/>
          <w:szCs w:val="22"/>
        </w:rPr>
        <w:t xml:space="preserve"> </w:t>
      </w:r>
      <w:r>
        <w:rPr>
          <w:rFonts w:cs="Arial"/>
          <w:szCs w:val="22"/>
        </w:rPr>
        <w:t>(canaletas</w:t>
      </w:r>
      <w:r>
        <w:rPr>
          <w:rFonts w:cs="Arial"/>
          <w:spacing w:val="1"/>
          <w:szCs w:val="22"/>
        </w:rPr>
        <w:t xml:space="preserve"> </w:t>
      </w:r>
      <w:r>
        <w:rPr>
          <w:rFonts w:cs="Arial"/>
          <w:szCs w:val="22"/>
        </w:rPr>
        <w:t>para</w:t>
      </w:r>
      <w:r>
        <w:rPr>
          <w:rFonts w:cs="Arial"/>
          <w:spacing w:val="1"/>
          <w:szCs w:val="22"/>
        </w:rPr>
        <w:t xml:space="preserve"> </w:t>
      </w:r>
      <w:r>
        <w:rPr>
          <w:rFonts w:cs="Arial"/>
          <w:szCs w:val="22"/>
        </w:rPr>
        <w:t>orientar</w:t>
      </w:r>
      <w:r>
        <w:rPr>
          <w:rFonts w:cs="Arial"/>
          <w:spacing w:val="1"/>
          <w:szCs w:val="22"/>
        </w:rPr>
        <w:t xml:space="preserve"> </w:t>
      </w:r>
      <w:r>
        <w:rPr>
          <w:rFonts w:cs="Arial"/>
          <w:szCs w:val="22"/>
        </w:rPr>
        <w:t>as</w:t>
      </w:r>
      <w:r>
        <w:rPr>
          <w:rFonts w:cs="Arial"/>
          <w:spacing w:val="1"/>
          <w:szCs w:val="22"/>
        </w:rPr>
        <w:t xml:space="preserve"> </w:t>
      </w:r>
      <w:r>
        <w:rPr>
          <w:rFonts w:cs="Arial"/>
          <w:szCs w:val="22"/>
        </w:rPr>
        <w:t>enxurradas</w:t>
      </w:r>
      <w:r>
        <w:rPr>
          <w:rFonts w:cs="Arial"/>
          <w:spacing w:val="45"/>
          <w:szCs w:val="22"/>
        </w:rPr>
        <w:t xml:space="preserve"> </w:t>
      </w:r>
      <w:r>
        <w:rPr>
          <w:rFonts w:cs="Arial"/>
          <w:szCs w:val="22"/>
        </w:rPr>
        <w:t>em</w:t>
      </w:r>
      <w:r>
        <w:rPr>
          <w:rFonts w:cs="Arial"/>
          <w:spacing w:val="44"/>
          <w:szCs w:val="22"/>
        </w:rPr>
        <w:t xml:space="preserve"> </w:t>
      </w:r>
      <w:r>
        <w:rPr>
          <w:rFonts w:cs="Arial"/>
          <w:szCs w:val="22"/>
        </w:rPr>
        <w:t>direção</w:t>
      </w:r>
      <w:r>
        <w:rPr>
          <w:rFonts w:cs="Arial"/>
          <w:spacing w:val="44"/>
          <w:szCs w:val="22"/>
        </w:rPr>
        <w:t xml:space="preserve"> </w:t>
      </w:r>
      <w:r>
        <w:rPr>
          <w:rFonts w:cs="Arial"/>
          <w:szCs w:val="22"/>
        </w:rPr>
        <w:t>a</w:t>
      </w:r>
      <w:r>
        <w:rPr>
          <w:rFonts w:cs="Arial"/>
          <w:spacing w:val="44"/>
          <w:szCs w:val="22"/>
        </w:rPr>
        <w:t xml:space="preserve"> </w:t>
      </w:r>
      <w:r>
        <w:rPr>
          <w:rFonts w:cs="Arial"/>
          <w:szCs w:val="22"/>
        </w:rPr>
        <w:t>uma</w:t>
      </w:r>
      <w:r>
        <w:rPr>
          <w:rFonts w:cs="Arial"/>
          <w:spacing w:val="44"/>
          <w:szCs w:val="22"/>
        </w:rPr>
        <w:t xml:space="preserve"> </w:t>
      </w:r>
      <w:r>
        <w:rPr>
          <w:rFonts w:cs="Arial"/>
          <w:szCs w:val="22"/>
        </w:rPr>
        <w:t>lagoa</w:t>
      </w:r>
      <w:r>
        <w:rPr>
          <w:rFonts w:cs="Arial"/>
          <w:spacing w:val="44"/>
          <w:szCs w:val="22"/>
        </w:rPr>
        <w:t xml:space="preserve"> </w:t>
      </w:r>
      <w:r>
        <w:rPr>
          <w:rFonts w:cs="Arial"/>
          <w:szCs w:val="22"/>
        </w:rPr>
        <w:t>aberta</w:t>
      </w:r>
      <w:r>
        <w:rPr>
          <w:rFonts w:cs="Arial"/>
          <w:spacing w:val="45"/>
          <w:szCs w:val="22"/>
        </w:rPr>
        <w:t xml:space="preserve"> </w:t>
      </w:r>
      <w:r>
        <w:rPr>
          <w:rFonts w:cs="Arial"/>
          <w:szCs w:val="22"/>
        </w:rPr>
        <w:t>na</w:t>
      </w:r>
      <w:r>
        <w:rPr>
          <w:rFonts w:cs="Arial"/>
          <w:spacing w:val="45"/>
          <w:szCs w:val="22"/>
        </w:rPr>
        <w:t xml:space="preserve"> </w:t>
      </w:r>
      <w:r>
        <w:rPr>
          <w:rFonts w:cs="Arial"/>
          <w:szCs w:val="22"/>
        </w:rPr>
        <w:t>terra),</w:t>
      </w:r>
      <w:r>
        <w:rPr>
          <w:rFonts w:cs="Arial"/>
          <w:spacing w:val="44"/>
          <w:szCs w:val="22"/>
        </w:rPr>
        <w:t xml:space="preserve"> </w:t>
      </w:r>
      <w:r>
        <w:rPr>
          <w:rFonts w:cs="Arial"/>
          <w:szCs w:val="22"/>
        </w:rPr>
        <w:t>para</w:t>
      </w:r>
      <w:r>
        <w:rPr>
          <w:rFonts w:cs="Arial"/>
          <w:spacing w:val="44"/>
          <w:szCs w:val="22"/>
        </w:rPr>
        <w:t xml:space="preserve"> </w:t>
      </w:r>
      <w:r>
        <w:rPr>
          <w:rFonts w:cs="Arial"/>
          <w:szCs w:val="22"/>
        </w:rPr>
        <w:t>reduzir</w:t>
      </w:r>
      <w:r>
        <w:rPr>
          <w:rFonts w:cs="Arial"/>
          <w:spacing w:val="43"/>
          <w:szCs w:val="22"/>
        </w:rPr>
        <w:t xml:space="preserve"> </w:t>
      </w:r>
      <w:r>
        <w:rPr>
          <w:rFonts w:cs="Arial"/>
          <w:szCs w:val="22"/>
        </w:rPr>
        <w:t>a</w:t>
      </w:r>
      <w:r>
        <w:rPr>
          <w:rFonts w:cs="Arial"/>
          <w:spacing w:val="44"/>
          <w:szCs w:val="22"/>
        </w:rPr>
        <w:t xml:space="preserve"> </w:t>
      </w:r>
      <w:r>
        <w:rPr>
          <w:rFonts w:cs="Arial"/>
          <w:szCs w:val="22"/>
        </w:rPr>
        <w:t>violência</w:t>
      </w:r>
      <w:r>
        <w:rPr>
          <w:rFonts w:cs="Arial"/>
          <w:spacing w:val="44"/>
          <w:szCs w:val="22"/>
        </w:rPr>
        <w:t xml:space="preserve"> </w:t>
      </w:r>
      <w:r>
        <w:rPr>
          <w:rFonts w:cs="Arial"/>
          <w:szCs w:val="22"/>
        </w:rPr>
        <w:t>da</w:t>
      </w:r>
      <w:r>
        <w:rPr>
          <w:rFonts w:cs="Arial"/>
          <w:spacing w:val="45"/>
          <w:szCs w:val="22"/>
        </w:rPr>
        <w:t xml:space="preserve"> </w:t>
      </w:r>
      <w:r>
        <w:rPr>
          <w:rFonts w:cs="Arial"/>
          <w:szCs w:val="22"/>
        </w:rPr>
        <w:t>água;</w:t>
      </w:r>
      <w:r>
        <w:rPr>
          <w:rFonts w:cs="Arial"/>
          <w:spacing w:val="1"/>
          <w:szCs w:val="22"/>
        </w:rPr>
        <w:t xml:space="preserve"> </w:t>
      </w:r>
      <w:r>
        <w:rPr>
          <w:rFonts w:cs="Arial"/>
          <w:szCs w:val="22"/>
        </w:rPr>
        <w:t>plantar</w:t>
      </w:r>
      <w:r>
        <w:rPr>
          <w:rFonts w:cs="Arial"/>
          <w:spacing w:val="1"/>
          <w:szCs w:val="22"/>
        </w:rPr>
        <w:t xml:space="preserve"> </w:t>
      </w:r>
      <w:r>
        <w:rPr>
          <w:rFonts w:cs="Arial"/>
          <w:szCs w:val="22"/>
        </w:rPr>
        <w:t>lavouras</w:t>
      </w:r>
      <w:r>
        <w:rPr>
          <w:rFonts w:cs="Arial"/>
          <w:spacing w:val="1"/>
          <w:szCs w:val="22"/>
        </w:rPr>
        <w:t xml:space="preserve"> </w:t>
      </w:r>
      <w:r>
        <w:rPr>
          <w:rFonts w:cs="Arial"/>
          <w:szCs w:val="22"/>
        </w:rPr>
        <w:t>em</w:t>
      </w:r>
      <w:r>
        <w:rPr>
          <w:rFonts w:cs="Arial"/>
          <w:spacing w:val="1"/>
          <w:szCs w:val="22"/>
        </w:rPr>
        <w:t xml:space="preserve"> </w:t>
      </w:r>
      <w:r>
        <w:rPr>
          <w:rFonts w:cs="Arial"/>
          <w:szCs w:val="22"/>
        </w:rPr>
        <w:t>curvas</w:t>
      </w:r>
      <w:r>
        <w:rPr>
          <w:rFonts w:cs="Arial"/>
          <w:spacing w:val="1"/>
          <w:szCs w:val="22"/>
        </w:rPr>
        <w:t xml:space="preserve"> </w:t>
      </w:r>
      <w:r>
        <w:rPr>
          <w:rFonts w:cs="Arial"/>
          <w:szCs w:val="22"/>
        </w:rPr>
        <w:t>de</w:t>
      </w:r>
      <w:r>
        <w:rPr>
          <w:rFonts w:cs="Arial"/>
          <w:spacing w:val="1"/>
          <w:szCs w:val="22"/>
        </w:rPr>
        <w:t xml:space="preserve"> </w:t>
      </w:r>
      <w:r>
        <w:rPr>
          <w:rFonts w:cs="Arial"/>
          <w:szCs w:val="22"/>
        </w:rPr>
        <w:t>nível</w:t>
      </w:r>
      <w:r>
        <w:rPr>
          <w:rFonts w:cs="Arial"/>
          <w:spacing w:val="1"/>
          <w:szCs w:val="22"/>
        </w:rPr>
        <w:t xml:space="preserve"> </w:t>
      </w:r>
      <w:r>
        <w:rPr>
          <w:rFonts w:cs="Arial"/>
          <w:szCs w:val="22"/>
        </w:rPr>
        <w:t>(no</w:t>
      </w:r>
      <w:r>
        <w:rPr>
          <w:rFonts w:cs="Arial"/>
          <w:spacing w:val="1"/>
          <w:szCs w:val="22"/>
        </w:rPr>
        <w:t xml:space="preserve"> </w:t>
      </w:r>
      <w:r>
        <w:rPr>
          <w:rFonts w:cs="Arial"/>
          <w:szCs w:val="22"/>
        </w:rPr>
        <w:t>sentido</w:t>
      </w:r>
      <w:r>
        <w:rPr>
          <w:rFonts w:cs="Arial"/>
          <w:spacing w:val="1"/>
          <w:szCs w:val="22"/>
        </w:rPr>
        <w:t xml:space="preserve"> </w:t>
      </w:r>
      <w:r>
        <w:rPr>
          <w:rFonts w:cs="Arial"/>
          <w:szCs w:val="22"/>
        </w:rPr>
        <w:t>diagonal)</w:t>
      </w:r>
      <w:r>
        <w:rPr>
          <w:rFonts w:cs="Arial"/>
          <w:spacing w:val="1"/>
          <w:szCs w:val="22"/>
        </w:rPr>
        <w:t xml:space="preserve"> </w:t>
      </w:r>
      <w:r>
        <w:rPr>
          <w:rFonts w:cs="Arial"/>
          <w:szCs w:val="22"/>
        </w:rPr>
        <w:t>para</w:t>
      </w:r>
      <w:r>
        <w:rPr>
          <w:rFonts w:cs="Arial"/>
          <w:spacing w:val="1"/>
          <w:szCs w:val="22"/>
        </w:rPr>
        <w:t xml:space="preserve"> </w:t>
      </w:r>
      <w:r>
        <w:rPr>
          <w:rFonts w:cs="Arial"/>
          <w:szCs w:val="22"/>
        </w:rPr>
        <w:t>também</w:t>
      </w:r>
      <w:r>
        <w:rPr>
          <w:rFonts w:cs="Arial"/>
          <w:spacing w:val="54"/>
          <w:szCs w:val="22"/>
        </w:rPr>
        <w:t xml:space="preserve"> </w:t>
      </w:r>
      <w:r>
        <w:rPr>
          <w:rFonts w:cs="Arial"/>
          <w:szCs w:val="22"/>
        </w:rPr>
        <w:t>reduzir</w:t>
      </w:r>
      <w:r>
        <w:rPr>
          <w:rFonts w:cs="Arial"/>
          <w:spacing w:val="54"/>
          <w:szCs w:val="22"/>
        </w:rPr>
        <w:t xml:space="preserve"> </w:t>
      </w:r>
      <w:r>
        <w:rPr>
          <w:rFonts w:cs="Arial"/>
          <w:szCs w:val="22"/>
        </w:rPr>
        <w:t>a</w:t>
      </w:r>
      <w:r>
        <w:rPr>
          <w:rFonts w:cs="Arial"/>
          <w:spacing w:val="1"/>
          <w:szCs w:val="22"/>
        </w:rPr>
        <w:t xml:space="preserve"> </w:t>
      </w:r>
      <w:r>
        <w:rPr>
          <w:rFonts w:cs="Arial"/>
          <w:szCs w:val="22"/>
        </w:rPr>
        <w:t>intensidade dos volumes das chuvas; plantar mais capim no local onde havia erosão; e</w:t>
      </w:r>
      <w:r>
        <w:rPr>
          <w:rFonts w:cs="Arial"/>
          <w:spacing w:val="1"/>
          <w:szCs w:val="22"/>
        </w:rPr>
        <w:t xml:space="preserve"> </w:t>
      </w:r>
      <w:r>
        <w:rPr>
          <w:rFonts w:cs="Arial"/>
          <w:szCs w:val="22"/>
        </w:rPr>
        <w:t>corrigir</w:t>
      </w:r>
      <w:r>
        <w:rPr>
          <w:rFonts w:cs="Arial"/>
          <w:spacing w:val="-2"/>
          <w:szCs w:val="22"/>
        </w:rPr>
        <w:t xml:space="preserve"> </w:t>
      </w:r>
      <w:r>
        <w:rPr>
          <w:rFonts w:cs="Arial"/>
          <w:szCs w:val="22"/>
        </w:rPr>
        <w:t>o</w:t>
      </w:r>
      <w:r>
        <w:rPr>
          <w:rFonts w:cs="Arial"/>
          <w:spacing w:val="-2"/>
          <w:szCs w:val="22"/>
        </w:rPr>
        <w:t xml:space="preserve"> </w:t>
      </w:r>
      <w:r>
        <w:rPr>
          <w:rFonts w:cs="Arial"/>
          <w:szCs w:val="22"/>
        </w:rPr>
        <w:t>solo</w:t>
      </w:r>
      <w:r>
        <w:rPr>
          <w:rFonts w:cs="Arial"/>
          <w:spacing w:val="-2"/>
          <w:szCs w:val="22"/>
        </w:rPr>
        <w:t xml:space="preserve"> </w:t>
      </w:r>
      <w:r>
        <w:rPr>
          <w:rFonts w:cs="Arial"/>
          <w:szCs w:val="22"/>
        </w:rPr>
        <w:t>com</w:t>
      </w:r>
      <w:r>
        <w:rPr>
          <w:rFonts w:cs="Arial"/>
          <w:spacing w:val="-1"/>
          <w:szCs w:val="22"/>
        </w:rPr>
        <w:t xml:space="preserve"> </w:t>
      </w:r>
      <w:r>
        <w:rPr>
          <w:rFonts w:cs="Arial"/>
          <w:szCs w:val="22"/>
        </w:rPr>
        <w:t>calcário,</w:t>
      </w:r>
      <w:r>
        <w:rPr>
          <w:rFonts w:cs="Arial"/>
          <w:spacing w:val="-2"/>
          <w:szCs w:val="22"/>
        </w:rPr>
        <w:t xml:space="preserve"> </w:t>
      </w:r>
      <w:r>
        <w:rPr>
          <w:rFonts w:cs="Arial"/>
          <w:szCs w:val="22"/>
        </w:rPr>
        <w:t>entre</w:t>
      </w:r>
      <w:r>
        <w:rPr>
          <w:rFonts w:cs="Arial"/>
          <w:spacing w:val="-2"/>
          <w:szCs w:val="22"/>
        </w:rPr>
        <w:t xml:space="preserve"> </w:t>
      </w:r>
      <w:r>
        <w:rPr>
          <w:rFonts w:cs="Arial"/>
          <w:szCs w:val="22"/>
        </w:rPr>
        <w:t>outros</w:t>
      </w:r>
      <w:r>
        <w:rPr>
          <w:rFonts w:cs="Arial"/>
          <w:spacing w:val="-1"/>
          <w:szCs w:val="22"/>
        </w:rPr>
        <w:t xml:space="preserve"> </w:t>
      </w:r>
      <w:r>
        <w:rPr>
          <w:rFonts w:cs="Arial"/>
          <w:szCs w:val="22"/>
        </w:rPr>
        <w:t>produtos para</w:t>
      </w:r>
      <w:r>
        <w:rPr>
          <w:rFonts w:cs="Arial"/>
          <w:spacing w:val="-1"/>
          <w:szCs w:val="22"/>
        </w:rPr>
        <w:t xml:space="preserve"> </w:t>
      </w:r>
      <w:r>
        <w:rPr>
          <w:rFonts w:cs="Arial"/>
          <w:szCs w:val="22"/>
        </w:rPr>
        <w:t>enriquecer</w:t>
      </w:r>
      <w:r>
        <w:rPr>
          <w:rFonts w:cs="Arial"/>
          <w:spacing w:val="-2"/>
          <w:szCs w:val="22"/>
        </w:rPr>
        <w:t xml:space="preserve"> </w:t>
      </w:r>
      <w:r>
        <w:rPr>
          <w:rFonts w:cs="Arial"/>
          <w:szCs w:val="22"/>
        </w:rPr>
        <w:t>a terra.</w:t>
      </w:r>
    </w:p>
    <w:p>
      <w:pPr>
        <w:pStyle w:val="Textbody"/>
        <w:rPr>
          <w:rFonts w:cs="Arial"/>
          <w:sz w:val="10"/>
          <w:szCs w:val="10"/>
        </w:rPr>
      </w:pPr>
      <w:r>
        <w:rPr>
          <w:rFonts w:cs="Arial"/>
          <w:sz w:val="10"/>
          <w:szCs w:val="10"/>
        </w:rPr>
      </w:r>
    </w:p>
    <w:p>
      <w:pPr>
        <w:pStyle w:val="Textbody"/>
        <w:rPr/>
      </w:pPr>
      <w:r>
        <w:rPr>
          <w:rFonts w:cs="Arial"/>
          <w:szCs w:val="22"/>
        </w:rPr>
        <w:t>F10.</w:t>
      </w:r>
      <w:r>
        <w:rPr>
          <w:rFonts w:cs="Arial"/>
          <w:spacing w:val="-10"/>
          <w:szCs w:val="22"/>
        </w:rPr>
        <w:t xml:space="preserve"> </w:t>
      </w:r>
      <w:r>
        <w:rPr>
          <w:rFonts w:cs="Arial"/>
          <w:szCs w:val="22"/>
        </w:rPr>
        <w:t>Projetos</w:t>
      </w:r>
      <w:r>
        <w:rPr>
          <w:rFonts w:cs="Arial"/>
          <w:spacing w:val="-12"/>
          <w:szCs w:val="22"/>
        </w:rPr>
        <w:t xml:space="preserve"> </w:t>
      </w:r>
      <w:r>
        <w:rPr>
          <w:rFonts w:cs="Arial"/>
          <w:szCs w:val="22"/>
        </w:rPr>
        <w:t>Financiados</w:t>
      </w:r>
      <w:r>
        <w:rPr>
          <w:rFonts w:cs="Arial"/>
          <w:spacing w:val="-10"/>
          <w:szCs w:val="22"/>
        </w:rPr>
        <w:t xml:space="preserve"> </w:t>
      </w:r>
      <w:r>
        <w:rPr>
          <w:rFonts w:cs="Arial"/>
          <w:szCs w:val="22"/>
        </w:rPr>
        <w:t>pelo</w:t>
      </w:r>
      <w:r>
        <w:rPr>
          <w:rFonts w:cs="Arial"/>
          <w:spacing w:val="-11"/>
          <w:szCs w:val="22"/>
        </w:rPr>
        <w:t xml:space="preserve"> </w:t>
      </w:r>
      <w:r>
        <w:rPr>
          <w:rFonts w:cs="Arial"/>
          <w:szCs w:val="22"/>
        </w:rPr>
        <w:t>FEHIDRO.</w:t>
      </w:r>
    </w:p>
    <w:p>
      <w:pPr>
        <w:pStyle w:val="Textbody"/>
        <w:rPr/>
      </w:pPr>
      <w:r>
        <w:rPr>
          <w:rFonts w:cs="Arial"/>
          <w:szCs w:val="22"/>
        </w:rPr>
        <w:t>Temas: Planejamento e gerenciamento de recursos hídricos; planejamento e gerenciamento</w:t>
      </w:r>
      <w:r>
        <w:rPr>
          <w:rFonts w:cs="Arial"/>
          <w:spacing w:val="1"/>
          <w:szCs w:val="22"/>
        </w:rPr>
        <w:t xml:space="preserve"> </w:t>
      </w:r>
      <w:r>
        <w:rPr>
          <w:rFonts w:cs="Arial"/>
          <w:szCs w:val="22"/>
        </w:rPr>
        <w:t>de bacias hidrográficas; monitoramento dos recursos hídricos; informações para a gestão dos</w:t>
      </w:r>
      <w:r>
        <w:rPr>
          <w:rFonts w:cs="Arial"/>
          <w:spacing w:val="-52"/>
          <w:szCs w:val="22"/>
        </w:rPr>
        <w:t xml:space="preserve"> </w:t>
      </w:r>
      <w:r>
        <w:rPr>
          <w:rFonts w:cs="Arial"/>
          <w:szCs w:val="22"/>
        </w:rPr>
        <w:t>recursos</w:t>
      </w:r>
      <w:r>
        <w:rPr>
          <w:rFonts w:cs="Arial"/>
          <w:spacing w:val="1"/>
          <w:szCs w:val="22"/>
        </w:rPr>
        <w:t xml:space="preserve"> </w:t>
      </w:r>
      <w:r>
        <w:rPr>
          <w:rFonts w:cs="Arial"/>
          <w:szCs w:val="22"/>
        </w:rPr>
        <w:t>hídricos;</w:t>
      </w:r>
      <w:r>
        <w:rPr>
          <w:rFonts w:cs="Arial"/>
          <w:spacing w:val="1"/>
          <w:szCs w:val="22"/>
        </w:rPr>
        <w:t xml:space="preserve"> </w:t>
      </w:r>
      <w:r>
        <w:rPr>
          <w:rFonts w:cs="Arial"/>
          <w:szCs w:val="22"/>
        </w:rPr>
        <w:t>educação</w:t>
      </w:r>
      <w:r>
        <w:rPr>
          <w:rFonts w:cs="Arial"/>
          <w:spacing w:val="1"/>
          <w:szCs w:val="22"/>
        </w:rPr>
        <w:t xml:space="preserve"> </w:t>
      </w:r>
      <w:r>
        <w:rPr>
          <w:rFonts w:cs="Arial"/>
          <w:szCs w:val="22"/>
        </w:rPr>
        <w:t>ambiental</w:t>
      </w:r>
      <w:r>
        <w:rPr>
          <w:rFonts w:cs="Arial"/>
          <w:spacing w:val="1"/>
          <w:szCs w:val="22"/>
        </w:rPr>
        <w:t xml:space="preserve"> </w:t>
      </w:r>
      <w:r>
        <w:rPr>
          <w:rFonts w:cs="Arial"/>
          <w:szCs w:val="22"/>
        </w:rPr>
        <w:t>para</w:t>
      </w:r>
      <w:r>
        <w:rPr>
          <w:rFonts w:cs="Arial"/>
          <w:spacing w:val="1"/>
          <w:szCs w:val="22"/>
        </w:rPr>
        <w:t xml:space="preserve"> </w:t>
      </w:r>
      <w:r>
        <w:rPr>
          <w:rFonts w:cs="Arial"/>
          <w:szCs w:val="22"/>
        </w:rPr>
        <w:t>a</w:t>
      </w:r>
      <w:r>
        <w:rPr>
          <w:rFonts w:cs="Arial"/>
          <w:spacing w:val="1"/>
          <w:szCs w:val="22"/>
        </w:rPr>
        <w:t xml:space="preserve"> </w:t>
      </w:r>
      <w:r>
        <w:rPr>
          <w:rFonts w:cs="Arial"/>
          <w:szCs w:val="22"/>
        </w:rPr>
        <w:t>gestão</w:t>
      </w:r>
      <w:r>
        <w:rPr>
          <w:rFonts w:cs="Arial"/>
          <w:spacing w:val="1"/>
          <w:szCs w:val="22"/>
        </w:rPr>
        <w:t xml:space="preserve"> </w:t>
      </w:r>
      <w:r>
        <w:rPr>
          <w:rFonts w:cs="Arial"/>
          <w:szCs w:val="22"/>
        </w:rPr>
        <w:t>sustentável</w:t>
      </w:r>
      <w:r>
        <w:rPr>
          <w:rFonts w:cs="Arial"/>
          <w:spacing w:val="1"/>
          <w:szCs w:val="22"/>
        </w:rPr>
        <w:t xml:space="preserve"> </w:t>
      </w:r>
      <w:r>
        <w:rPr>
          <w:rFonts w:cs="Arial"/>
          <w:szCs w:val="22"/>
        </w:rPr>
        <w:t>dos</w:t>
      </w:r>
      <w:r>
        <w:rPr>
          <w:rFonts w:cs="Arial"/>
          <w:spacing w:val="1"/>
          <w:szCs w:val="22"/>
        </w:rPr>
        <w:t xml:space="preserve"> </w:t>
      </w:r>
      <w:r>
        <w:rPr>
          <w:rFonts w:cs="Arial"/>
          <w:szCs w:val="22"/>
        </w:rPr>
        <w:t>recursos</w:t>
      </w:r>
      <w:r>
        <w:rPr>
          <w:rFonts w:cs="Arial"/>
          <w:spacing w:val="1"/>
          <w:szCs w:val="22"/>
        </w:rPr>
        <w:t xml:space="preserve"> </w:t>
      </w:r>
      <w:r>
        <w:rPr>
          <w:rFonts w:cs="Arial"/>
          <w:szCs w:val="22"/>
        </w:rPr>
        <w:t>hídricos;</w:t>
      </w:r>
      <w:r>
        <w:rPr>
          <w:rFonts w:cs="Arial"/>
          <w:spacing w:val="1"/>
          <w:szCs w:val="22"/>
        </w:rPr>
        <w:t xml:space="preserve"> </w:t>
      </w:r>
      <w:r>
        <w:rPr>
          <w:rFonts w:cs="Arial"/>
          <w:szCs w:val="22"/>
        </w:rPr>
        <w:t>habilitação técnica para gestão em recursos hídricos; proteção, conservação e recuperação</w:t>
      </w:r>
      <w:r>
        <w:rPr>
          <w:rFonts w:cs="Arial"/>
          <w:spacing w:val="1"/>
          <w:szCs w:val="22"/>
        </w:rPr>
        <w:t xml:space="preserve"> </w:t>
      </w:r>
      <w:r>
        <w:rPr>
          <w:rFonts w:cs="Arial"/>
          <w:szCs w:val="22"/>
        </w:rPr>
        <w:t>dos</w:t>
      </w:r>
      <w:r>
        <w:rPr>
          <w:rFonts w:cs="Arial"/>
          <w:spacing w:val="-1"/>
          <w:szCs w:val="22"/>
        </w:rPr>
        <w:t xml:space="preserve"> </w:t>
      </w:r>
      <w:r>
        <w:rPr>
          <w:rFonts w:cs="Arial"/>
          <w:szCs w:val="22"/>
        </w:rPr>
        <w:t>recursos hídricos</w:t>
      </w:r>
      <w:r>
        <w:rPr>
          <w:rFonts w:cs="Arial"/>
          <w:spacing w:val="-2"/>
          <w:szCs w:val="22"/>
        </w:rPr>
        <w:t xml:space="preserve"> </w:t>
      </w:r>
      <w:r>
        <w:rPr>
          <w:rFonts w:cs="Arial"/>
          <w:szCs w:val="22"/>
        </w:rPr>
        <w:t>superficiais</w:t>
      </w:r>
      <w:r>
        <w:rPr>
          <w:rFonts w:cs="Arial"/>
          <w:spacing w:val="-1"/>
          <w:szCs w:val="22"/>
        </w:rPr>
        <w:t xml:space="preserve"> </w:t>
      </w:r>
      <w:r>
        <w:rPr>
          <w:rFonts w:cs="Arial"/>
          <w:szCs w:val="22"/>
        </w:rPr>
        <w:t>e</w:t>
      </w:r>
      <w:r>
        <w:rPr>
          <w:rFonts w:cs="Arial"/>
          <w:spacing w:val="-2"/>
          <w:szCs w:val="22"/>
        </w:rPr>
        <w:t xml:space="preserve"> </w:t>
      </w:r>
      <w:r>
        <w:rPr>
          <w:rFonts w:cs="Arial"/>
          <w:szCs w:val="22"/>
        </w:rPr>
        <w:t>subterrâneos; prevenção</w:t>
      </w:r>
      <w:r>
        <w:rPr>
          <w:rFonts w:cs="Arial"/>
          <w:spacing w:val="-1"/>
          <w:szCs w:val="22"/>
        </w:rPr>
        <w:t xml:space="preserve"> </w:t>
      </w:r>
      <w:r>
        <w:rPr>
          <w:rFonts w:cs="Arial"/>
          <w:szCs w:val="22"/>
        </w:rPr>
        <w:t>contra</w:t>
      </w:r>
      <w:r>
        <w:rPr>
          <w:rFonts w:cs="Arial"/>
          <w:spacing w:val="-2"/>
          <w:szCs w:val="22"/>
        </w:rPr>
        <w:t xml:space="preserve"> </w:t>
      </w:r>
      <w:r>
        <w:rPr>
          <w:rFonts w:cs="Arial"/>
          <w:szCs w:val="22"/>
        </w:rPr>
        <w:t>eventos extremos.</w:t>
      </w:r>
    </w:p>
    <w:p>
      <w:pPr>
        <w:pStyle w:val="Textbody"/>
        <w:rPr>
          <w:rFonts w:cs="Arial"/>
          <w:sz w:val="10"/>
          <w:szCs w:val="10"/>
        </w:rPr>
      </w:pPr>
      <w:r>
        <w:rPr>
          <w:rFonts w:cs="Arial"/>
          <w:sz w:val="10"/>
          <w:szCs w:val="10"/>
        </w:rPr>
      </w:r>
    </w:p>
    <w:p>
      <w:pPr>
        <w:pStyle w:val="Textbody"/>
        <w:rPr/>
      </w:pPr>
      <w:r>
        <w:rPr>
          <w:rFonts w:cs="Arial"/>
          <w:szCs w:val="22"/>
        </w:rPr>
        <w:t>F11.</w:t>
      </w:r>
      <w:r>
        <w:rPr>
          <w:rFonts w:cs="Arial"/>
          <w:spacing w:val="-12"/>
          <w:szCs w:val="22"/>
        </w:rPr>
        <w:t xml:space="preserve"> </w:t>
      </w:r>
      <w:r>
        <w:rPr>
          <w:rFonts w:cs="Arial"/>
          <w:szCs w:val="22"/>
        </w:rPr>
        <w:t>Projeto</w:t>
      </w:r>
      <w:r>
        <w:rPr>
          <w:rFonts w:cs="Arial"/>
          <w:spacing w:val="-12"/>
          <w:szCs w:val="22"/>
        </w:rPr>
        <w:t xml:space="preserve"> </w:t>
      </w:r>
      <w:r>
        <w:rPr>
          <w:rFonts w:cs="Arial"/>
          <w:szCs w:val="22"/>
        </w:rPr>
        <w:t>Mina</w:t>
      </w:r>
      <w:r>
        <w:rPr>
          <w:rFonts w:cs="Arial"/>
          <w:spacing w:val="-12"/>
          <w:szCs w:val="22"/>
        </w:rPr>
        <w:t xml:space="preserve"> </w:t>
      </w:r>
      <w:r>
        <w:rPr>
          <w:rFonts w:cs="Arial"/>
          <w:szCs w:val="22"/>
        </w:rPr>
        <w:t>D’água.</w:t>
      </w:r>
    </w:p>
    <w:p>
      <w:pPr>
        <w:pStyle w:val="Textbody"/>
        <w:rPr/>
      </w:pPr>
      <w:r>
        <w:rPr>
          <w:rFonts w:cs="Arial"/>
          <w:szCs w:val="22"/>
        </w:rPr>
        <w:t>Temas: Proteção das nascentes de mananciais de abastecimento público.</w:t>
      </w:r>
      <w:r>
        <w:rPr>
          <w:rFonts w:cs="Arial"/>
          <w:spacing w:val="1"/>
          <w:szCs w:val="22"/>
        </w:rPr>
        <w:t xml:space="preserve"> </w:t>
      </w:r>
      <w:r>
        <w:rPr>
          <w:rFonts w:cs="Arial"/>
          <w:szCs w:val="22"/>
        </w:rPr>
        <w:t>O projeto que está</w:t>
      </w:r>
      <w:r>
        <w:rPr>
          <w:rFonts w:cs="Arial"/>
          <w:spacing w:val="1"/>
          <w:szCs w:val="22"/>
        </w:rPr>
        <w:t xml:space="preserve"> </w:t>
      </w:r>
      <w:r>
        <w:rPr>
          <w:rFonts w:cs="Arial"/>
          <w:szCs w:val="22"/>
        </w:rPr>
        <w:t>em fase piloto é uma modalidade de Pagamento por Serviços Ambientais (PSA) que visa</w:t>
      </w:r>
      <w:r>
        <w:rPr>
          <w:rFonts w:cs="Arial"/>
          <w:spacing w:val="1"/>
          <w:szCs w:val="22"/>
        </w:rPr>
        <w:t xml:space="preserve"> </w:t>
      </w:r>
      <w:r>
        <w:rPr>
          <w:rFonts w:cs="Arial"/>
          <w:szCs w:val="22"/>
        </w:rPr>
        <w:t>remunerar</w:t>
      </w:r>
      <w:r>
        <w:rPr>
          <w:rFonts w:cs="Arial"/>
          <w:spacing w:val="1"/>
          <w:szCs w:val="22"/>
        </w:rPr>
        <w:t xml:space="preserve"> </w:t>
      </w:r>
      <w:r>
        <w:rPr>
          <w:rFonts w:cs="Arial"/>
          <w:szCs w:val="22"/>
        </w:rPr>
        <w:t>os</w:t>
      </w:r>
      <w:r>
        <w:rPr>
          <w:rFonts w:cs="Arial"/>
          <w:spacing w:val="1"/>
          <w:szCs w:val="22"/>
        </w:rPr>
        <w:t xml:space="preserve"> </w:t>
      </w:r>
      <w:r>
        <w:rPr>
          <w:rFonts w:cs="Arial"/>
          <w:szCs w:val="22"/>
        </w:rPr>
        <w:t>produtores</w:t>
      </w:r>
      <w:r>
        <w:rPr>
          <w:rFonts w:cs="Arial"/>
          <w:spacing w:val="1"/>
          <w:szCs w:val="22"/>
        </w:rPr>
        <w:t xml:space="preserve"> </w:t>
      </w:r>
      <w:r>
        <w:rPr>
          <w:rFonts w:cs="Arial"/>
          <w:szCs w:val="22"/>
        </w:rPr>
        <w:t>rurais</w:t>
      </w:r>
      <w:r>
        <w:rPr>
          <w:rFonts w:cs="Arial"/>
          <w:spacing w:val="1"/>
          <w:szCs w:val="22"/>
        </w:rPr>
        <w:t xml:space="preserve"> </w:t>
      </w:r>
      <w:r>
        <w:rPr>
          <w:rFonts w:cs="Arial"/>
          <w:szCs w:val="22"/>
        </w:rPr>
        <w:t>que</w:t>
      </w:r>
      <w:r>
        <w:rPr>
          <w:rFonts w:cs="Arial"/>
          <w:spacing w:val="1"/>
          <w:szCs w:val="22"/>
        </w:rPr>
        <w:t xml:space="preserve"> </w:t>
      </w:r>
      <w:r>
        <w:rPr>
          <w:rFonts w:cs="Arial"/>
          <w:szCs w:val="22"/>
        </w:rPr>
        <w:t>preservarem</w:t>
      </w:r>
      <w:r>
        <w:rPr>
          <w:rFonts w:cs="Arial"/>
          <w:spacing w:val="1"/>
          <w:szCs w:val="22"/>
        </w:rPr>
        <w:t xml:space="preserve"> </w:t>
      </w:r>
      <w:r>
        <w:rPr>
          <w:rFonts w:cs="Arial"/>
          <w:szCs w:val="22"/>
        </w:rPr>
        <w:t>nascentes</w:t>
      </w:r>
      <w:r>
        <w:rPr>
          <w:rFonts w:cs="Arial"/>
          <w:spacing w:val="1"/>
          <w:szCs w:val="22"/>
        </w:rPr>
        <w:t xml:space="preserve"> </w:t>
      </w:r>
      <w:r>
        <w:rPr>
          <w:rFonts w:cs="Arial"/>
          <w:szCs w:val="22"/>
        </w:rPr>
        <w:t>existentes</w:t>
      </w:r>
      <w:r>
        <w:rPr>
          <w:rFonts w:cs="Arial"/>
          <w:spacing w:val="1"/>
          <w:szCs w:val="22"/>
        </w:rPr>
        <w:t xml:space="preserve"> </w:t>
      </w:r>
      <w:r>
        <w:rPr>
          <w:rFonts w:cs="Arial"/>
          <w:szCs w:val="22"/>
        </w:rPr>
        <w:t>dentro</w:t>
      </w:r>
      <w:r>
        <w:rPr>
          <w:rFonts w:cs="Arial"/>
          <w:spacing w:val="1"/>
          <w:szCs w:val="22"/>
        </w:rPr>
        <w:t xml:space="preserve"> </w:t>
      </w:r>
      <w:r>
        <w:rPr>
          <w:rFonts w:cs="Arial"/>
          <w:szCs w:val="22"/>
        </w:rPr>
        <w:t>de</w:t>
      </w:r>
      <w:r>
        <w:rPr>
          <w:rFonts w:cs="Arial"/>
          <w:spacing w:val="1"/>
          <w:szCs w:val="22"/>
        </w:rPr>
        <w:t xml:space="preserve"> </w:t>
      </w:r>
      <w:r>
        <w:rPr>
          <w:rFonts w:cs="Arial"/>
          <w:szCs w:val="22"/>
        </w:rPr>
        <w:t>suas</w:t>
      </w:r>
      <w:r>
        <w:rPr>
          <w:rFonts w:cs="Arial"/>
          <w:spacing w:val="1"/>
          <w:szCs w:val="22"/>
        </w:rPr>
        <w:t xml:space="preserve"> </w:t>
      </w:r>
      <w:r>
        <w:rPr>
          <w:rFonts w:cs="Arial"/>
          <w:szCs w:val="22"/>
        </w:rPr>
        <w:t>propriedades.</w:t>
      </w:r>
    </w:p>
    <w:p>
      <w:pPr>
        <w:pStyle w:val="Textbody"/>
        <w:rPr>
          <w:rFonts w:cs="Arial"/>
          <w:sz w:val="10"/>
          <w:szCs w:val="10"/>
        </w:rPr>
      </w:pPr>
      <w:r>
        <w:rPr>
          <w:rFonts w:cs="Arial"/>
          <w:sz w:val="10"/>
          <w:szCs w:val="10"/>
        </w:rPr>
      </w:r>
    </w:p>
    <w:p>
      <w:pPr>
        <w:pStyle w:val="Textbody"/>
        <w:rPr/>
      </w:pPr>
      <w:r>
        <w:rPr>
          <w:rFonts w:cs="Arial"/>
          <w:szCs w:val="22"/>
        </w:rPr>
        <w:t>F12.</w:t>
      </w:r>
      <w:r>
        <w:rPr>
          <w:rFonts w:cs="Arial"/>
          <w:spacing w:val="-10"/>
          <w:szCs w:val="22"/>
        </w:rPr>
        <w:t xml:space="preserve"> </w:t>
      </w:r>
      <w:r>
        <w:rPr>
          <w:rFonts w:cs="Arial"/>
          <w:szCs w:val="22"/>
        </w:rPr>
        <w:t>Programa</w:t>
      </w:r>
      <w:r>
        <w:rPr>
          <w:rFonts w:cs="Arial"/>
          <w:spacing w:val="-10"/>
          <w:szCs w:val="22"/>
        </w:rPr>
        <w:t xml:space="preserve"> </w:t>
      </w:r>
      <w:r>
        <w:rPr>
          <w:rFonts w:cs="Arial"/>
          <w:szCs w:val="22"/>
        </w:rPr>
        <w:t>Nascentes.</w:t>
      </w:r>
    </w:p>
    <w:p>
      <w:pPr>
        <w:pStyle w:val="Textbody"/>
        <w:rPr/>
      </w:pPr>
      <w:r>
        <w:rPr>
          <w:rFonts w:cs="Arial"/>
          <w:szCs w:val="22"/>
        </w:rPr>
        <w:t>Temas: Ampliar a proteção e conservação dos recursos hídricos e da biodiversidade, por meio</w:t>
      </w:r>
      <w:r>
        <w:rPr>
          <w:rFonts w:cs="Arial"/>
          <w:spacing w:val="-52"/>
          <w:szCs w:val="22"/>
        </w:rPr>
        <w:t xml:space="preserve"> </w:t>
      </w:r>
      <w:r>
        <w:rPr>
          <w:rFonts w:cs="Arial"/>
          <w:szCs w:val="22"/>
        </w:rPr>
        <w:t>da</w:t>
      </w:r>
      <w:r>
        <w:rPr>
          <w:rFonts w:cs="Arial"/>
          <w:spacing w:val="1"/>
          <w:szCs w:val="22"/>
        </w:rPr>
        <w:t xml:space="preserve"> </w:t>
      </w:r>
      <w:r>
        <w:rPr>
          <w:rFonts w:cs="Arial"/>
          <w:szCs w:val="22"/>
        </w:rPr>
        <w:t>otimização</w:t>
      </w:r>
      <w:r>
        <w:rPr>
          <w:rFonts w:cs="Arial"/>
          <w:spacing w:val="1"/>
          <w:szCs w:val="22"/>
        </w:rPr>
        <w:t xml:space="preserve"> </w:t>
      </w:r>
      <w:r>
        <w:rPr>
          <w:rFonts w:cs="Arial"/>
          <w:szCs w:val="22"/>
        </w:rPr>
        <w:t>e</w:t>
      </w:r>
      <w:r>
        <w:rPr>
          <w:rFonts w:cs="Arial"/>
          <w:spacing w:val="1"/>
          <w:szCs w:val="22"/>
        </w:rPr>
        <w:t xml:space="preserve"> </w:t>
      </w:r>
      <w:r>
        <w:rPr>
          <w:rFonts w:cs="Arial"/>
          <w:szCs w:val="22"/>
        </w:rPr>
        <w:t>direcionamento</w:t>
      </w:r>
      <w:r>
        <w:rPr>
          <w:rFonts w:cs="Arial"/>
          <w:spacing w:val="1"/>
          <w:szCs w:val="22"/>
        </w:rPr>
        <w:t xml:space="preserve"> </w:t>
      </w:r>
      <w:r>
        <w:rPr>
          <w:rFonts w:cs="Arial"/>
          <w:szCs w:val="22"/>
        </w:rPr>
        <w:t>de</w:t>
      </w:r>
      <w:r>
        <w:rPr>
          <w:rFonts w:cs="Arial"/>
          <w:spacing w:val="1"/>
          <w:szCs w:val="22"/>
        </w:rPr>
        <w:t xml:space="preserve"> </w:t>
      </w:r>
      <w:r>
        <w:rPr>
          <w:rFonts w:cs="Arial"/>
          <w:szCs w:val="22"/>
        </w:rPr>
        <w:t>investimentos</w:t>
      </w:r>
      <w:r>
        <w:rPr>
          <w:rFonts w:cs="Arial"/>
          <w:spacing w:val="1"/>
          <w:szCs w:val="22"/>
        </w:rPr>
        <w:t xml:space="preserve"> </w:t>
      </w:r>
      <w:r>
        <w:rPr>
          <w:rFonts w:cs="Arial"/>
          <w:szCs w:val="22"/>
        </w:rPr>
        <w:t>públicos</w:t>
      </w:r>
      <w:r>
        <w:rPr>
          <w:rFonts w:cs="Arial"/>
          <w:spacing w:val="1"/>
          <w:szCs w:val="22"/>
        </w:rPr>
        <w:t xml:space="preserve"> </w:t>
      </w:r>
      <w:r>
        <w:rPr>
          <w:rFonts w:cs="Arial"/>
          <w:szCs w:val="22"/>
        </w:rPr>
        <w:t>e</w:t>
      </w:r>
      <w:r>
        <w:rPr>
          <w:rFonts w:cs="Arial"/>
          <w:spacing w:val="1"/>
          <w:szCs w:val="22"/>
        </w:rPr>
        <w:t xml:space="preserve"> </w:t>
      </w:r>
      <w:r>
        <w:rPr>
          <w:rFonts w:cs="Arial"/>
          <w:szCs w:val="22"/>
        </w:rPr>
        <w:t>privados</w:t>
      </w:r>
      <w:r>
        <w:rPr>
          <w:rFonts w:cs="Arial"/>
          <w:spacing w:val="1"/>
          <w:szCs w:val="22"/>
        </w:rPr>
        <w:t xml:space="preserve"> </w:t>
      </w:r>
      <w:r>
        <w:rPr>
          <w:rFonts w:cs="Arial"/>
          <w:szCs w:val="22"/>
        </w:rPr>
        <w:t>para</w:t>
      </w:r>
      <w:r>
        <w:rPr>
          <w:rFonts w:cs="Arial"/>
          <w:spacing w:val="1"/>
          <w:szCs w:val="22"/>
        </w:rPr>
        <w:t xml:space="preserve"> </w:t>
      </w:r>
      <w:r>
        <w:rPr>
          <w:rFonts w:cs="Arial"/>
          <w:szCs w:val="22"/>
        </w:rPr>
        <w:t>proteção</w:t>
      </w:r>
      <w:r>
        <w:rPr>
          <w:rFonts w:cs="Arial"/>
          <w:spacing w:val="1"/>
          <w:szCs w:val="22"/>
        </w:rPr>
        <w:t xml:space="preserve"> </w:t>
      </w:r>
      <w:r>
        <w:rPr>
          <w:rFonts w:cs="Arial"/>
          <w:szCs w:val="22"/>
        </w:rPr>
        <w:t>e</w:t>
      </w:r>
      <w:r>
        <w:rPr>
          <w:rFonts w:cs="Arial"/>
          <w:spacing w:val="1"/>
          <w:szCs w:val="22"/>
        </w:rPr>
        <w:t xml:space="preserve"> </w:t>
      </w:r>
      <w:r>
        <w:rPr>
          <w:rFonts w:cs="Arial"/>
          <w:szCs w:val="22"/>
        </w:rPr>
        <w:t>recuperação de matas ciliares, nascentes e olhos-d’água; para proteção de áreas de recarga</w:t>
      </w:r>
      <w:r>
        <w:rPr>
          <w:rFonts w:cs="Arial"/>
          <w:spacing w:val="1"/>
          <w:szCs w:val="22"/>
        </w:rPr>
        <w:t xml:space="preserve"> </w:t>
      </w:r>
      <w:r>
        <w:rPr>
          <w:rFonts w:cs="Arial"/>
          <w:szCs w:val="22"/>
        </w:rPr>
        <w:t>de aquífero; para ampliação da cobertura de vegetação nativa em mananciais, especialmente</w:t>
      </w:r>
      <w:r>
        <w:rPr>
          <w:rFonts w:cs="Arial"/>
          <w:spacing w:val="-52"/>
          <w:szCs w:val="22"/>
        </w:rPr>
        <w:t xml:space="preserve"> </w:t>
      </w:r>
      <w:r>
        <w:rPr>
          <w:rFonts w:cs="Arial"/>
          <w:szCs w:val="22"/>
        </w:rPr>
        <w:t>a montante de pontos de captação para abastecimento público; para plantios de árvores</w:t>
      </w:r>
      <w:r>
        <w:rPr>
          <w:rFonts w:cs="Arial"/>
          <w:spacing w:val="1"/>
          <w:szCs w:val="22"/>
        </w:rPr>
        <w:t xml:space="preserve"> </w:t>
      </w:r>
      <w:r>
        <w:rPr>
          <w:rFonts w:cs="Arial"/>
          <w:szCs w:val="22"/>
        </w:rPr>
        <w:t>nativas</w:t>
      </w:r>
      <w:r>
        <w:rPr>
          <w:rFonts w:cs="Arial"/>
          <w:spacing w:val="21"/>
          <w:szCs w:val="22"/>
        </w:rPr>
        <w:t xml:space="preserve"> </w:t>
      </w:r>
      <w:r>
        <w:rPr>
          <w:rFonts w:cs="Arial"/>
          <w:szCs w:val="22"/>
        </w:rPr>
        <w:t>e</w:t>
      </w:r>
      <w:r>
        <w:rPr>
          <w:rFonts w:cs="Arial"/>
          <w:spacing w:val="20"/>
          <w:szCs w:val="22"/>
        </w:rPr>
        <w:t xml:space="preserve"> </w:t>
      </w:r>
      <w:r>
        <w:rPr>
          <w:rFonts w:cs="Arial"/>
          <w:szCs w:val="22"/>
        </w:rPr>
        <w:t>melhoria</w:t>
      </w:r>
      <w:r>
        <w:rPr>
          <w:rFonts w:cs="Arial"/>
          <w:spacing w:val="20"/>
          <w:szCs w:val="22"/>
        </w:rPr>
        <w:t xml:space="preserve"> </w:t>
      </w:r>
      <w:r>
        <w:rPr>
          <w:rFonts w:cs="Arial"/>
          <w:szCs w:val="22"/>
        </w:rPr>
        <w:t>do</w:t>
      </w:r>
      <w:r>
        <w:rPr>
          <w:rFonts w:cs="Arial"/>
          <w:spacing w:val="24"/>
          <w:szCs w:val="22"/>
        </w:rPr>
        <w:t xml:space="preserve"> </w:t>
      </w:r>
      <w:r>
        <w:rPr>
          <w:rFonts w:cs="Arial"/>
          <w:szCs w:val="22"/>
        </w:rPr>
        <w:t>manejo</w:t>
      </w:r>
      <w:r>
        <w:rPr>
          <w:rFonts w:cs="Arial"/>
          <w:spacing w:val="21"/>
          <w:szCs w:val="22"/>
        </w:rPr>
        <w:t xml:space="preserve"> </w:t>
      </w:r>
      <w:r>
        <w:rPr>
          <w:rFonts w:cs="Arial"/>
          <w:szCs w:val="22"/>
        </w:rPr>
        <w:t>de</w:t>
      </w:r>
      <w:r>
        <w:rPr>
          <w:rFonts w:cs="Arial"/>
          <w:spacing w:val="20"/>
          <w:szCs w:val="22"/>
        </w:rPr>
        <w:t xml:space="preserve"> </w:t>
      </w:r>
      <w:r>
        <w:rPr>
          <w:rFonts w:cs="Arial"/>
          <w:szCs w:val="22"/>
        </w:rPr>
        <w:t>sistemas</w:t>
      </w:r>
      <w:r>
        <w:rPr>
          <w:rFonts w:cs="Arial"/>
          <w:spacing w:val="21"/>
          <w:szCs w:val="22"/>
        </w:rPr>
        <w:t xml:space="preserve"> </w:t>
      </w:r>
      <w:r>
        <w:rPr>
          <w:rFonts w:cs="Arial"/>
          <w:szCs w:val="22"/>
        </w:rPr>
        <w:t>produtivos</w:t>
      </w:r>
      <w:r>
        <w:rPr>
          <w:rFonts w:cs="Arial"/>
          <w:spacing w:val="22"/>
          <w:szCs w:val="22"/>
        </w:rPr>
        <w:t xml:space="preserve"> </w:t>
      </w:r>
      <w:r>
        <w:rPr>
          <w:rFonts w:cs="Arial"/>
          <w:szCs w:val="22"/>
        </w:rPr>
        <w:t>em</w:t>
      </w:r>
      <w:r>
        <w:rPr>
          <w:rFonts w:cs="Arial"/>
          <w:spacing w:val="21"/>
          <w:szCs w:val="22"/>
        </w:rPr>
        <w:t xml:space="preserve"> </w:t>
      </w:r>
      <w:r>
        <w:rPr>
          <w:rFonts w:cs="Arial"/>
          <w:szCs w:val="22"/>
        </w:rPr>
        <w:t>bacias</w:t>
      </w:r>
      <w:r>
        <w:rPr>
          <w:rFonts w:cs="Arial"/>
          <w:spacing w:val="21"/>
          <w:szCs w:val="22"/>
        </w:rPr>
        <w:t xml:space="preserve"> </w:t>
      </w:r>
      <w:r>
        <w:rPr>
          <w:rFonts w:cs="Arial"/>
          <w:szCs w:val="22"/>
        </w:rPr>
        <w:t>formadoras</w:t>
      </w:r>
      <w:r>
        <w:rPr>
          <w:rFonts w:cs="Arial"/>
          <w:spacing w:val="22"/>
          <w:szCs w:val="22"/>
        </w:rPr>
        <w:t xml:space="preserve"> </w:t>
      </w:r>
      <w:r>
        <w:rPr>
          <w:rFonts w:cs="Arial"/>
          <w:szCs w:val="22"/>
        </w:rPr>
        <w:t>de</w:t>
      </w:r>
      <w:r>
        <w:rPr>
          <w:rFonts w:cs="Arial"/>
          <w:spacing w:val="20"/>
          <w:szCs w:val="22"/>
        </w:rPr>
        <w:t xml:space="preserve"> </w:t>
      </w:r>
      <w:r>
        <w:rPr>
          <w:rFonts w:cs="Arial"/>
          <w:szCs w:val="22"/>
        </w:rPr>
        <w:t>mananciais</w:t>
      </w:r>
      <w:r>
        <w:rPr>
          <w:rFonts w:cs="Arial"/>
          <w:spacing w:val="-52"/>
          <w:szCs w:val="22"/>
        </w:rPr>
        <w:t xml:space="preserve"> </w:t>
      </w:r>
      <w:r>
        <w:rPr>
          <w:rFonts w:cs="Arial"/>
          <w:szCs w:val="22"/>
        </w:rPr>
        <w:t>de</w:t>
      </w:r>
      <w:r>
        <w:rPr>
          <w:rFonts w:cs="Arial"/>
          <w:spacing w:val="-1"/>
          <w:szCs w:val="22"/>
        </w:rPr>
        <w:t xml:space="preserve"> </w:t>
      </w:r>
      <w:r>
        <w:rPr>
          <w:rFonts w:cs="Arial"/>
          <w:szCs w:val="22"/>
        </w:rPr>
        <w:t>água.</w:t>
      </w:r>
    </w:p>
    <w:p>
      <w:pPr>
        <w:pStyle w:val="Textbody"/>
        <w:rPr>
          <w:rFonts w:cs="Arial"/>
          <w:sz w:val="10"/>
          <w:szCs w:val="10"/>
        </w:rPr>
      </w:pPr>
      <w:r>
        <w:rPr>
          <w:rFonts w:cs="Arial"/>
          <w:sz w:val="10"/>
          <w:szCs w:val="10"/>
        </w:rPr>
      </w:r>
    </w:p>
    <w:p>
      <w:pPr>
        <w:pStyle w:val="Textbody"/>
        <w:rPr/>
      </w:pPr>
      <w:r>
        <w:rPr>
          <w:rFonts w:cs="Arial"/>
          <w:spacing w:val="-1"/>
          <w:szCs w:val="22"/>
        </w:rPr>
        <w:t>F13.</w:t>
      </w:r>
      <w:r>
        <w:rPr>
          <w:rFonts w:cs="Arial"/>
          <w:spacing w:val="-10"/>
          <w:szCs w:val="22"/>
        </w:rPr>
        <w:t xml:space="preserve"> </w:t>
      </w:r>
      <w:r>
        <w:rPr>
          <w:rFonts w:cs="Arial"/>
          <w:spacing w:val="-1"/>
          <w:szCs w:val="22"/>
        </w:rPr>
        <w:t>Projetos</w:t>
      </w:r>
      <w:r>
        <w:rPr>
          <w:rFonts w:cs="Arial"/>
          <w:spacing w:val="-12"/>
          <w:szCs w:val="22"/>
        </w:rPr>
        <w:t xml:space="preserve"> </w:t>
      </w:r>
      <w:r>
        <w:rPr>
          <w:rFonts w:cs="Arial"/>
          <w:spacing w:val="-1"/>
          <w:szCs w:val="22"/>
        </w:rPr>
        <w:t>Financiados</w:t>
      </w:r>
      <w:r>
        <w:rPr>
          <w:rFonts w:cs="Arial"/>
          <w:spacing w:val="-10"/>
          <w:szCs w:val="22"/>
        </w:rPr>
        <w:t xml:space="preserve"> </w:t>
      </w:r>
      <w:r>
        <w:rPr>
          <w:rFonts w:cs="Arial"/>
          <w:szCs w:val="22"/>
        </w:rPr>
        <w:t>pelo</w:t>
      </w:r>
      <w:r>
        <w:rPr>
          <w:rFonts w:cs="Arial"/>
          <w:spacing w:val="-11"/>
          <w:szCs w:val="22"/>
        </w:rPr>
        <w:t xml:space="preserve"> </w:t>
      </w:r>
      <w:r>
        <w:rPr>
          <w:rFonts w:cs="Arial"/>
          <w:szCs w:val="22"/>
        </w:rPr>
        <w:t>FID</w:t>
      </w:r>
      <w:r>
        <w:rPr>
          <w:rFonts w:cs="Arial"/>
          <w:spacing w:val="-10"/>
          <w:szCs w:val="22"/>
        </w:rPr>
        <w:t xml:space="preserve"> </w:t>
      </w:r>
      <w:r>
        <w:rPr>
          <w:rFonts w:cs="Arial"/>
          <w:szCs w:val="22"/>
        </w:rPr>
        <w:t>do</w:t>
      </w:r>
      <w:r>
        <w:rPr>
          <w:rFonts w:cs="Arial"/>
          <w:spacing w:val="-9"/>
          <w:szCs w:val="22"/>
        </w:rPr>
        <w:t xml:space="preserve"> </w:t>
      </w:r>
      <w:r>
        <w:rPr>
          <w:rFonts w:cs="Arial"/>
          <w:szCs w:val="22"/>
        </w:rPr>
        <w:t>Estado</w:t>
      </w:r>
      <w:r>
        <w:rPr>
          <w:rFonts w:cs="Arial"/>
          <w:spacing w:val="-8"/>
          <w:szCs w:val="22"/>
        </w:rPr>
        <w:t xml:space="preserve"> </w:t>
      </w:r>
      <w:r>
        <w:rPr>
          <w:rFonts w:cs="Arial"/>
          <w:szCs w:val="22"/>
        </w:rPr>
        <w:t>de</w:t>
      </w:r>
      <w:r>
        <w:rPr>
          <w:rFonts w:cs="Arial"/>
          <w:spacing w:val="-9"/>
          <w:szCs w:val="22"/>
        </w:rPr>
        <w:t xml:space="preserve"> </w:t>
      </w:r>
      <w:r>
        <w:rPr>
          <w:rFonts w:cs="Arial"/>
          <w:szCs w:val="22"/>
        </w:rPr>
        <w:t>São</w:t>
      </w:r>
      <w:r>
        <w:rPr>
          <w:rFonts w:cs="Arial"/>
          <w:spacing w:val="-9"/>
          <w:szCs w:val="22"/>
        </w:rPr>
        <w:t xml:space="preserve"> </w:t>
      </w:r>
      <w:r>
        <w:rPr>
          <w:rFonts w:cs="Arial"/>
          <w:szCs w:val="22"/>
        </w:rPr>
        <w:t>Paulo.</w:t>
      </w:r>
    </w:p>
    <w:p>
      <w:pPr>
        <w:pStyle w:val="Textbody"/>
        <w:rPr/>
      </w:pPr>
      <w:r>
        <w:rPr>
          <w:rFonts w:cs="Arial"/>
          <w:szCs w:val="22"/>
        </w:rPr>
        <w:t>O FID - Fundo Especial de Despesa de Reparação de Interesses Difusos Lesados do Estado de São</w:t>
      </w:r>
      <w:r>
        <w:rPr>
          <w:rFonts w:cs="Arial"/>
          <w:spacing w:val="1"/>
          <w:szCs w:val="22"/>
        </w:rPr>
        <w:t xml:space="preserve"> </w:t>
      </w:r>
      <w:r>
        <w:rPr>
          <w:rFonts w:cs="Arial"/>
          <w:szCs w:val="22"/>
        </w:rPr>
        <w:t>Paulo é destinado ao ressarcimento, à coletividade, nos danos causados ao meio ambiente, ao</w:t>
      </w:r>
      <w:r>
        <w:rPr>
          <w:rFonts w:cs="Arial"/>
          <w:spacing w:val="1"/>
          <w:szCs w:val="22"/>
        </w:rPr>
        <w:t xml:space="preserve"> </w:t>
      </w:r>
      <w:r>
        <w:rPr>
          <w:rFonts w:cs="Arial"/>
          <w:szCs w:val="22"/>
        </w:rPr>
        <w:t>consumidor, a bens e direitos, de valor artístico, estético, histórico, turístico e paisagístico, no âmbito</w:t>
      </w:r>
      <w:r>
        <w:rPr>
          <w:rFonts w:cs="Arial"/>
          <w:spacing w:val="-52"/>
          <w:szCs w:val="22"/>
        </w:rPr>
        <w:t xml:space="preserve"> </w:t>
      </w:r>
      <w:r>
        <w:rPr>
          <w:rFonts w:cs="Arial"/>
          <w:szCs w:val="22"/>
        </w:rPr>
        <w:t>do</w:t>
      </w:r>
      <w:r>
        <w:rPr>
          <w:rFonts w:cs="Arial"/>
          <w:spacing w:val="-1"/>
          <w:szCs w:val="22"/>
        </w:rPr>
        <w:t xml:space="preserve"> </w:t>
      </w:r>
      <w:r>
        <w:rPr>
          <w:rFonts w:cs="Arial"/>
          <w:szCs w:val="22"/>
        </w:rPr>
        <w:t>território do</w:t>
      </w:r>
      <w:r>
        <w:rPr>
          <w:rFonts w:cs="Arial"/>
          <w:spacing w:val="1"/>
          <w:szCs w:val="22"/>
        </w:rPr>
        <w:t xml:space="preserve"> </w:t>
      </w:r>
      <w:r>
        <w:rPr>
          <w:rFonts w:cs="Arial"/>
          <w:szCs w:val="22"/>
        </w:rPr>
        <w:t>Estado de</w:t>
      </w:r>
      <w:r>
        <w:rPr>
          <w:rFonts w:cs="Arial"/>
          <w:spacing w:val="-1"/>
          <w:szCs w:val="22"/>
        </w:rPr>
        <w:t xml:space="preserve"> </w:t>
      </w:r>
      <w:r>
        <w:rPr>
          <w:rFonts w:cs="Arial"/>
          <w:szCs w:val="22"/>
        </w:rPr>
        <w:t>São</w:t>
      </w:r>
      <w:r>
        <w:rPr>
          <w:rFonts w:cs="Arial"/>
          <w:spacing w:val="-1"/>
          <w:szCs w:val="22"/>
        </w:rPr>
        <w:t xml:space="preserve"> </w:t>
      </w:r>
      <w:r>
        <w:rPr>
          <w:rFonts w:cs="Arial"/>
          <w:szCs w:val="22"/>
        </w:rPr>
        <w:t>Paulo.</w:t>
      </w:r>
    </w:p>
    <w:p>
      <w:pPr>
        <w:pStyle w:val="Textbody"/>
        <w:rPr/>
      </w:pPr>
      <w:r>
        <w:rPr>
          <w:rFonts w:cs="Arial"/>
          <w:szCs w:val="22"/>
        </w:rPr>
        <w:t>Temas:</w:t>
      </w:r>
      <w:r>
        <w:rPr>
          <w:rFonts w:cs="Arial"/>
          <w:spacing w:val="1"/>
          <w:szCs w:val="22"/>
        </w:rPr>
        <w:t xml:space="preserve"> </w:t>
      </w:r>
      <w:r>
        <w:rPr>
          <w:rFonts w:cs="Arial"/>
          <w:szCs w:val="22"/>
        </w:rPr>
        <w:t>Projetos</w:t>
      </w:r>
      <w:r>
        <w:rPr>
          <w:rFonts w:cs="Arial"/>
          <w:spacing w:val="1"/>
          <w:szCs w:val="22"/>
        </w:rPr>
        <w:t xml:space="preserve"> </w:t>
      </w:r>
      <w:r>
        <w:rPr>
          <w:rFonts w:cs="Arial"/>
          <w:szCs w:val="22"/>
        </w:rPr>
        <w:t>com</w:t>
      </w:r>
      <w:r>
        <w:rPr>
          <w:rFonts w:cs="Arial"/>
          <w:spacing w:val="1"/>
          <w:szCs w:val="22"/>
        </w:rPr>
        <w:t xml:space="preserve"> </w:t>
      </w:r>
      <w:r>
        <w:rPr>
          <w:rFonts w:cs="Arial"/>
          <w:szCs w:val="22"/>
        </w:rPr>
        <w:t>a</w:t>
      </w:r>
      <w:r>
        <w:rPr>
          <w:rFonts w:cs="Arial"/>
          <w:spacing w:val="1"/>
          <w:szCs w:val="22"/>
        </w:rPr>
        <w:t xml:space="preserve"> </w:t>
      </w:r>
      <w:r>
        <w:rPr>
          <w:rFonts w:cs="Arial"/>
          <w:szCs w:val="22"/>
        </w:rPr>
        <w:t>finalidade</w:t>
      </w:r>
      <w:r>
        <w:rPr>
          <w:rFonts w:cs="Arial"/>
          <w:spacing w:val="1"/>
          <w:szCs w:val="22"/>
        </w:rPr>
        <w:t xml:space="preserve"> </w:t>
      </w:r>
      <w:r>
        <w:rPr>
          <w:rFonts w:cs="Arial"/>
          <w:szCs w:val="22"/>
        </w:rPr>
        <w:t>promoção</w:t>
      </w:r>
      <w:r>
        <w:rPr>
          <w:rFonts w:cs="Arial"/>
          <w:spacing w:val="1"/>
          <w:szCs w:val="22"/>
        </w:rPr>
        <w:t xml:space="preserve"> </w:t>
      </w:r>
      <w:r>
        <w:rPr>
          <w:rFonts w:cs="Arial"/>
          <w:szCs w:val="22"/>
        </w:rPr>
        <w:t>de</w:t>
      </w:r>
      <w:r>
        <w:rPr>
          <w:rFonts w:cs="Arial"/>
          <w:spacing w:val="1"/>
          <w:szCs w:val="22"/>
        </w:rPr>
        <w:t xml:space="preserve"> </w:t>
      </w:r>
      <w:r>
        <w:rPr>
          <w:rFonts w:cs="Arial"/>
          <w:szCs w:val="22"/>
        </w:rPr>
        <w:t>eventos</w:t>
      </w:r>
      <w:r>
        <w:rPr>
          <w:rFonts w:cs="Arial"/>
          <w:spacing w:val="1"/>
          <w:szCs w:val="22"/>
        </w:rPr>
        <w:t xml:space="preserve"> </w:t>
      </w:r>
      <w:r>
        <w:rPr>
          <w:rFonts w:cs="Arial"/>
          <w:szCs w:val="22"/>
        </w:rPr>
        <w:t>educativos,</w:t>
      </w:r>
      <w:r>
        <w:rPr>
          <w:rFonts w:cs="Arial"/>
          <w:spacing w:val="1"/>
          <w:szCs w:val="22"/>
        </w:rPr>
        <w:t xml:space="preserve"> </w:t>
      </w:r>
      <w:r>
        <w:rPr>
          <w:rFonts w:cs="Arial"/>
          <w:szCs w:val="22"/>
        </w:rPr>
        <w:t>a</w:t>
      </w:r>
      <w:r>
        <w:rPr>
          <w:rFonts w:cs="Arial"/>
          <w:spacing w:val="1"/>
          <w:szCs w:val="22"/>
        </w:rPr>
        <w:t xml:space="preserve"> </w:t>
      </w:r>
      <w:r>
        <w:rPr>
          <w:rFonts w:cs="Arial"/>
          <w:szCs w:val="22"/>
        </w:rPr>
        <w:t>recuperação</w:t>
      </w:r>
      <w:r>
        <w:rPr>
          <w:rFonts w:cs="Arial"/>
          <w:spacing w:val="1"/>
          <w:szCs w:val="22"/>
        </w:rPr>
        <w:t xml:space="preserve"> </w:t>
      </w:r>
      <w:r>
        <w:rPr>
          <w:rFonts w:cs="Arial"/>
          <w:szCs w:val="22"/>
        </w:rPr>
        <w:t>e</w:t>
      </w:r>
      <w:r>
        <w:rPr>
          <w:rFonts w:cs="Arial"/>
          <w:spacing w:val="1"/>
          <w:szCs w:val="22"/>
        </w:rPr>
        <w:t xml:space="preserve"> </w:t>
      </w:r>
      <w:r>
        <w:rPr>
          <w:rFonts w:cs="Arial"/>
          <w:szCs w:val="22"/>
        </w:rPr>
        <w:t>a</w:t>
      </w:r>
      <w:r>
        <w:rPr>
          <w:rFonts w:cs="Arial"/>
          <w:spacing w:val="1"/>
          <w:szCs w:val="22"/>
        </w:rPr>
        <w:t xml:space="preserve"> </w:t>
      </w:r>
      <w:r>
        <w:rPr>
          <w:rFonts w:cs="Arial"/>
          <w:szCs w:val="22"/>
        </w:rPr>
        <w:t>reparação de bens, edição de material informativo e relacionado com a natureza da infração</w:t>
      </w:r>
      <w:r>
        <w:rPr>
          <w:rFonts w:cs="Arial"/>
          <w:spacing w:val="1"/>
          <w:szCs w:val="22"/>
        </w:rPr>
        <w:t xml:space="preserve"> </w:t>
      </w:r>
      <w:r>
        <w:rPr>
          <w:rFonts w:cs="Arial"/>
          <w:szCs w:val="22"/>
        </w:rPr>
        <w:t>ou do dano causado, por exemplo: ao meio ambiente, ao consumidor, à ordem econômica, a</w:t>
      </w:r>
      <w:r>
        <w:rPr>
          <w:rFonts w:cs="Arial"/>
          <w:spacing w:val="1"/>
          <w:szCs w:val="22"/>
        </w:rPr>
        <w:t xml:space="preserve"> </w:t>
      </w:r>
      <w:r>
        <w:rPr>
          <w:rFonts w:cs="Arial"/>
          <w:szCs w:val="22"/>
        </w:rPr>
        <w:t>bens e direitos de valor artístico, histórico e dentre outros que caracterizem como sendo</w:t>
      </w:r>
      <w:r>
        <w:rPr>
          <w:rFonts w:cs="Arial"/>
          <w:spacing w:val="1"/>
          <w:szCs w:val="22"/>
        </w:rPr>
        <w:t xml:space="preserve"> </w:t>
      </w:r>
      <w:r>
        <w:rPr>
          <w:rFonts w:cs="Arial"/>
          <w:szCs w:val="22"/>
        </w:rPr>
        <w:t>interesses difusos.</w:t>
      </w:r>
    </w:p>
    <w:p>
      <w:pPr>
        <w:pStyle w:val="Textbody"/>
        <w:rPr>
          <w:rFonts w:cs="Arial"/>
          <w:szCs w:val="22"/>
        </w:rPr>
      </w:pPr>
      <w:r>
        <w:rPr>
          <w:rFonts w:cs="Arial"/>
          <w:szCs w:val="22"/>
        </w:rPr>
      </w:r>
    </w:p>
    <w:p>
      <w:pPr>
        <w:pStyle w:val="Textbody"/>
        <w:rPr/>
      </w:pPr>
      <w:r>
        <w:rPr>
          <w:rFonts w:cs="Arial"/>
          <w:spacing w:val="-1"/>
          <w:szCs w:val="22"/>
        </w:rPr>
        <w:t>Programas</w:t>
      </w:r>
      <w:r>
        <w:rPr>
          <w:rFonts w:cs="Arial"/>
          <w:spacing w:val="-12"/>
          <w:szCs w:val="22"/>
        </w:rPr>
        <w:t xml:space="preserve"> </w:t>
      </w:r>
      <w:r>
        <w:rPr>
          <w:rFonts w:cs="Arial"/>
          <w:szCs w:val="22"/>
        </w:rPr>
        <w:t>no</w:t>
      </w:r>
      <w:r>
        <w:rPr>
          <w:rFonts w:cs="Arial"/>
          <w:spacing w:val="-10"/>
          <w:szCs w:val="22"/>
        </w:rPr>
        <w:t xml:space="preserve"> </w:t>
      </w:r>
      <w:r>
        <w:rPr>
          <w:rFonts w:cs="Arial"/>
          <w:szCs w:val="22"/>
        </w:rPr>
        <w:t>Âmbito</w:t>
      </w:r>
      <w:r>
        <w:rPr>
          <w:rFonts w:cs="Arial"/>
          <w:spacing w:val="-9"/>
          <w:szCs w:val="22"/>
        </w:rPr>
        <w:t xml:space="preserve"> </w:t>
      </w:r>
      <w:r>
        <w:rPr>
          <w:rFonts w:cs="Arial"/>
          <w:szCs w:val="22"/>
        </w:rPr>
        <w:t>dos</w:t>
      </w:r>
      <w:r>
        <w:rPr>
          <w:rFonts w:cs="Arial"/>
          <w:spacing w:val="-14"/>
          <w:szCs w:val="22"/>
        </w:rPr>
        <w:t xml:space="preserve"> </w:t>
      </w:r>
      <w:r>
        <w:rPr>
          <w:rFonts w:cs="Arial"/>
          <w:szCs w:val="22"/>
        </w:rPr>
        <w:t>Comitês</w:t>
      </w:r>
      <w:r>
        <w:rPr>
          <w:rFonts w:cs="Arial"/>
          <w:spacing w:val="-11"/>
          <w:szCs w:val="22"/>
        </w:rPr>
        <w:t xml:space="preserve"> </w:t>
      </w:r>
      <w:r>
        <w:rPr>
          <w:rFonts w:cs="Arial"/>
          <w:szCs w:val="22"/>
        </w:rPr>
        <w:t>de</w:t>
      </w:r>
      <w:r>
        <w:rPr>
          <w:rFonts w:cs="Arial"/>
          <w:spacing w:val="-12"/>
          <w:szCs w:val="22"/>
        </w:rPr>
        <w:t xml:space="preserve"> </w:t>
      </w:r>
      <w:r>
        <w:rPr>
          <w:rFonts w:cs="Arial"/>
          <w:szCs w:val="22"/>
        </w:rPr>
        <w:t>Bacias</w:t>
      </w:r>
      <w:r>
        <w:rPr>
          <w:rFonts w:cs="Arial"/>
          <w:spacing w:val="-12"/>
          <w:szCs w:val="22"/>
        </w:rPr>
        <w:t xml:space="preserve"> </w:t>
      </w:r>
      <w:r>
        <w:rPr>
          <w:rFonts w:cs="Arial"/>
          <w:szCs w:val="22"/>
        </w:rPr>
        <w:t>do</w:t>
      </w:r>
      <w:r>
        <w:rPr>
          <w:rFonts w:cs="Arial"/>
          <w:spacing w:val="-10"/>
          <w:szCs w:val="22"/>
        </w:rPr>
        <w:t xml:space="preserve"> </w:t>
      </w:r>
      <w:r>
        <w:rPr>
          <w:rFonts w:cs="Arial"/>
          <w:szCs w:val="22"/>
        </w:rPr>
        <w:t>PCJ.</w:t>
      </w:r>
    </w:p>
    <w:p>
      <w:pPr>
        <w:pStyle w:val="Textbody"/>
        <w:rPr/>
      </w:pPr>
      <w:r>
        <w:rPr>
          <w:rFonts w:cs="Arial"/>
          <w:szCs w:val="22"/>
        </w:rPr>
        <w:t>Os planos e programas existentes no âmbito do Plano de Bacias Hidrográficas dos Rios Piracicaba,</w:t>
      </w:r>
      <w:r>
        <w:rPr>
          <w:rFonts w:cs="Arial"/>
          <w:spacing w:val="1"/>
          <w:szCs w:val="22"/>
        </w:rPr>
        <w:t xml:space="preserve"> </w:t>
      </w:r>
      <w:r>
        <w:rPr>
          <w:rFonts w:cs="Arial"/>
          <w:szCs w:val="22"/>
        </w:rPr>
        <w:t>Capivari</w:t>
      </w:r>
      <w:r>
        <w:rPr>
          <w:rFonts w:cs="Arial"/>
          <w:spacing w:val="-1"/>
          <w:szCs w:val="22"/>
        </w:rPr>
        <w:t xml:space="preserve"> </w:t>
      </w:r>
      <w:r>
        <w:rPr>
          <w:rFonts w:cs="Arial"/>
          <w:szCs w:val="22"/>
        </w:rPr>
        <w:t>e</w:t>
      </w:r>
      <w:r>
        <w:rPr>
          <w:rFonts w:cs="Arial"/>
          <w:spacing w:val="-1"/>
          <w:szCs w:val="22"/>
        </w:rPr>
        <w:t xml:space="preserve"> </w:t>
      </w:r>
      <w:r>
        <w:rPr>
          <w:rFonts w:cs="Arial"/>
          <w:szCs w:val="22"/>
        </w:rPr>
        <w:t>Jundiaí –</w:t>
      </w:r>
      <w:r>
        <w:rPr>
          <w:rFonts w:cs="Arial"/>
          <w:spacing w:val="1"/>
          <w:szCs w:val="22"/>
        </w:rPr>
        <w:t xml:space="preserve"> </w:t>
      </w:r>
      <w:r>
        <w:rPr>
          <w:rFonts w:cs="Arial"/>
          <w:szCs w:val="22"/>
        </w:rPr>
        <w:t>PCJ</w:t>
      </w:r>
      <w:r>
        <w:rPr>
          <w:rFonts w:cs="Arial"/>
          <w:spacing w:val="-3"/>
          <w:szCs w:val="22"/>
        </w:rPr>
        <w:t xml:space="preserve"> </w:t>
      </w:r>
      <w:r>
        <w:rPr>
          <w:rFonts w:cs="Arial"/>
          <w:szCs w:val="22"/>
        </w:rPr>
        <w:t>2010 –</w:t>
      </w:r>
      <w:r>
        <w:rPr>
          <w:rFonts w:cs="Arial"/>
          <w:spacing w:val="1"/>
          <w:szCs w:val="22"/>
        </w:rPr>
        <w:t xml:space="preserve"> </w:t>
      </w:r>
      <w:r>
        <w:rPr>
          <w:rFonts w:cs="Arial"/>
          <w:szCs w:val="22"/>
        </w:rPr>
        <w:t>2020</w:t>
      </w:r>
      <w:r>
        <w:rPr>
          <w:rFonts w:cs="Arial"/>
          <w:spacing w:val="-1"/>
          <w:szCs w:val="22"/>
        </w:rPr>
        <w:t xml:space="preserve"> </w:t>
      </w:r>
      <w:r>
        <w:rPr>
          <w:rFonts w:cs="Arial"/>
          <w:szCs w:val="22"/>
        </w:rPr>
        <w:t>são:</w:t>
      </w:r>
    </w:p>
    <w:p>
      <w:pPr>
        <w:pStyle w:val="Textbody"/>
        <w:rPr/>
      </w:pPr>
      <w:r>
        <w:rPr>
          <w:rFonts w:cs="Arial"/>
          <w:szCs w:val="22"/>
        </w:rPr>
        <w:t>Programa</w:t>
      </w:r>
      <w:r>
        <w:rPr>
          <w:rFonts w:cs="Arial"/>
          <w:spacing w:val="-4"/>
          <w:szCs w:val="22"/>
        </w:rPr>
        <w:t xml:space="preserve"> </w:t>
      </w:r>
      <w:r>
        <w:rPr>
          <w:rFonts w:cs="Arial"/>
          <w:szCs w:val="22"/>
        </w:rPr>
        <w:t>Estadual</w:t>
      </w:r>
      <w:r>
        <w:rPr>
          <w:rFonts w:cs="Arial"/>
          <w:spacing w:val="-5"/>
          <w:szCs w:val="22"/>
        </w:rPr>
        <w:t xml:space="preserve"> </w:t>
      </w:r>
      <w:r>
        <w:rPr>
          <w:rFonts w:cs="Arial"/>
          <w:szCs w:val="22"/>
        </w:rPr>
        <w:t>de</w:t>
      </w:r>
      <w:r>
        <w:rPr>
          <w:rFonts w:cs="Arial"/>
          <w:spacing w:val="-4"/>
          <w:szCs w:val="22"/>
        </w:rPr>
        <w:t xml:space="preserve"> </w:t>
      </w:r>
      <w:r>
        <w:rPr>
          <w:rFonts w:cs="Arial"/>
          <w:szCs w:val="22"/>
        </w:rPr>
        <w:t>Microbacias</w:t>
      </w:r>
      <w:r>
        <w:rPr>
          <w:rFonts w:cs="Arial"/>
          <w:spacing w:val="-3"/>
          <w:szCs w:val="22"/>
        </w:rPr>
        <w:t xml:space="preserve"> </w:t>
      </w:r>
      <w:r>
        <w:rPr>
          <w:rFonts w:cs="Arial"/>
          <w:szCs w:val="22"/>
        </w:rPr>
        <w:t>Hidrográficas;</w:t>
      </w:r>
    </w:p>
    <w:p>
      <w:pPr>
        <w:pStyle w:val="Textbody"/>
        <w:widowControl/>
        <w:numPr>
          <w:ilvl w:val="0"/>
          <w:numId w:val="118"/>
        </w:numPr>
        <w:ind w:left="0" w:firstLine="567"/>
        <w:rPr/>
      </w:pPr>
      <w:r>
        <w:rPr>
          <w:rFonts w:cs="Arial"/>
          <w:szCs w:val="22"/>
        </w:rPr>
        <w:t>Plano</w:t>
      </w:r>
      <w:r>
        <w:rPr>
          <w:rFonts w:cs="Arial"/>
          <w:spacing w:val="-1"/>
          <w:szCs w:val="22"/>
        </w:rPr>
        <w:t xml:space="preserve"> </w:t>
      </w:r>
      <w:r>
        <w:rPr>
          <w:rFonts w:cs="Arial"/>
          <w:szCs w:val="22"/>
        </w:rPr>
        <w:t>Entre</w:t>
      </w:r>
      <w:r>
        <w:rPr>
          <w:rFonts w:cs="Arial"/>
          <w:spacing w:val="-2"/>
          <w:szCs w:val="22"/>
        </w:rPr>
        <w:t xml:space="preserve"> </w:t>
      </w:r>
      <w:r>
        <w:rPr>
          <w:rFonts w:cs="Arial"/>
          <w:szCs w:val="22"/>
        </w:rPr>
        <w:t>Serras e</w:t>
      </w:r>
      <w:r>
        <w:rPr>
          <w:rFonts w:cs="Arial"/>
          <w:spacing w:val="-2"/>
          <w:szCs w:val="22"/>
        </w:rPr>
        <w:t xml:space="preserve"> </w:t>
      </w:r>
      <w:r>
        <w:rPr>
          <w:rFonts w:cs="Arial"/>
          <w:szCs w:val="22"/>
        </w:rPr>
        <w:t>Águas;</w:t>
      </w:r>
    </w:p>
    <w:p>
      <w:pPr>
        <w:pStyle w:val="Textbody"/>
        <w:widowControl/>
        <w:numPr>
          <w:ilvl w:val="0"/>
          <w:numId w:val="139"/>
        </w:numPr>
        <w:ind w:left="0" w:firstLine="567"/>
        <w:rPr/>
      </w:pPr>
      <w:r>
        <w:rPr>
          <w:rFonts w:cs="Arial"/>
          <w:szCs w:val="22"/>
        </w:rPr>
        <w:t>Projeto</w:t>
      </w:r>
      <w:r>
        <w:rPr>
          <w:rFonts w:cs="Arial"/>
          <w:spacing w:val="-2"/>
          <w:szCs w:val="22"/>
        </w:rPr>
        <w:t xml:space="preserve"> </w:t>
      </w:r>
      <w:r>
        <w:rPr>
          <w:rFonts w:cs="Arial"/>
          <w:szCs w:val="22"/>
        </w:rPr>
        <w:t>Água</w:t>
      </w:r>
      <w:r>
        <w:rPr>
          <w:rFonts w:cs="Arial"/>
          <w:spacing w:val="-2"/>
          <w:szCs w:val="22"/>
        </w:rPr>
        <w:t xml:space="preserve"> </w:t>
      </w:r>
      <w:r>
        <w:rPr>
          <w:rFonts w:cs="Arial"/>
          <w:szCs w:val="22"/>
        </w:rPr>
        <w:t>Limpa;</w:t>
      </w:r>
    </w:p>
    <w:p>
      <w:pPr>
        <w:pStyle w:val="Textbody"/>
        <w:widowControl/>
        <w:numPr>
          <w:ilvl w:val="0"/>
          <w:numId w:val="140"/>
        </w:numPr>
        <w:ind w:left="0" w:firstLine="567"/>
        <w:rPr/>
      </w:pPr>
      <w:r>
        <w:rPr>
          <w:rFonts w:cs="Arial"/>
          <w:szCs w:val="22"/>
        </w:rPr>
        <w:t>Programa</w:t>
      </w:r>
      <w:r>
        <w:rPr>
          <w:rFonts w:cs="Arial"/>
          <w:spacing w:val="-2"/>
          <w:szCs w:val="22"/>
        </w:rPr>
        <w:t xml:space="preserve"> </w:t>
      </w:r>
      <w:r>
        <w:rPr>
          <w:rFonts w:cs="Arial"/>
          <w:szCs w:val="22"/>
        </w:rPr>
        <w:t>de</w:t>
      </w:r>
      <w:r>
        <w:rPr>
          <w:rFonts w:cs="Arial"/>
          <w:spacing w:val="-3"/>
          <w:szCs w:val="22"/>
        </w:rPr>
        <w:t xml:space="preserve"> </w:t>
      </w:r>
      <w:r>
        <w:rPr>
          <w:rFonts w:cs="Arial"/>
          <w:szCs w:val="22"/>
        </w:rPr>
        <w:t>Desenvolvimento</w:t>
      </w:r>
      <w:r>
        <w:rPr>
          <w:rFonts w:cs="Arial"/>
          <w:spacing w:val="-2"/>
          <w:szCs w:val="22"/>
        </w:rPr>
        <w:t xml:space="preserve"> </w:t>
      </w:r>
      <w:r>
        <w:rPr>
          <w:rFonts w:cs="Arial"/>
          <w:szCs w:val="22"/>
        </w:rPr>
        <w:t>da</w:t>
      </w:r>
      <w:r>
        <w:rPr>
          <w:rFonts w:cs="Arial"/>
          <w:spacing w:val="-2"/>
          <w:szCs w:val="22"/>
        </w:rPr>
        <w:t xml:space="preserve"> </w:t>
      </w:r>
      <w:r>
        <w:rPr>
          <w:rFonts w:cs="Arial"/>
          <w:szCs w:val="22"/>
        </w:rPr>
        <w:t>Região</w:t>
      </w:r>
      <w:r>
        <w:rPr>
          <w:rFonts w:cs="Arial"/>
          <w:spacing w:val="-2"/>
          <w:szCs w:val="22"/>
        </w:rPr>
        <w:t xml:space="preserve"> </w:t>
      </w:r>
      <w:r>
        <w:rPr>
          <w:rFonts w:cs="Arial"/>
          <w:szCs w:val="22"/>
        </w:rPr>
        <w:t>Metropolitana</w:t>
      </w:r>
      <w:r>
        <w:rPr>
          <w:rFonts w:cs="Arial"/>
          <w:spacing w:val="-2"/>
          <w:szCs w:val="22"/>
        </w:rPr>
        <w:t xml:space="preserve"> </w:t>
      </w:r>
      <w:r>
        <w:rPr>
          <w:rFonts w:cs="Arial"/>
          <w:szCs w:val="22"/>
        </w:rPr>
        <w:t>de</w:t>
      </w:r>
      <w:r>
        <w:rPr>
          <w:rFonts w:cs="Arial"/>
          <w:spacing w:val="-2"/>
          <w:szCs w:val="22"/>
        </w:rPr>
        <w:t xml:space="preserve"> </w:t>
      </w:r>
      <w:r>
        <w:rPr>
          <w:rFonts w:cs="Arial"/>
          <w:szCs w:val="22"/>
        </w:rPr>
        <w:t>Campinas</w:t>
      </w:r>
      <w:r>
        <w:rPr>
          <w:rFonts w:cs="Arial"/>
          <w:spacing w:val="-2"/>
          <w:szCs w:val="22"/>
        </w:rPr>
        <w:t xml:space="preserve"> </w:t>
      </w:r>
      <w:r>
        <w:rPr>
          <w:rFonts w:cs="Arial"/>
          <w:szCs w:val="22"/>
        </w:rPr>
        <w:t>(RMC);</w:t>
      </w:r>
    </w:p>
    <w:p>
      <w:pPr>
        <w:pStyle w:val="Textbody"/>
        <w:widowControl/>
        <w:numPr>
          <w:ilvl w:val="0"/>
          <w:numId w:val="141"/>
        </w:numPr>
        <w:ind w:left="0" w:firstLine="567"/>
        <w:rPr/>
      </w:pPr>
      <w:r>
        <w:rPr>
          <w:rFonts w:cs="Arial"/>
          <w:szCs w:val="22"/>
        </w:rPr>
        <w:t>Programa</w:t>
      </w:r>
      <w:r>
        <w:rPr>
          <w:rFonts w:cs="Arial"/>
          <w:spacing w:val="-2"/>
          <w:szCs w:val="22"/>
        </w:rPr>
        <w:t xml:space="preserve"> </w:t>
      </w:r>
      <w:r>
        <w:rPr>
          <w:rFonts w:cs="Arial"/>
          <w:szCs w:val="22"/>
        </w:rPr>
        <w:t>de</w:t>
      </w:r>
      <w:r>
        <w:rPr>
          <w:rFonts w:cs="Arial"/>
          <w:spacing w:val="-2"/>
          <w:szCs w:val="22"/>
        </w:rPr>
        <w:t xml:space="preserve"> </w:t>
      </w:r>
      <w:r>
        <w:rPr>
          <w:rFonts w:cs="Arial"/>
          <w:szCs w:val="22"/>
        </w:rPr>
        <w:t>Recuperação</w:t>
      </w:r>
      <w:r>
        <w:rPr>
          <w:rFonts w:cs="Arial"/>
          <w:spacing w:val="-2"/>
          <w:szCs w:val="22"/>
        </w:rPr>
        <w:t xml:space="preserve"> </w:t>
      </w:r>
      <w:r>
        <w:rPr>
          <w:rFonts w:cs="Arial"/>
          <w:szCs w:val="22"/>
        </w:rPr>
        <w:t>de</w:t>
      </w:r>
      <w:r>
        <w:rPr>
          <w:rFonts w:cs="Arial"/>
          <w:spacing w:val="-2"/>
          <w:szCs w:val="22"/>
        </w:rPr>
        <w:t xml:space="preserve"> </w:t>
      </w:r>
      <w:r>
        <w:rPr>
          <w:rFonts w:cs="Arial"/>
          <w:szCs w:val="22"/>
        </w:rPr>
        <w:t>Matas</w:t>
      </w:r>
      <w:r>
        <w:rPr>
          <w:rFonts w:cs="Arial"/>
          <w:spacing w:val="-1"/>
          <w:szCs w:val="22"/>
        </w:rPr>
        <w:t xml:space="preserve"> </w:t>
      </w:r>
      <w:r>
        <w:rPr>
          <w:rFonts w:cs="Arial"/>
          <w:szCs w:val="22"/>
        </w:rPr>
        <w:t>Ciliares</w:t>
      </w:r>
      <w:r>
        <w:rPr>
          <w:rFonts w:cs="Arial"/>
          <w:spacing w:val="-1"/>
          <w:szCs w:val="22"/>
        </w:rPr>
        <w:t xml:space="preserve"> </w:t>
      </w:r>
      <w:r>
        <w:rPr>
          <w:rFonts w:cs="Arial"/>
          <w:szCs w:val="22"/>
        </w:rPr>
        <w:t>(PRMC) do</w:t>
      </w:r>
      <w:r>
        <w:rPr>
          <w:rFonts w:cs="Arial"/>
          <w:spacing w:val="-2"/>
          <w:szCs w:val="22"/>
        </w:rPr>
        <w:t xml:space="preserve"> </w:t>
      </w:r>
      <w:r>
        <w:rPr>
          <w:rFonts w:cs="Arial"/>
          <w:szCs w:val="22"/>
        </w:rPr>
        <w:t>Estado</w:t>
      </w:r>
      <w:r>
        <w:rPr>
          <w:rFonts w:cs="Arial"/>
          <w:spacing w:val="-2"/>
          <w:szCs w:val="22"/>
        </w:rPr>
        <w:t xml:space="preserve"> </w:t>
      </w:r>
      <w:r>
        <w:rPr>
          <w:rFonts w:cs="Arial"/>
          <w:szCs w:val="22"/>
        </w:rPr>
        <w:t>de</w:t>
      </w:r>
      <w:r>
        <w:rPr>
          <w:rFonts w:cs="Arial"/>
          <w:spacing w:val="-2"/>
          <w:szCs w:val="22"/>
        </w:rPr>
        <w:t xml:space="preserve"> </w:t>
      </w:r>
      <w:r>
        <w:rPr>
          <w:rFonts w:cs="Arial"/>
          <w:szCs w:val="22"/>
        </w:rPr>
        <w:t>São</w:t>
      </w:r>
      <w:r>
        <w:rPr>
          <w:rFonts w:cs="Arial"/>
          <w:spacing w:val="-2"/>
          <w:szCs w:val="22"/>
        </w:rPr>
        <w:t xml:space="preserve"> </w:t>
      </w:r>
      <w:r>
        <w:rPr>
          <w:rFonts w:cs="Arial"/>
          <w:szCs w:val="22"/>
        </w:rPr>
        <w:t>Paulo;</w:t>
      </w:r>
    </w:p>
    <w:p>
      <w:pPr>
        <w:pStyle w:val="Textbody"/>
        <w:widowControl/>
        <w:numPr>
          <w:ilvl w:val="0"/>
          <w:numId w:val="142"/>
        </w:numPr>
        <w:ind w:left="0" w:firstLine="567"/>
        <w:rPr/>
      </w:pPr>
      <w:r>
        <w:rPr>
          <w:rFonts w:cs="Arial"/>
          <w:szCs w:val="22"/>
        </w:rPr>
        <w:t>Hidrovia</w:t>
      </w:r>
      <w:r>
        <w:rPr>
          <w:rFonts w:cs="Arial"/>
          <w:spacing w:val="-4"/>
          <w:szCs w:val="22"/>
        </w:rPr>
        <w:t xml:space="preserve"> </w:t>
      </w:r>
      <w:r>
        <w:rPr>
          <w:rFonts w:cs="Arial"/>
          <w:szCs w:val="22"/>
        </w:rPr>
        <w:t>Tietê-Paraná</w:t>
      </w:r>
      <w:r>
        <w:rPr>
          <w:rFonts w:cs="Arial"/>
          <w:spacing w:val="-1"/>
          <w:szCs w:val="22"/>
        </w:rPr>
        <w:t xml:space="preserve"> </w:t>
      </w:r>
      <w:r>
        <w:rPr>
          <w:rFonts w:cs="Arial"/>
          <w:szCs w:val="22"/>
        </w:rPr>
        <w:t>–</w:t>
      </w:r>
      <w:r>
        <w:rPr>
          <w:rFonts w:cs="Arial"/>
          <w:spacing w:val="-2"/>
          <w:szCs w:val="22"/>
        </w:rPr>
        <w:t xml:space="preserve"> </w:t>
      </w:r>
      <w:r>
        <w:rPr>
          <w:rFonts w:cs="Arial"/>
          <w:szCs w:val="22"/>
        </w:rPr>
        <w:t>aproveitamento</w:t>
      </w:r>
      <w:r>
        <w:rPr>
          <w:rFonts w:cs="Arial"/>
          <w:spacing w:val="-2"/>
          <w:szCs w:val="22"/>
        </w:rPr>
        <w:t xml:space="preserve"> </w:t>
      </w:r>
      <w:r>
        <w:rPr>
          <w:rFonts w:cs="Arial"/>
          <w:szCs w:val="22"/>
        </w:rPr>
        <w:t>múltiplo</w:t>
      </w:r>
      <w:r>
        <w:rPr>
          <w:rFonts w:cs="Arial"/>
          <w:spacing w:val="-4"/>
          <w:szCs w:val="22"/>
        </w:rPr>
        <w:t xml:space="preserve"> </w:t>
      </w:r>
      <w:r>
        <w:rPr>
          <w:rFonts w:cs="Arial"/>
          <w:szCs w:val="22"/>
        </w:rPr>
        <w:t>de</w:t>
      </w:r>
      <w:r>
        <w:rPr>
          <w:rFonts w:cs="Arial"/>
          <w:spacing w:val="-3"/>
          <w:szCs w:val="22"/>
        </w:rPr>
        <w:t xml:space="preserve"> </w:t>
      </w:r>
      <w:r>
        <w:rPr>
          <w:rFonts w:cs="Arial"/>
          <w:szCs w:val="22"/>
        </w:rPr>
        <w:t>Santa</w:t>
      </w:r>
      <w:r>
        <w:rPr>
          <w:rFonts w:cs="Arial"/>
          <w:spacing w:val="-3"/>
          <w:szCs w:val="22"/>
        </w:rPr>
        <w:t xml:space="preserve"> </w:t>
      </w:r>
      <w:r>
        <w:rPr>
          <w:rFonts w:cs="Arial"/>
          <w:szCs w:val="22"/>
        </w:rPr>
        <w:t>Maria</w:t>
      </w:r>
      <w:r>
        <w:rPr>
          <w:rFonts w:cs="Arial"/>
          <w:spacing w:val="-2"/>
          <w:szCs w:val="22"/>
        </w:rPr>
        <w:t xml:space="preserve"> </w:t>
      </w:r>
      <w:r>
        <w:rPr>
          <w:rFonts w:cs="Arial"/>
          <w:szCs w:val="22"/>
        </w:rPr>
        <w:t>da</w:t>
      </w:r>
      <w:r>
        <w:rPr>
          <w:rFonts w:cs="Arial"/>
          <w:spacing w:val="-2"/>
          <w:szCs w:val="22"/>
        </w:rPr>
        <w:t xml:space="preserve"> </w:t>
      </w:r>
      <w:r>
        <w:rPr>
          <w:rFonts w:cs="Arial"/>
          <w:szCs w:val="22"/>
        </w:rPr>
        <w:t>Serra;</w:t>
      </w:r>
    </w:p>
    <w:p>
      <w:pPr>
        <w:pStyle w:val="Textbody"/>
        <w:widowControl/>
        <w:numPr>
          <w:ilvl w:val="0"/>
          <w:numId w:val="143"/>
        </w:numPr>
        <w:ind w:left="0" w:firstLine="567"/>
        <w:rPr/>
      </w:pPr>
      <w:r>
        <w:rPr>
          <w:rFonts w:cs="Arial"/>
          <w:szCs w:val="22"/>
        </w:rPr>
        <w:t>Reservas</w:t>
      </w:r>
      <w:r>
        <w:rPr>
          <w:rFonts w:cs="Arial"/>
          <w:spacing w:val="-2"/>
          <w:szCs w:val="22"/>
        </w:rPr>
        <w:t xml:space="preserve"> </w:t>
      </w:r>
      <w:r>
        <w:rPr>
          <w:rFonts w:cs="Arial"/>
          <w:szCs w:val="22"/>
        </w:rPr>
        <w:t>da</w:t>
      </w:r>
      <w:r>
        <w:rPr>
          <w:rFonts w:cs="Arial"/>
          <w:spacing w:val="-2"/>
          <w:szCs w:val="22"/>
        </w:rPr>
        <w:t xml:space="preserve"> </w:t>
      </w:r>
      <w:r>
        <w:rPr>
          <w:rFonts w:cs="Arial"/>
          <w:szCs w:val="22"/>
        </w:rPr>
        <w:t>Biosfera;</w:t>
      </w:r>
    </w:p>
    <w:p>
      <w:pPr>
        <w:pStyle w:val="Textbody"/>
        <w:widowControl/>
        <w:numPr>
          <w:ilvl w:val="0"/>
          <w:numId w:val="144"/>
        </w:numPr>
        <w:ind w:left="0" w:firstLine="567"/>
        <w:rPr/>
      </w:pPr>
      <w:r>
        <w:rPr>
          <w:rFonts w:cs="Arial"/>
          <w:szCs w:val="22"/>
        </w:rPr>
        <w:t>Projeto</w:t>
      </w:r>
      <w:r>
        <w:rPr>
          <w:rFonts w:cs="Arial"/>
          <w:spacing w:val="-3"/>
          <w:szCs w:val="22"/>
        </w:rPr>
        <w:t xml:space="preserve"> </w:t>
      </w:r>
      <w:r>
        <w:rPr>
          <w:rFonts w:cs="Arial"/>
          <w:szCs w:val="22"/>
        </w:rPr>
        <w:t>de</w:t>
      </w:r>
      <w:r>
        <w:rPr>
          <w:rFonts w:cs="Arial"/>
          <w:spacing w:val="-2"/>
          <w:szCs w:val="22"/>
        </w:rPr>
        <w:t xml:space="preserve"> </w:t>
      </w:r>
      <w:r>
        <w:rPr>
          <w:rFonts w:cs="Arial"/>
          <w:szCs w:val="22"/>
        </w:rPr>
        <w:t>Proteção</w:t>
      </w:r>
      <w:r>
        <w:rPr>
          <w:rFonts w:cs="Arial"/>
          <w:spacing w:val="-3"/>
          <w:szCs w:val="22"/>
        </w:rPr>
        <w:t xml:space="preserve"> </w:t>
      </w:r>
      <w:r>
        <w:rPr>
          <w:rFonts w:cs="Arial"/>
          <w:szCs w:val="22"/>
        </w:rPr>
        <w:t>aos</w:t>
      </w:r>
      <w:r>
        <w:rPr>
          <w:rFonts w:cs="Arial"/>
          <w:spacing w:val="-1"/>
          <w:szCs w:val="22"/>
        </w:rPr>
        <w:t xml:space="preserve"> </w:t>
      </w:r>
      <w:r>
        <w:rPr>
          <w:rFonts w:cs="Arial"/>
          <w:szCs w:val="22"/>
        </w:rPr>
        <w:t>Mananciais</w:t>
      </w:r>
      <w:r>
        <w:rPr>
          <w:rFonts w:cs="Arial"/>
          <w:spacing w:val="-2"/>
          <w:szCs w:val="22"/>
        </w:rPr>
        <w:t xml:space="preserve"> </w:t>
      </w:r>
      <w:r>
        <w:rPr>
          <w:rFonts w:cs="Arial"/>
          <w:szCs w:val="22"/>
        </w:rPr>
        <w:t>do</w:t>
      </w:r>
      <w:r>
        <w:rPr>
          <w:rFonts w:cs="Arial"/>
          <w:spacing w:val="-2"/>
          <w:szCs w:val="22"/>
        </w:rPr>
        <w:t xml:space="preserve"> </w:t>
      </w:r>
      <w:r>
        <w:rPr>
          <w:rFonts w:cs="Arial"/>
          <w:szCs w:val="22"/>
        </w:rPr>
        <w:t>Consórcio</w:t>
      </w:r>
      <w:r>
        <w:rPr>
          <w:rFonts w:cs="Arial"/>
          <w:spacing w:val="-5"/>
          <w:szCs w:val="22"/>
        </w:rPr>
        <w:t xml:space="preserve"> </w:t>
      </w:r>
      <w:r>
        <w:rPr>
          <w:rFonts w:cs="Arial"/>
          <w:szCs w:val="22"/>
        </w:rPr>
        <w:t>PCJ;</w:t>
      </w:r>
    </w:p>
    <w:p>
      <w:pPr>
        <w:pStyle w:val="Textbody"/>
        <w:widowControl/>
        <w:numPr>
          <w:ilvl w:val="0"/>
          <w:numId w:val="145"/>
        </w:numPr>
        <w:ind w:left="0" w:firstLine="567"/>
        <w:rPr/>
      </w:pPr>
      <w:r>
        <w:rPr>
          <w:rFonts w:cs="Arial"/>
          <w:szCs w:val="22"/>
        </w:rPr>
        <w:t>Projeto</w:t>
      </w:r>
      <w:r>
        <w:rPr>
          <w:rFonts w:cs="Arial"/>
          <w:spacing w:val="-3"/>
          <w:szCs w:val="22"/>
        </w:rPr>
        <w:t xml:space="preserve"> </w:t>
      </w:r>
      <w:r>
        <w:rPr>
          <w:rFonts w:cs="Arial"/>
          <w:szCs w:val="22"/>
        </w:rPr>
        <w:t>Município</w:t>
      </w:r>
      <w:r>
        <w:rPr>
          <w:rFonts w:cs="Arial"/>
          <w:spacing w:val="-2"/>
          <w:szCs w:val="22"/>
        </w:rPr>
        <w:t xml:space="preserve"> </w:t>
      </w:r>
      <w:r>
        <w:rPr>
          <w:rFonts w:cs="Arial"/>
          <w:szCs w:val="22"/>
        </w:rPr>
        <w:t>Verde</w:t>
      </w:r>
      <w:r>
        <w:rPr>
          <w:rFonts w:cs="Arial"/>
          <w:spacing w:val="-1"/>
          <w:szCs w:val="22"/>
        </w:rPr>
        <w:t xml:space="preserve"> </w:t>
      </w:r>
      <w:r>
        <w:rPr>
          <w:rFonts w:cs="Arial"/>
          <w:szCs w:val="22"/>
        </w:rPr>
        <w:t>Azul;</w:t>
      </w:r>
    </w:p>
    <w:p>
      <w:pPr>
        <w:pStyle w:val="Textbody"/>
        <w:widowControl/>
        <w:numPr>
          <w:ilvl w:val="0"/>
          <w:numId w:val="146"/>
        </w:numPr>
        <w:ind w:left="0" w:firstLine="567"/>
        <w:rPr/>
      </w:pPr>
      <w:r>
        <w:rPr>
          <w:rFonts w:cs="Arial"/>
          <w:szCs w:val="22"/>
        </w:rPr>
        <w:t>Programa</w:t>
      </w:r>
      <w:r>
        <w:rPr>
          <w:rFonts w:cs="Arial"/>
          <w:spacing w:val="-2"/>
          <w:szCs w:val="22"/>
        </w:rPr>
        <w:t xml:space="preserve"> </w:t>
      </w:r>
      <w:r>
        <w:rPr>
          <w:rFonts w:cs="Arial"/>
          <w:szCs w:val="22"/>
        </w:rPr>
        <w:t>Melhor</w:t>
      </w:r>
      <w:r>
        <w:rPr>
          <w:rFonts w:cs="Arial"/>
          <w:spacing w:val="-2"/>
          <w:szCs w:val="22"/>
        </w:rPr>
        <w:t xml:space="preserve"> </w:t>
      </w:r>
      <w:r>
        <w:rPr>
          <w:rFonts w:cs="Arial"/>
          <w:szCs w:val="22"/>
        </w:rPr>
        <w:t>Caminho;</w:t>
      </w:r>
    </w:p>
    <w:p>
      <w:pPr>
        <w:pStyle w:val="Textbody"/>
        <w:widowControl/>
        <w:numPr>
          <w:ilvl w:val="0"/>
          <w:numId w:val="147"/>
        </w:numPr>
        <w:ind w:left="0" w:firstLine="567"/>
        <w:rPr/>
      </w:pPr>
      <w:r>
        <w:rPr>
          <w:rFonts w:cs="Arial"/>
          <w:szCs w:val="22"/>
        </w:rPr>
        <w:t>Programa</w:t>
      </w:r>
      <w:r>
        <w:rPr>
          <w:rFonts w:cs="Arial"/>
          <w:spacing w:val="-3"/>
          <w:szCs w:val="22"/>
        </w:rPr>
        <w:t xml:space="preserve"> </w:t>
      </w:r>
      <w:r>
        <w:rPr>
          <w:rFonts w:cs="Arial"/>
          <w:szCs w:val="22"/>
        </w:rPr>
        <w:t>Nacional</w:t>
      </w:r>
      <w:r>
        <w:rPr>
          <w:rFonts w:cs="Arial"/>
          <w:spacing w:val="-3"/>
          <w:szCs w:val="22"/>
        </w:rPr>
        <w:t xml:space="preserve"> </w:t>
      </w:r>
      <w:r>
        <w:rPr>
          <w:rFonts w:cs="Arial"/>
          <w:szCs w:val="22"/>
        </w:rPr>
        <w:t>de</w:t>
      </w:r>
      <w:r>
        <w:rPr>
          <w:rFonts w:cs="Arial"/>
          <w:spacing w:val="-4"/>
          <w:szCs w:val="22"/>
        </w:rPr>
        <w:t xml:space="preserve"> </w:t>
      </w:r>
      <w:r>
        <w:rPr>
          <w:rFonts w:cs="Arial"/>
          <w:szCs w:val="22"/>
        </w:rPr>
        <w:t>Desenvolvimento</w:t>
      </w:r>
      <w:r>
        <w:rPr>
          <w:rFonts w:cs="Arial"/>
          <w:spacing w:val="-3"/>
          <w:szCs w:val="22"/>
        </w:rPr>
        <w:t xml:space="preserve"> </w:t>
      </w:r>
      <w:r>
        <w:rPr>
          <w:rFonts w:cs="Arial"/>
          <w:szCs w:val="22"/>
        </w:rPr>
        <w:t>dos</w:t>
      </w:r>
      <w:r>
        <w:rPr>
          <w:rFonts w:cs="Arial"/>
          <w:spacing w:val="-2"/>
          <w:szCs w:val="22"/>
        </w:rPr>
        <w:t xml:space="preserve"> </w:t>
      </w:r>
      <w:r>
        <w:rPr>
          <w:rFonts w:cs="Arial"/>
          <w:szCs w:val="22"/>
        </w:rPr>
        <w:t>Recursos</w:t>
      </w:r>
      <w:r>
        <w:rPr>
          <w:rFonts w:cs="Arial"/>
          <w:spacing w:val="-2"/>
          <w:szCs w:val="22"/>
        </w:rPr>
        <w:t xml:space="preserve"> </w:t>
      </w:r>
      <w:r>
        <w:rPr>
          <w:rFonts w:cs="Arial"/>
          <w:szCs w:val="22"/>
        </w:rPr>
        <w:t>Hídricos</w:t>
      </w:r>
      <w:r>
        <w:rPr>
          <w:rFonts w:cs="Arial"/>
          <w:spacing w:val="-4"/>
          <w:szCs w:val="22"/>
        </w:rPr>
        <w:t xml:space="preserve"> </w:t>
      </w:r>
      <w:r>
        <w:rPr>
          <w:rFonts w:cs="Arial"/>
          <w:szCs w:val="22"/>
        </w:rPr>
        <w:t>(PROAGUA);</w:t>
      </w:r>
    </w:p>
    <w:p>
      <w:pPr>
        <w:pStyle w:val="Textbody"/>
        <w:rPr/>
      </w:pPr>
      <w:r>
        <w:rPr>
          <w:rFonts w:cs="Arial"/>
          <w:szCs w:val="22"/>
        </w:rPr>
        <w:t>Plano</w:t>
      </w:r>
      <w:r>
        <w:rPr>
          <w:rFonts w:cs="Arial"/>
          <w:spacing w:val="43"/>
          <w:szCs w:val="22"/>
        </w:rPr>
        <w:t xml:space="preserve"> </w:t>
      </w:r>
      <w:r>
        <w:rPr>
          <w:rFonts w:cs="Arial"/>
          <w:szCs w:val="22"/>
        </w:rPr>
        <w:t>Diretor</w:t>
      </w:r>
      <w:r>
        <w:rPr>
          <w:rFonts w:cs="Arial"/>
          <w:spacing w:val="42"/>
          <w:szCs w:val="22"/>
        </w:rPr>
        <w:t xml:space="preserve"> </w:t>
      </w:r>
      <w:r>
        <w:rPr>
          <w:rFonts w:cs="Arial"/>
          <w:szCs w:val="22"/>
        </w:rPr>
        <w:t>para</w:t>
      </w:r>
      <w:r>
        <w:rPr>
          <w:rFonts w:cs="Arial"/>
          <w:spacing w:val="43"/>
          <w:szCs w:val="22"/>
        </w:rPr>
        <w:t xml:space="preserve"> </w:t>
      </w:r>
      <w:r>
        <w:rPr>
          <w:rFonts w:cs="Arial"/>
          <w:szCs w:val="22"/>
        </w:rPr>
        <w:t>Recomposição</w:t>
      </w:r>
      <w:r>
        <w:rPr>
          <w:rFonts w:cs="Arial"/>
          <w:spacing w:val="43"/>
          <w:szCs w:val="22"/>
        </w:rPr>
        <w:t xml:space="preserve"> </w:t>
      </w:r>
      <w:r>
        <w:rPr>
          <w:rFonts w:cs="Arial"/>
          <w:szCs w:val="22"/>
        </w:rPr>
        <w:t>Florestal</w:t>
      </w:r>
      <w:r>
        <w:rPr>
          <w:rFonts w:cs="Arial"/>
          <w:spacing w:val="43"/>
          <w:szCs w:val="22"/>
        </w:rPr>
        <w:t xml:space="preserve"> </w:t>
      </w:r>
      <w:r>
        <w:rPr>
          <w:rFonts w:cs="Arial"/>
          <w:szCs w:val="22"/>
        </w:rPr>
        <w:t>Visando</w:t>
      </w:r>
      <w:r>
        <w:rPr>
          <w:rFonts w:cs="Arial"/>
          <w:spacing w:val="43"/>
          <w:szCs w:val="22"/>
        </w:rPr>
        <w:t xml:space="preserve"> </w:t>
      </w:r>
      <w:r>
        <w:rPr>
          <w:rFonts w:cs="Arial"/>
          <w:szCs w:val="22"/>
        </w:rPr>
        <w:t>a</w:t>
      </w:r>
      <w:r>
        <w:rPr>
          <w:rFonts w:cs="Arial"/>
          <w:spacing w:val="43"/>
          <w:szCs w:val="22"/>
        </w:rPr>
        <w:t xml:space="preserve"> </w:t>
      </w:r>
      <w:r>
        <w:rPr>
          <w:rFonts w:cs="Arial"/>
          <w:szCs w:val="22"/>
        </w:rPr>
        <w:t>Produção</w:t>
      </w:r>
      <w:r>
        <w:rPr>
          <w:rFonts w:cs="Arial"/>
          <w:spacing w:val="43"/>
          <w:szCs w:val="22"/>
        </w:rPr>
        <w:t xml:space="preserve"> </w:t>
      </w:r>
      <w:r>
        <w:rPr>
          <w:rFonts w:cs="Arial"/>
          <w:szCs w:val="22"/>
        </w:rPr>
        <w:t>de</w:t>
      </w:r>
      <w:r>
        <w:rPr>
          <w:rFonts w:cs="Arial"/>
          <w:spacing w:val="42"/>
          <w:szCs w:val="22"/>
        </w:rPr>
        <w:t xml:space="preserve"> </w:t>
      </w:r>
      <w:r>
        <w:rPr>
          <w:rFonts w:cs="Arial"/>
          <w:szCs w:val="22"/>
        </w:rPr>
        <w:t>Água</w:t>
      </w:r>
      <w:r>
        <w:rPr>
          <w:rFonts w:cs="Arial"/>
          <w:spacing w:val="43"/>
          <w:szCs w:val="22"/>
        </w:rPr>
        <w:t xml:space="preserve"> </w:t>
      </w:r>
      <w:r>
        <w:rPr>
          <w:rFonts w:cs="Arial"/>
          <w:szCs w:val="22"/>
        </w:rPr>
        <w:t>nas</w:t>
      </w:r>
      <w:r>
        <w:rPr>
          <w:rFonts w:cs="Arial"/>
          <w:spacing w:val="44"/>
          <w:szCs w:val="22"/>
        </w:rPr>
        <w:t xml:space="preserve"> </w:t>
      </w:r>
      <w:r>
        <w:rPr>
          <w:rFonts w:cs="Arial"/>
          <w:szCs w:val="22"/>
        </w:rPr>
        <w:t>Bacias</w:t>
      </w:r>
      <w:r>
        <w:rPr>
          <w:rFonts w:cs="Arial"/>
          <w:spacing w:val="-52"/>
          <w:szCs w:val="22"/>
        </w:rPr>
        <w:t xml:space="preserve"> </w:t>
      </w:r>
      <w:r>
        <w:rPr>
          <w:rFonts w:cs="Arial"/>
          <w:szCs w:val="22"/>
        </w:rPr>
        <w:t>Hidrográficas dos</w:t>
      </w:r>
      <w:r>
        <w:rPr>
          <w:rFonts w:cs="Arial"/>
          <w:spacing w:val="1"/>
          <w:szCs w:val="22"/>
        </w:rPr>
        <w:t xml:space="preserve"> </w:t>
      </w:r>
      <w:r>
        <w:rPr>
          <w:rFonts w:cs="Arial"/>
          <w:szCs w:val="22"/>
        </w:rPr>
        <w:t>Rios</w:t>
      </w:r>
      <w:r>
        <w:rPr>
          <w:rFonts w:cs="Arial"/>
          <w:spacing w:val="1"/>
          <w:szCs w:val="22"/>
        </w:rPr>
        <w:t xml:space="preserve"> </w:t>
      </w:r>
      <w:r>
        <w:rPr>
          <w:rFonts w:cs="Arial"/>
          <w:szCs w:val="22"/>
        </w:rPr>
        <w:t>Piracicaba,</w:t>
      </w:r>
      <w:r>
        <w:rPr>
          <w:rFonts w:cs="Arial"/>
          <w:spacing w:val="-1"/>
          <w:szCs w:val="22"/>
        </w:rPr>
        <w:t xml:space="preserve"> </w:t>
      </w:r>
      <w:r>
        <w:rPr>
          <w:rFonts w:cs="Arial"/>
          <w:szCs w:val="22"/>
        </w:rPr>
        <w:t>Capivari</w:t>
      </w:r>
      <w:r>
        <w:rPr>
          <w:rFonts w:cs="Arial"/>
          <w:spacing w:val="-1"/>
          <w:szCs w:val="22"/>
        </w:rPr>
        <w:t xml:space="preserve"> </w:t>
      </w:r>
      <w:r>
        <w:rPr>
          <w:rFonts w:cs="Arial"/>
          <w:szCs w:val="22"/>
        </w:rPr>
        <w:t>e</w:t>
      </w:r>
      <w:r>
        <w:rPr>
          <w:rFonts w:cs="Arial"/>
          <w:spacing w:val="-1"/>
          <w:szCs w:val="22"/>
        </w:rPr>
        <w:t xml:space="preserve"> </w:t>
      </w:r>
      <w:r>
        <w:rPr>
          <w:rFonts w:cs="Arial"/>
          <w:szCs w:val="22"/>
        </w:rPr>
        <w:t>Jundiaí.</w:t>
      </w:r>
    </w:p>
    <w:p>
      <w:pPr>
        <w:pStyle w:val="Corpodotexto"/>
        <w:spacing w:before="3" w:after="0"/>
        <w:rPr/>
      </w:pPr>
      <w:r>
        <w:rPr/>
        <mc:AlternateContent>
          <mc:Choice Requires="wps">
            <w:drawing>
              <wp:inline distT="0" distB="0" distL="0" distR="0">
                <wp:extent cx="5076825" cy="247650"/>
                <wp:effectExtent l="0" t="0" r="2540" b="0"/>
                <wp:docPr id="200" name="Forma74"/>
                <a:graphic xmlns:a="http://schemas.openxmlformats.org/drawingml/2006/main">
                  <a:graphicData uri="http://schemas.microsoft.com/office/word/2010/wordprocessingShape">
                    <wps:wsp>
                      <wps:cNvSpPr/>
                      <wps:spPr>
                        <a:xfrm>
                          <a:off x="0" y="0"/>
                          <a:ext cx="5076720" cy="247680"/>
                        </a:xfrm>
                        <a:prstGeom prst="rect">
                          <a:avLst/>
                        </a:prstGeom>
                        <a:solidFill>
                          <a:srgbClr val="001f5f"/>
                        </a:solidFill>
                        <a:ln w="0">
                          <a:noFill/>
                        </a:ln>
                      </wps:spPr>
                      <wps:style>
                        <a:lnRef idx="0"/>
                        <a:fillRef idx="0"/>
                        <a:effectRef idx="0"/>
                        <a:fontRef idx="minor"/>
                      </wps:style>
                      <wps:txbx>
                        <w:txbxContent>
                          <w:p>
                            <w:pPr>
                              <w:pStyle w:val="Ttulo1"/>
                              <w:numPr>
                                <w:ilvl w:val="0"/>
                                <w:numId w:val="103"/>
                              </w:numPr>
                              <w:tabs>
                                <w:tab w:val="clear" w:pos="1134"/>
                                <w:tab w:val="left" w:pos="115" w:leader="none"/>
                              </w:tabs>
                              <w:ind w:left="0" w:hanging="0"/>
                              <w:rPr>
                                <w:color w:val="FFFFFF"/>
                              </w:rPr>
                            </w:pPr>
                            <w:bookmarkStart w:id="161" w:name="_Toc118380272"/>
                            <w:r>
                              <w:rPr>
                                <w:color w:val="FFFFFF"/>
                              </w:rPr>
                              <w:t>MECANISMOS DE AVALIAÇÃO, REGULAÇÃO E CONTROLE SOCIAL</w:t>
                            </w:r>
                            <w:bookmarkEnd w:id="161"/>
                          </w:p>
                        </w:txbxContent>
                      </wps:txbx>
                      <wps:bodyPr lIns="0" rIns="0" tIns="0" bIns="0" anchor="t">
                        <a:noAutofit/>
                      </wps:bodyPr>
                    </wps:wsp>
                  </a:graphicData>
                </a:graphic>
              </wp:inline>
            </w:drawing>
          </mc:Choice>
          <mc:Fallback>
            <w:pict>
              <v:rect id="shape_0" ID="Forma74" path="m0,0l-2147483645,0l-2147483645,-2147483646l0,-2147483646xe" fillcolor="#001f5f" stroked="f" o:allowincell="f" style="position:absolute;margin-left:0pt;margin-top:-19.55pt;width:399.7pt;height:19.45pt;mso-wrap-style:square;v-text-anchor:top;mso-position-vertical:top">
                <v:fill o:detectmouseclick="t" type="solid" color2="#ffe0a0"/>
                <v:stroke color="#3465a4" joinstyle="round" endcap="flat"/>
                <v:textbox>
                  <w:txbxContent>
                    <w:p>
                      <w:pPr>
                        <w:pStyle w:val="Ttulo1"/>
                        <w:numPr>
                          <w:ilvl w:val="0"/>
                          <w:numId w:val="103"/>
                        </w:numPr>
                        <w:tabs>
                          <w:tab w:val="clear" w:pos="1134"/>
                          <w:tab w:val="left" w:pos="115" w:leader="none"/>
                        </w:tabs>
                        <w:ind w:left="0" w:hanging="0"/>
                        <w:rPr>
                          <w:color w:val="FFFFFF"/>
                        </w:rPr>
                      </w:pPr>
                      <w:bookmarkStart w:id="162" w:name="_Toc118380272"/>
                      <w:r>
                        <w:rPr>
                          <w:color w:val="FFFFFF"/>
                        </w:rPr>
                        <w:t>MECANISMOS DE AVALIAÇÃO, REGULAÇÃO E CONTROLE SOCIAL</w:t>
                      </w:r>
                      <w:bookmarkEnd w:id="162"/>
                    </w:p>
                  </w:txbxContent>
                </v:textbox>
                <w10:wrap type="square"/>
              </v:rect>
            </w:pict>
          </mc:Fallback>
        </mc:AlternateContent>
      </w:r>
    </w:p>
    <w:p>
      <w:pPr>
        <w:pStyle w:val="Corpodotexto"/>
        <w:spacing w:before="3" w:after="0"/>
        <w:rPr>
          <w:sz w:val="12"/>
        </w:rPr>
      </w:pPr>
      <w:r>
        <w:rPr>
          <w:sz w:val="12"/>
        </w:rPr>
      </w:r>
    </w:p>
    <w:p>
      <w:pPr>
        <w:pStyle w:val="ListParagraph"/>
        <w:numPr>
          <w:ilvl w:val="1"/>
          <w:numId w:val="4"/>
        </w:numPr>
        <w:tabs>
          <w:tab w:val="clear" w:pos="1134"/>
        </w:tabs>
        <w:ind w:left="567" w:hanging="567"/>
        <w:rPr/>
      </w:pPr>
      <w:r>
        <w:rPr/>
        <w:t>AÇÕES</w:t>
      </w:r>
      <w:r>
        <w:rPr>
          <w:spacing w:val="-12"/>
        </w:rPr>
        <w:t xml:space="preserve"> </w:t>
      </w:r>
      <w:r>
        <w:rPr/>
        <w:t>PARA</w:t>
      </w:r>
      <w:r>
        <w:rPr>
          <w:spacing w:val="-12"/>
        </w:rPr>
        <w:t xml:space="preserve"> </w:t>
      </w:r>
      <w:r>
        <w:rPr/>
        <w:t>IMPLEMENTAÇÃO</w:t>
      </w:r>
      <w:r>
        <w:rPr>
          <w:spacing w:val="-12"/>
        </w:rPr>
        <w:t xml:space="preserve"> </w:t>
      </w:r>
      <w:r>
        <w:rPr/>
        <w:t>DO</w:t>
      </w:r>
      <w:r>
        <w:rPr>
          <w:spacing w:val="-12"/>
        </w:rPr>
        <w:t xml:space="preserve"> </w:t>
      </w:r>
      <w:r>
        <w:rPr/>
        <w:t>PMGIRS</w:t>
      </w:r>
    </w:p>
    <w:p>
      <w:pPr>
        <w:pStyle w:val="Corpodotexto"/>
        <w:rPr/>
      </w:pPr>
      <w:r>
        <w:rPr/>
        <w:t>Com a finalidade de alcançar os objetivos e metas estabelecidas no PMGIRS do Município de Valinhos, foram sugeridas algumas ações que permitam o desenvolvimento e acompanhamento da progressão, quanto ao atendimento das demandas de serviços ao longo do horizonte do PMGIRS bem como o enquadramento e atendimento das exigências legais correlacionadas.</w:t>
      </w:r>
    </w:p>
    <w:p>
      <w:pPr>
        <w:pStyle w:val="Corpodotexto"/>
        <w:rPr/>
      </w:pPr>
      <w:r>
        <w:rPr/>
        <w:t>Estas ações podem ser classificadas em dois grupos distintos: Ações Institucionais e Legais e Ações Técnicas e Operacionais.</w:t>
      </w:r>
    </w:p>
    <w:p>
      <w:pPr>
        <w:pStyle w:val="Corpodotexto"/>
        <w:rPr/>
      </w:pPr>
      <w:r>
        <w:rPr/>
      </w:r>
    </w:p>
    <w:p>
      <w:pPr>
        <w:pStyle w:val="ListParagraph"/>
        <w:numPr>
          <w:ilvl w:val="2"/>
          <w:numId w:val="3"/>
        </w:numPr>
        <w:tabs>
          <w:tab w:val="clear" w:pos="1134"/>
        </w:tabs>
        <w:ind w:left="0" w:hanging="0"/>
        <w:rPr/>
      </w:pPr>
      <w:r>
        <w:rPr/>
        <w:t>Ações</w:t>
      </w:r>
      <w:r>
        <w:rPr>
          <w:spacing w:val="-10"/>
        </w:rPr>
        <w:t xml:space="preserve"> </w:t>
      </w:r>
      <w:r>
        <w:rPr/>
        <w:t>Institucionais</w:t>
      </w:r>
      <w:r>
        <w:rPr>
          <w:spacing w:val="-12"/>
        </w:rPr>
        <w:t xml:space="preserve"> </w:t>
      </w:r>
      <w:r>
        <w:rPr/>
        <w:t>e</w:t>
      </w:r>
      <w:r>
        <w:rPr>
          <w:spacing w:val="-8"/>
        </w:rPr>
        <w:t xml:space="preserve"> </w:t>
      </w:r>
      <w:r>
        <w:rPr/>
        <w:t>Legais</w:t>
      </w:r>
    </w:p>
    <w:p>
      <w:pPr>
        <w:pStyle w:val="Corpodotexto"/>
        <w:spacing w:before="146" w:after="0"/>
        <w:ind w:left="220" w:firstLine="567"/>
        <w:rPr/>
      </w:pPr>
      <w:r>
        <w:rPr/>
        <w:t>As</w:t>
      </w:r>
      <w:r>
        <w:rPr>
          <w:spacing w:val="-1"/>
        </w:rPr>
        <w:t xml:space="preserve"> </w:t>
      </w:r>
      <w:r>
        <w:rPr/>
        <w:t>ações</w:t>
      </w:r>
      <w:r>
        <w:rPr>
          <w:spacing w:val="-1"/>
        </w:rPr>
        <w:t xml:space="preserve"> </w:t>
      </w:r>
      <w:r>
        <w:rPr/>
        <w:t>institucionais</w:t>
      </w:r>
      <w:r>
        <w:rPr>
          <w:spacing w:val="-1"/>
        </w:rPr>
        <w:t xml:space="preserve"> </w:t>
      </w:r>
      <w:r>
        <w:rPr/>
        <w:t>e</w:t>
      </w:r>
      <w:r>
        <w:rPr>
          <w:spacing w:val="-3"/>
        </w:rPr>
        <w:t xml:space="preserve"> </w:t>
      </w:r>
      <w:r>
        <w:rPr/>
        <w:t>legais</w:t>
      </w:r>
      <w:r>
        <w:rPr>
          <w:spacing w:val="-1"/>
        </w:rPr>
        <w:t xml:space="preserve"> </w:t>
      </w:r>
      <w:r>
        <w:rPr/>
        <w:t>se</w:t>
      </w:r>
      <w:r>
        <w:rPr>
          <w:spacing w:val="-2"/>
        </w:rPr>
        <w:t xml:space="preserve"> </w:t>
      </w:r>
      <w:r>
        <w:rPr/>
        <w:t>baseiam</w:t>
      </w:r>
      <w:r>
        <w:rPr>
          <w:spacing w:val="-2"/>
        </w:rPr>
        <w:t xml:space="preserve"> </w:t>
      </w:r>
      <w:r>
        <w:rPr/>
        <w:t>em:</w:t>
      </w:r>
    </w:p>
    <w:p>
      <w:pPr>
        <w:pStyle w:val="Corpodotexto"/>
        <w:numPr>
          <w:ilvl w:val="0"/>
          <w:numId w:val="92"/>
        </w:numPr>
        <w:ind w:left="567" w:hanging="397"/>
        <w:rPr/>
      </w:pPr>
      <w:r>
        <w:rPr/>
        <w:t>Estruturação</w:t>
      </w:r>
      <w:r>
        <w:rPr>
          <w:spacing w:val="46"/>
        </w:rPr>
        <w:t xml:space="preserve"> </w:t>
      </w:r>
      <w:r>
        <w:rPr/>
        <w:t>no</w:t>
      </w:r>
      <w:r>
        <w:rPr>
          <w:spacing w:val="47"/>
        </w:rPr>
        <w:t xml:space="preserve"> </w:t>
      </w:r>
      <w:r>
        <w:rPr/>
        <w:t>âmbito</w:t>
      </w:r>
      <w:r>
        <w:rPr>
          <w:spacing w:val="46"/>
        </w:rPr>
        <w:t xml:space="preserve"> </w:t>
      </w:r>
      <w:r>
        <w:rPr/>
        <w:t>da</w:t>
      </w:r>
      <w:r>
        <w:rPr>
          <w:spacing w:val="47"/>
        </w:rPr>
        <w:t xml:space="preserve"> </w:t>
      </w:r>
      <w:r>
        <w:rPr/>
        <w:t>administração</w:t>
      </w:r>
      <w:r>
        <w:rPr>
          <w:spacing w:val="47"/>
        </w:rPr>
        <w:t xml:space="preserve"> </w:t>
      </w:r>
      <w:r>
        <w:rPr/>
        <w:t>municipal</w:t>
      </w:r>
      <w:r>
        <w:rPr>
          <w:spacing w:val="45"/>
        </w:rPr>
        <w:t xml:space="preserve"> </w:t>
      </w:r>
      <w:r>
        <w:rPr/>
        <w:t>de</w:t>
      </w:r>
      <w:r>
        <w:rPr>
          <w:spacing w:val="46"/>
        </w:rPr>
        <w:t xml:space="preserve"> </w:t>
      </w:r>
      <w:r>
        <w:rPr/>
        <w:t>estrutura</w:t>
      </w:r>
      <w:r>
        <w:rPr>
          <w:spacing w:val="47"/>
        </w:rPr>
        <w:t xml:space="preserve"> </w:t>
      </w:r>
      <w:r>
        <w:rPr/>
        <w:t>de</w:t>
      </w:r>
      <w:r>
        <w:rPr>
          <w:spacing w:val="45"/>
        </w:rPr>
        <w:t xml:space="preserve"> </w:t>
      </w:r>
      <w:r>
        <w:rPr/>
        <w:t>gestão</w:t>
      </w:r>
      <w:r>
        <w:rPr>
          <w:spacing w:val="47"/>
        </w:rPr>
        <w:t xml:space="preserve"> </w:t>
      </w:r>
      <w:r>
        <w:rPr/>
        <w:t>dos</w:t>
      </w:r>
      <w:r>
        <w:rPr>
          <w:spacing w:val="48"/>
        </w:rPr>
        <w:t xml:space="preserve"> </w:t>
      </w:r>
      <w:r>
        <w:rPr/>
        <w:t xml:space="preserve">serviços, </w:t>
      </w:r>
      <w:r>
        <w:rPr>
          <w:spacing w:val="-51"/>
        </w:rPr>
        <w:t xml:space="preserve"> </w:t>
      </w:r>
      <w:r>
        <w:rPr/>
        <w:t>através de</w:t>
      </w:r>
      <w:r>
        <w:rPr>
          <w:spacing w:val="-1"/>
        </w:rPr>
        <w:t xml:space="preserve"> </w:t>
      </w:r>
      <w:r>
        <w:rPr/>
        <w:t>Secretaria de Serviços Públicos.</w:t>
      </w:r>
    </w:p>
    <w:p>
      <w:pPr>
        <w:pStyle w:val="Corpodotexto"/>
        <w:numPr>
          <w:ilvl w:val="0"/>
          <w:numId w:val="92"/>
        </w:numPr>
        <w:ind w:left="567" w:hanging="397"/>
        <w:rPr/>
      </w:pPr>
      <w:r>
        <w:rPr/>
        <w:t>Análise</w:t>
      </w:r>
      <w:r>
        <w:rPr>
          <w:spacing w:val="41"/>
        </w:rPr>
        <w:t xml:space="preserve"> </w:t>
      </w:r>
      <w:r>
        <w:rPr/>
        <w:t>e</w:t>
      </w:r>
      <w:r>
        <w:rPr>
          <w:spacing w:val="44"/>
        </w:rPr>
        <w:t xml:space="preserve"> </w:t>
      </w:r>
      <w:r>
        <w:rPr/>
        <w:t>revisão</w:t>
      </w:r>
      <w:r>
        <w:rPr>
          <w:spacing w:val="42"/>
        </w:rPr>
        <w:t xml:space="preserve"> </w:t>
      </w:r>
      <w:r>
        <w:rPr/>
        <w:t>do</w:t>
      </w:r>
      <w:r>
        <w:rPr>
          <w:spacing w:val="42"/>
        </w:rPr>
        <w:t xml:space="preserve"> </w:t>
      </w:r>
      <w:r>
        <w:rPr/>
        <w:t>modelo</w:t>
      </w:r>
      <w:r>
        <w:rPr>
          <w:spacing w:val="43"/>
        </w:rPr>
        <w:t xml:space="preserve"> </w:t>
      </w:r>
      <w:r>
        <w:rPr/>
        <w:t>de</w:t>
      </w:r>
      <w:r>
        <w:rPr>
          <w:spacing w:val="41"/>
        </w:rPr>
        <w:t xml:space="preserve"> </w:t>
      </w:r>
      <w:r>
        <w:rPr/>
        <w:t>gestão</w:t>
      </w:r>
      <w:r>
        <w:rPr>
          <w:spacing w:val="42"/>
        </w:rPr>
        <w:t xml:space="preserve"> </w:t>
      </w:r>
      <w:r>
        <w:rPr/>
        <w:t>dos</w:t>
      </w:r>
      <w:r>
        <w:rPr>
          <w:spacing w:val="43"/>
        </w:rPr>
        <w:t xml:space="preserve"> </w:t>
      </w:r>
      <w:r>
        <w:rPr/>
        <w:t>resíduos</w:t>
      </w:r>
      <w:r>
        <w:rPr>
          <w:spacing w:val="43"/>
        </w:rPr>
        <w:t xml:space="preserve"> </w:t>
      </w:r>
      <w:r>
        <w:rPr/>
        <w:t>sólidos</w:t>
      </w:r>
      <w:r>
        <w:rPr>
          <w:spacing w:val="44"/>
        </w:rPr>
        <w:t xml:space="preserve"> </w:t>
      </w:r>
      <w:r>
        <w:rPr/>
        <w:t>em</w:t>
      </w:r>
      <w:r>
        <w:rPr>
          <w:spacing w:val="42"/>
        </w:rPr>
        <w:t xml:space="preserve"> </w:t>
      </w:r>
      <w:r>
        <w:rPr/>
        <w:t>conformidade</w:t>
      </w:r>
      <w:r>
        <w:rPr>
          <w:spacing w:val="41"/>
        </w:rPr>
        <w:t xml:space="preserve"> </w:t>
      </w:r>
      <w:r>
        <w:rPr/>
        <w:t>com</w:t>
      </w:r>
      <w:r>
        <w:rPr>
          <w:spacing w:val="41"/>
        </w:rPr>
        <w:t xml:space="preserve"> </w:t>
      </w:r>
      <w:r>
        <w:rPr/>
        <w:t>a</w:t>
      </w:r>
      <w:r>
        <w:rPr>
          <w:spacing w:val="42"/>
        </w:rPr>
        <w:t xml:space="preserve"> </w:t>
      </w:r>
      <w:r>
        <w:rPr/>
        <w:t xml:space="preserve">Lei </w:t>
      </w:r>
      <w:r>
        <w:rPr>
          <w:spacing w:val="-51"/>
        </w:rPr>
        <w:t xml:space="preserve">  </w:t>
      </w:r>
      <w:r>
        <w:rPr/>
        <w:t>Federal</w:t>
      </w:r>
      <w:r>
        <w:rPr>
          <w:spacing w:val="-1"/>
        </w:rPr>
        <w:t xml:space="preserve"> </w:t>
      </w:r>
      <w:r>
        <w:rPr/>
        <w:t>nº</w:t>
      </w:r>
      <w:r>
        <w:rPr>
          <w:spacing w:val="2"/>
        </w:rPr>
        <w:t xml:space="preserve"> </w:t>
      </w:r>
      <w:r>
        <w:rPr/>
        <w:t>12.305/2010.</w:t>
      </w:r>
    </w:p>
    <w:p>
      <w:pPr>
        <w:pStyle w:val="Corpodotexto"/>
        <w:numPr>
          <w:ilvl w:val="0"/>
          <w:numId w:val="92"/>
        </w:numPr>
        <w:ind w:left="567" w:hanging="397"/>
        <w:rPr/>
      </w:pPr>
      <w:r>
        <w:rPr/>
        <w:t>Definição</w:t>
      </w:r>
      <w:r>
        <w:rPr>
          <w:spacing w:val="-3"/>
        </w:rPr>
        <w:t xml:space="preserve"> </w:t>
      </w:r>
      <w:r>
        <w:rPr/>
        <w:t>de</w:t>
      </w:r>
      <w:r>
        <w:rPr>
          <w:spacing w:val="-2"/>
        </w:rPr>
        <w:t xml:space="preserve"> </w:t>
      </w:r>
      <w:r>
        <w:rPr/>
        <w:t>entidade</w:t>
      </w:r>
      <w:r>
        <w:rPr>
          <w:spacing w:val="-2"/>
        </w:rPr>
        <w:t xml:space="preserve"> </w:t>
      </w:r>
      <w:r>
        <w:rPr/>
        <w:t>de</w:t>
      </w:r>
      <w:r>
        <w:rPr>
          <w:spacing w:val="-3"/>
        </w:rPr>
        <w:t xml:space="preserve"> </w:t>
      </w:r>
      <w:r>
        <w:rPr/>
        <w:t>regulação</w:t>
      </w:r>
      <w:r>
        <w:rPr>
          <w:spacing w:val="-2"/>
        </w:rPr>
        <w:t xml:space="preserve"> </w:t>
      </w:r>
      <w:r>
        <w:rPr/>
        <w:t>dos</w:t>
      </w:r>
      <w:r>
        <w:rPr>
          <w:spacing w:val="-2"/>
        </w:rPr>
        <w:t xml:space="preserve"> </w:t>
      </w:r>
      <w:r>
        <w:rPr/>
        <w:t>serviços.</w:t>
      </w:r>
    </w:p>
    <w:p>
      <w:pPr>
        <w:pStyle w:val="Corpodotexto"/>
        <w:numPr>
          <w:ilvl w:val="0"/>
          <w:numId w:val="92"/>
        </w:numPr>
        <w:ind w:left="567" w:hanging="397"/>
        <w:rPr/>
      </w:pPr>
      <w:r>
        <w:rPr/>
        <w:t>Definição</w:t>
      </w:r>
      <w:r>
        <w:rPr>
          <w:spacing w:val="49"/>
        </w:rPr>
        <w:t xml:space="preserve"> </w:t>
      </w:r>
      <w:r>
        <w:rPr/>
        <w:t>de</w:t>
      </w:r>
      <w:r>
        <w:rPr>
          <w:spacing w:val="49"/>
        </w:rPr>
        <w:t xml:space="preserve"> </w:t>
      </w:r>
      <w:r>
        <w:rPr/>
        <w:t>uma</w:t>
      </w:r>
      <w:r>
        <w:rPr>
          <w:spacing w:val="49"/>
        </w:rPr>
        <w:t xml:space="preserve"> </w:t>
      </w:r>
      <w:r>
        <w:rPr/>
        <w:t>sistemática</w:t>
      </w:r>
      <w:r>
        <w:rPr>
          <w:spacing w:val="49"/>
        </w:rPr>
        <w:t xml:space="preserve"> </w:t>
      </w:r>
      <w:r>
        <w:rPr/>
        <w:t>de</w:t>
      </w:r>
      <w:r>
        <w:rPr>
          <w:spacing w:val="49"/>
        </w:rPr>
        <w:t xml:space="preserve"> </w:t>
      </w:r>
      <w:r>
        <w:rPr/>
        <w:t>revisão</w:t>
      </w:r>
      <w:r>
        <w:rPr>
          <w:spacing w:val="49"/>
        </w:rPr>
        <w:t xml:space="preserve"> </w:t>
      </w:r>
      <w:r>
        <w:rPr/>
        <w:t>PMGIRS,</w:t>
      </w:r>
      <w:r>
        <w:rPr>
          <w:spacing w:val="48"/>
        </w:rPr>
        <w:t xml:space="preserve"> </w:t>
      </w:r>
      <w:r>
        <w:rPr/>
        <w:t>conforme</w:t>
      </w:r>
      <w:r>
        <w:rPr>
          <w:spacing w:val="48"/>
        </w:rPr>
        <w:t xml:space="preserve"> </w:t>
      </w:r>
      <w:r>
        <w:rPr/>
        <w:t>legislação</w:t>
      </w:r>
      <w:r>
        <w:rPr>
          <w:spacing w:val="50"/>
        </w:rPr>
        <w:t xml:space="preserve"> </w:t>
      </w:r>
      <w:r>
        <w:rPr/>
        <w:t>vigente</w:t>
      </w:r>
      <w:r>
        <w:rPr>
          <w:spacing w:val="49"/>
        </w:rPr>
        <w:t xml:space="preserve"> </w:t>
      </w:r>
      <w:r>
        <w:rPr/>
        <w:t>(a</w:t>
      </w:r>
      <w:r>
        <w:rPr>
          <w:spacing w:val="49"/>
        </w:rPr>
        <w:t xml:space="preserve"> </w:t>
      </w:r>
      <w:r>
        <w:rPr/>
        <w:t xml:space="preserve">cada  4 </w:t>
      </w:r>
      <w:r>
        <w:rPr>
          <w:spacing w:val="-52"/>
        </w:rPr>
        <w:t xml:space="preserve"> </w:t>
      </w:r>
      <w:r>
        <w:rPr/>
        <w:t>anos).</w:t>
      </w:r>
    </w:p>
    <w:p>
      <w:pPr>
        <w:pStyle w:val="Corpodotexto"/>
        <w:ind w:hanging="0"/>
        <w:rPr/>
      </w:pPr>
      <w:r>
        <w:rPr/>
      </w:r>
    </w:p>
    <w:p>
      <w:pPr>
        <w:pStyle w:val="ListParagraph"/>
        <w:numPr>
          <w:ilvl w:val="2"/>
          <w:numId w:val="3"/>
        </w:numPr>
        <w:ind w:left="567" w:hanging="567"/>
        <w:rPr/>
      </w:pPr>
      <w:r>
        <w:rPr/>
        <w:t>Ações</w:t>
      </w:r>
      <w:r>
        <w:rPr>
          <w:spacing w:val="-11"/>
        </w:rPr>
        <w:t xml:space="preserve"> </w:t>
      </w:r>
      <w:r>
        <w:rPr/>
        <w:t>Técnicas</w:t>
      </w:r>
      <w:r>
        <w:rPr>
          <w:spacing w:val="-8"/>
        </w:rPr>
        <w:t xml:space="preserve"> </w:t>
      </w:r>
      <w:r>
        <w:rPr/>
        <w:t>e</w:t>
      </w:r>
      <w:r>
        <w:rPr>
          <w:spacing w:val="-9"/>
        </w:rPr>
        <w:t xml:space="preserve"> </w:t>
      </w:r>
      <w:r>
        <w:rPr/>
        <w:t>Operacionais</w:t>
      </w:r>
    </w:p>
    <w:p>
      <w:pPr>
        <w:pStyle w:val="Corpodotexto"/>
        <w:numPr>
          <w:ilvl w:val="0"/>
          <w:numId w:val="93"/>
        </w:numPr>
        <w:rPr/>
      </w:pPr>
      <w:r>
        <w:rPr/>
        <w:t>Mobilização</w:t>
      </w:r>
      <w:r>
        <w:rPr>
          <w:spacing w:val="14"/>
        </w:rPr>
        <w:t xml:space="preserve"> </w:t>
      </w:r>
      <w:r>
        <w:rPr/>
        <w:t>de</w:t>
      </w:r>
      <w:r>
        <w:rPr>
          <w:spacing w:val="15"/>
        </w:rPr>
        <w:t xml:space="preserve"> </w:t>
      </w:r>
      <w:r>
        <w:rPr/>
        <w:t>ações</w:t>
      </w:r>
      <w:r>
        <w:rPr>
          <w:spacing w:val="15"/>
        </w:rPr>
        <w:t xml:space="preserve"> </w:t>
      </w:r>
      <w:r>
        <w:rPr/>
        <w:t>institucionais</w:t>
      </w:r>
      <w:r>
        <w:rPr>
          <w:spacing w:val="16"/>
        </w:rPr>
        <w:t xml:space="preserve"> </w:t>
      </w:r>
      <w:r>
        <w:rPr/>
        <w:t>junto</w:t>
      </w:r>
      <w:r>
        <w:rPr>
          <w:spacing w:val="13"/>
        </w:rPr>
        <w:t xml:space="preserve"> </w:t>
      </w:r>
      <w:r>
        <w:rPr/>
        <w:t>aos</w:t>
      </w:r>
      <w:r>
        <w:rPr>
          <w:spacing w:val="15"/>
        </w:rPr>
        <w:t xml:space="preserve"> </w:t>
      </w:r>
      <w:r>
        <w:rPr/>
        <w:t>órgãos</w:t>
      </w:r>
      <w:r>
        <w:rPr>
          <w:spacing w:val="15"/>
        </w:rPr>
        <w:t xml:space="preserve"> </w:t>
      </w:r>
      <w:r>
        <w:rPr/>
        <w:t>da</w:t>
      </w:r>
      <w:r>
        <w:rPr>
          <w:spacing w:val="15"/>
        </w:rPr>
        <w:t xml:space="preserve"> </w:t>
      </w:r>
      <w:r>
        <w:rPr/>
        <w:t>esfera</w:t>
      </w:r>
      <w:r>
        <w:rPr>
          <w:spacing w:val="15"/>
        </w:rPr>
        <w:t xml:space="preserve"> </w:t>
      </w:r>
      <w:r>
        <w:rPr/>
        <w:t>estadual</w:t>
      </w:r>
      <w:r>
        <w:rPr>
          <w:spacing w:val="14"/>
        </w:rPr>
        <w:t xml:space="preserve"> </w:t>
      </w:r>
      <w:r>
        <w:rPr/>
        <w:t>e</w:t>
      </w:r>
      <w:r>
        <w:rPr>
          <w:spacing w:val="14"/>
        </w:rPr>
        <w:t xml:space="preserve"> </w:t>
      </w:r>
      <w:r>
        <w:rPr/>
        <w:t>federal,</w:t>
      </w:r>
      <w:r>
        <w:rPr>
          <w:spacing w:val="13"/>
        </w:rPr>
        <w:t xml:space="preserve"> </w:t>
      </w:r>
      <w:r>
        <w:rPr/>
        <w:t>no</w:t>
      </w:r>
      <w:r>
        <w:rPr>
          <w:spacing w:val="15"/>
        </w:rPr>
        <w:t xml:space="preserve"> </w:t>
      </w:r>
      <w:r>
        <w:rPr/>
        <w:t>intuito</w:t>
      </w:r>
      <w:r>
        <w:rPr>
          <w:spacing w:val="-51"/>
        </w:rPr>
        <w:t xml:space="preserve"> </w:t>
      </w:r>
      <w:r>
        <w:rPr/>
        <w:t>de</w:t>
      </w:r>
      <w:r>
        <w:rPr>
          <w:spacing w:val="-2"/>
        </w:rPr>
        <w:t xml:space="preserve"> </w:t>
      </w:r>
      <w:r>
        <w:rPr/>
        <w:t>identificar</w:t>
      </w:r>
      <w:r>
        <w:rPr>
          <w:spacing w:val="-1"/>
        </w:rPr>
        <w:t xml:space="preserve"> </w:t>
      </w:r>
      <w:r>
        <w:rPr/>
        <w:t>oportunidades</w:t>
      </w:r>
      <w:r>
        <w:rPr>
          <w:spacing w:val="1"/>
        </w:rPr>
        <w:t xml:space="preserve"> </w:t>
      </w:r>
      <w:r>
        <w:rPr/>
        <w:t>de</w:t>
      </w:r>
      <w:r>
        <w:rPr>
          <w:spacing w:val="-1"/>
        </w:rPr>
        <w:t xml:space="preserve"> </w:t>
      </w:r>
      <w:r>
        <w:rPr/>
        <w:t>captação</w:t>
      </w:r>
      <w:r>
        <w:rPr>
          <w:spacing w:val="-2"/>
        </w:rPr>
        <w:t xml:space="preserve"> </w:t>
      </w:r>
      <w:r>
        <w:rPr/>
        <w:t>de</w:t>
      </w:r>
      <w:r>
        <w:rPr>
          <w:spacing w:val="-1"/>
        </w:rPr>
        <w:t xml:space="preserve"> </w:t>
      </w:r>
      <w:r>
        <w:rPr/>
        <w:t>recursos;</w:t>
      </w:r>
    </w:p>
    <w:p>
      <w:pPr>
        <w:pStyle w:val="Corpodotexto"/>
        <w:numPr>
          <w:ilvl w:val="0"/>
          <w:numId w:val="93"/>
        </w:numPr>
        <w:rPr/>
      </w:pPr>
      <w:r>
        <w:rPr/>
        <w:t>Alinhamento</w:t>
      </w:r>
      <w:r>
        <w:rPr>
          <w:spacing w:val="-3"/>
        </w:rPr>
        <w:t xml:space="preserve"> </w:t>
      </w:r>
      <w:r>
        <w:rPr/>
        <w:t>das</w:t>
      </w:r>
      <w:r>
        <w:rPr>
          <w:spacing w:val="-1"/>
        </w:rPr>
        <w:t xml:space="preserve"> </w:t>
      </w:r>
      <w:r>
        <w:rPr/>
        <w:t>atividades</w:t>
      </w:r>
      <w:r>
        <w:rPr>
          <w:spacing w:val="-2"/>
        </w:rPr>
        <w:t xml:space="preserve"> </w:t>
      </w:r>
      <w:r>
        <w:rPr/>
        <w:t>técnico-operacionais</w:t>
      </w:r>
      <w:r>
        <w:rPr>
          <w:spacing w:val="-1"/>
        </w:rPr>
        <w:t xml:space="preserve"> </w:t>
      </w:r>
      <w:r>
        <w:rPr/>
        <w:t>com</w:t>
      </w:r>
      <w:r>
        <w:rPr>
          <w:spacing w:val="-3"/>
        </w:rPr>
        <w:t xml:space="preserve"> </w:t>
      </w:r>
      <w:r>
        <w:rPr/>
        <w:t>o</w:t>
      </w:r>
      <w:r>
        <w:rPr>
          <w:spacing w:val="-3"/>
        </w:rPr>
        <w:t xml:space="preserve"> </w:t>
      </w:r>
      <w:r>
        <w:rPr/>
        <w:t>prestador</w:t>
      </w:r>
      <w:r>
        <w:rPr>
          <w:spacing w:val="-3"/>
        </w:rPr>
        <w:t xml:space="preserve"> </w:t>
      </w:r>
      <w:r>
        <w:rPr/>
        <w:t>de</w:t>
      </w:r>
      <w:r>
        <w:rPr>
          <w:spacing w:val="-3"/>
        </w:rPr>
        <w:t xml:space="preserve"> </w:t>
      </w:r>
      <w:r>
        <w:rPr/>
        <w:t>serviços.</w:t>
      </w:r>
    </w:p>
    <w:p>
      <w:pPr>
        <w:pStyle w:val="Corpodotexto"/>
        <w:spacing w:lineRule="auto" w:line="240"/>
        <w:rPr>
          <w:szCs w:val="22"/>
        </w:rPr>
      </w:pPr>
      <w:r>
        <w:rPr>
          <w:szCs w:val="22"/>
        </w:rPr>
      </w:r>
    </w:p>
    <w:p>
      <w:pPr>
        <w:pStyle w:val="ListParagraph"/>
        <w:numPr>
          <w:ilvl w:val="2"/>
          <w:numId w:val="3"/>
        </w:numPr>
        <w:ind w:left="567" w:hanging="567"/>
        <w:rPr/>
      </w:pPr>
      <w:r>
        <w:rPr>
          <w:spacing w:val="-1"/>
        </w:rPr>
        <w:t>Definição</w:t>
      </w:r>
      <w:r>
        <w:rPr>
          <w:spacing w:val="-11"/>
        </w:rPr>
        <w:t xml:space="preserve"> </w:t>
      </w:r>
      <w:r>
        <w:rPr/>
        <w:t>dos</w:t>
      </w:r>
      <w:r>
        <w:rPr>
          <w:spacing w:val="-13"/>
        </w:rPr>
        <w:t xml:space="preserve"> </w:t>
      </w:r>
      <w:r>
        <w:rPr/>
        <w:t>Padrões</w:t>
      </w:r>
      <w:r>
        <w:rPr>
          <w:spacing w:val="-12"/>
        </w:rPr>
        <w:t xml:space="preserve"> </w:t>
      </w:r>
      <w:r>
        <w:rPr/>
        <w:t>de</w:t>
      </w:r>
      <w:r>
        <w:rPr>
          <w:spacing w:val="-13"/>
        </w:rPr>
        <w:t xml:space="preserve"> </w:t>
      </w:r>
      <w:r>
        <w:rPr/>
        <w:t>Qualidade</w:t>
      </w:r>
    </w:p>
    <w:p>
      <w:pPr>
        <w:pStyle w:val="Corpodotexto"/>
        <w:rPr/>
      </w:pPr>
      <w:r>
        <w:rPr/>
        <w:t>O sistema de gestão dos resíduos sólidos possui estreita relação com a comunidade a qual atende, sendo fundamental para a salubridade ambiental do Município e para a qualidade de vida da população.</w:t>
      </w:r>
    </w:p>
    <w:p>
      <w:pPr>
        <w:pStyle w:val="Corpodotexto"/>
        <w:rPr/>
      </w:pPr>
      <w:r>
        <w:rPr/>
        <w:t>Sendo assim, o planejamento e a gestão adequados destes serviços, concorrem para a valorização, proteção e gestão equilibrada dos recursos ambientais e tornam-se essenciais para garantir a eficiência desse sistema, em busca da universalização do atendimento, em harmonia com o desenvolvimento local e regional.</w:t>
      </w:r>
    </w:p>
    <w:p>
      <w:pPr>
        <w:pStyle w:val="Corpodotexto"/>
        <w:rPr/>
      </w:pPr>
      <w:r>
        <w:rPr/>
        <w:t>Para atingir um estado adequado de desenvolvimento devem ser compatibilizadas as disponibilidades e necessidades de serviços públicos para a população, associando alternativas de intervenção e de mitigação dos problemas decorrentes da insalubridade ambiental.</w:t>
      </w:r>
    </w:p>
    <w:p>
      <w:pPr>
        <w:pStyle w:val="Corpodotexto"/>
        <w:rPr/>
      </w:pPr>
      <w:r>
        <w:rPr/>
        <w:t>A universalização dos serviços assegura o atendimento, no mínimo, das necessidades básicas de todas as pessoas, independentemente de sua condição socioeconômica.</w:t>
      </w:r>
    </w:p>
    <w:p>
      <w:pPr>
        <w:pStyle w:val="Corpodotexto"/>
        <w:rPr/>
      </w:pPr>
      <w:r>
        <w:rPr/>
        <w:t>Neste contexto são condicionantes para a universalização dos serviços:</w:t>
      </w:r>
    </w:p>
    <w:p>
      <w:pPr>
        <w:pStyle w:val="Corpodotexto"/>
        <w:numPr>
          <w:ilvl w:val="0"/>
          <w:numId w:val="94"/>
        </w:numPr>
        <w:ind w:left="993" w:hanging="426"/>
        <w:rPr/>
      </w:pPr>
      <w:r>
        <w:rPr/>
        <w:t>Manutenção</w:t>
      </w:r>
      <w:r>
        <w:rPr>
          <w:spacing w:val="-1"/>
        </w:rPr>
        <w:t xml:space="preserve"> </w:t>
      </w:r>
      <w:r>
        <w:rPr/>
        <w:t>do sistema</w:t>
      </w:r>
      <w:r>
        <w:rPr>
          <w:spacing w:val="-3"/>
        </w:rPr>
        <w:t xml:space="preserve"> </w:t>
      </w:r>
      <w:r>
        <w:rPr/>
        <w:t>atual de</w:t>
      </w:r>
      <w:r>
        <w:rPr>
          <w:spacing w:val="-1"/>
        </w:rPr>
        <w:t xml:space="preserve"> </w:t>
      </w:r>
      <w:r>
        <w:rPr/>
        <w:t>coleta,</w:t>
      </w:r>
      <w:r>
        <w:rPr>
          <w:spacing w:val="-2"/>
        </w:rPr>
        <w:t xml:space="preserve"> </w:t>
      </w:r>
      <w:r>
        <w:rPr/>
        <w:t>transporte e</w:t>
      </w:r>
      <w:r>
        <w:rPr>
          <w:spacing w:val="-2"/>
        </w:rPr>
        <w:t xml:space="preserve"> </w:t>
      </w:r>
      <w:r>
        <w:rPr/>
        <w:t>destinação</w:t>
      </w:r>
      <w:r>
        <w:rPr>
          <w:spacing w:val="-1"/>
        </w:rPr>
        <w:t xml:space="preserve"> </w:t>
      </w:r>
      <w:r>
        <w:rPr/>
        <w:t>final adequada;</w:t>
      </w:r>
    </w:p>
    <w:p>
      <w:pPr>
        <w:pStyle w:val="Corpodotexto"/>
        <w:numPr>
          <w:ilvl w:val="0"/>
          <w:numId w:val="94"/>
        </w:numPr>
        <w:ind w:left="993" w:hanging="426"/>
        <w:rPr/>
      </w:pPr>
      <w:r>
        <w:rPr/>
        <w:t>Segregação</w:t>
      </w:r>
      <w:r>
        <w:rPr>
          <w:spacing w:val="-2"/>
        </w:rPr>
        <w:t xml:space="preserve"> </w:t>
      </w:r>
      <w:r>
        <w:rPr/>
        <w:t>na fonte</w:t>
      </w:r>
      <w:r>
        <w:rPr>
          <w:spacing w:val="-2"/>
        </w:rPr>
        <w:t xml:space="preserve"> </w:t>
      </w:r>
      <w:r>
        <w:rPr/>
        <w:t>dos resíduos</w:t>
      </w:r>
      <w:r>
        <w:rPr>
          <w:spacing w:val="-1"/>
        </w:rPr>
        <w:t xml:space="preserve"> </w:t>
      </w:r>
      <w:r>
        <w:rPr/>
        <w:t>recicláveis e</w:t>
      </w:r>
      <w:r>
        <w:rPr>
          <w:spacing w:val="-3"/>
        </w:rPr>
        <w:t xml:space="preserve"> </w:t>
      </w:r>
      <w:r>
        <w:rPr/>
        <w:t>não</w:t>
      </w:r>
      <w:r>
        <w:rPr>
          <w:spacing w:val="-1"/>
        </w:rPr>
        <w:t xml:space="preserve"> </w:t>
      </w:r>
      <w:r>
        <w:rPr/>
        <w:t>recicláveis;</w:t>
      </w:r>
    </w:p>
    <w:p>
      <w:pPr>
        <w:pStyle w:val="Corpodotexto"/>
        <w:numPr>
          <w:ilvl w:val="0"/>
          <w:numId w:val="94"/>
        </w:numPr>
        <w:ind w:left="993" w:hanging="426"/>
        <w:rPr/>
      </w:pPr>
      <w:r>
        <w:rPr/>
        <w:t>Mecanização</w:t>
      </w:r>
      <w:r>
        <w:rPr>
          <w:spacing w:val="-3"/>
        </w:rPr>
        <w:t xml:space="preserve"> </w:t>
      </w:r>
      <w:r>
        <w:rPr/>
        <w:t>da</w:t>
      </w:r>
      <w:r>
        <w:rPr>
          <w:spacing w:val="-2"/>
        </w:rPr>
        <w:t xml:space="preserve"> </w:t>
      </w:r>
      <w:r>
        <w:rPr/>
        <w:t>coleta</w:t>
      </w:r>
      <w:r>
        <w:rPr>
          <w:spacing w:val="-2"/>
        </w:rPr>
        <w:t xml:space="preserve"> </w:t>
      </w:r>
      <w:r>
        <w:rPr/>
        <w:t>de</w:t>
      </w:r>
      <w:r>
        <w:rPr>
          <w:spacing w:val="-4"/>
        </w:rPr>
        <w:t xml:space="preserve"> </w:t>
      </w:r>
      <w:r>
        <w:rPr/>
        <w:t>resíduos</w:t>
      </w:r>
      <w:r>
        <w:rPr>
          <w:spacing w:val="-1"/>
        </w:rPr>
        <w:t xml:space="preserve"> </w:t>
      </w:r>
      <w:r>
        <w:rPr/>
        <w:t>sólidos</w:t>
      </w:r>
      <w:r>
        <w:rPr>
          <w:spacing w:val="-2"/>
        </w:rPr>
        <w:t xml:space="preserve"> </w:t>
      </w:r>
      <w:r>
        <w:rPr/>
        <w:t>domiciliares</w:t>
      </w:r>
      <w:r>
        <w:rPr>
          <w:spacing w:val="-1"/>
        </w:rPr>
        <w:t xml:space="preserve"> </w:t>
      </w:r>
      <w:r>
        <w:rPr/>
        <w:t>e</w:t>
      </w:r>
      <w:r>
        <w:rPr>
          <w:spacing w:val="-4"/>
        </w:rPr>
        <w:t xml:space="preserve"> </w:t>
      </w:r>
      <w:r>
        <w:rPr/>
        <w:t>recicláveis;</w:t>
      </w:r>
    </w:p>
    <w:p>
      <w:pPr>
        <w:pStyle w:val="Corpodotexto"/>
        <w:numPr>
          <w:ilvl w:val="0"/>
          <w:numId w:val="94"/>
        </w:numPr>
        <w:ind w:left="993" w:hanging="426"/>
        <w:rPr/>
      </w:pPr>
      <w:r>
        <w:rPr/>
        <w:t>Consolidação</w:t>
      </w:r>
      <w:r>
        <w:rPr>
          <w:spacing w:val="-3"/>
        </w:rPr>
        <w:t xml:space="preserve"> </w:t>
      </w:r>
      <w:r>
        <w:rPr/>
        <w:t>do</w:t>
      </w:r>
      <w:r>
        <w:rPr>
          <w:spacing w:val="-3"/>
        </w:rPr>
        <w:t xml:space="preserve"> </w:t>
      </w:r>
      <w:r>
        <w:rPr/>
        <w:t>plano</w:t>
      </w:r>
      <w:r>
        <w:rPr>
          <w:spacing w:val="-5"/>
        </w:rPr>
        <w:t xml:space="preserve"> </w:t>
      </w:r>
      <w:r>
        <w:rPr/>
        <w:t>de</w:t>
      </w:r>
      <w:r>
        <w:rPr>
          <w:spacing w:val="-3"/>
        </w:rPr>
        <w:t xml:space="preserve"> </w:t>
      </w:r>
      <w:r>
        <w:rPr/>
        <w:t>coleta</w:t>
      </w:r>
      <w:r>
        <w:rPr>
          <w:spacing w:val="-1"/>
        </w:rPr>
        <w:t xml:space="preserve"> </w:t>
      </w:r>
      <w:r>
        <w:rPr/>
        <w:t>seletiva</w:t>
      </w:r>
      <w:r>
        <w:rPr>
          <w:spacing w:val="-2"/>
        </w:rPr>
        <w:t xml:space="preserve"> </w:t>
      </w:r>
      <w:r>
        <w:rPr/>
        <w:t>e</w:t>
      </w:r>
      <w:r>
        <w:rPr>
          <w:spacing w:val="-3"/>
        </w:rPr>
        <w:t xml:space="preserve"> </w:t>
      </w:r>
      <w:r>
        <w:rPr/>
        <w:t>destinação</w:t>
      </w:r>
      <w:r>
        <w:rPr>
          <w:spacing w:val="-1"/>
        </w:rPr>
        <w:t xml:space="preserve"> </w:t>
      </w:r>
      <w:r>
        <w:rPr/>
        <w:t>final;</w:t>
      </w:r>
    </w:p>
    <w:p>
      <w:pPr>
        <w:pStyle w:val="Corpodotexto"/>
        <w:numPr>
          <w:ilvl w:val="0"/>
          <w:numId w:val="94"/>
        </w:numPr>
        <w:ind w:left="993" w:hanging="426"/>
        <w:rPr/>
      </w:pPr>
      <w:r>
        <w:rPr/>
        <w:t>Reutilização</w:t>
      </w:r>
      <w:r>
        <w:rPr>
          <w:spacing w:val="-3"/>
        </w:rPr>
        <w:t xml:space="preserve"> </w:t>
      </w:r>
      <w:r>
        <w:rPr/>
        <w:t>e</w:t>
      </w:r>
      <w:r>
        <w:rPr>
          <w:spacing w:val="-3"/>
        </w:rPr>
        <w:t xml:space="preserve"> </w:t>
      </w:r>
      <w:r>
        <w:rPr/>
        <w:t>reciclagem dos</w:t>
      </w:r>
      <w:r>
        <w:rPr>
          <w:spacing w:val="-2"/>
        </w:rPr>
        <w:t xml:space="preserve"> </w:t>
      </w:r>
      <w:r>
        <w:rPr/>
        <w:t>resíduos</w:t>
      </w:r>
      <w:r>
        <w:rPr>
          <w:spacing w:val="-1"/>
        </w:rPr>
        <w:t xml:space="preserve"> </w:t>
      </w:r>
      <w:r>
        <w:rPr/>
        <w:t>sólidos</w:t>
      </w:r>
      <w:r>
        <w:rPr>
          <w:spacing w:val="-4"/>
        </w:rPr>
        <w:t xml:space="preserve"> </w:t>
      </w:r>
      <w:r>
        <w:rPr/>
        <w:t>secos;</w:t>
      </w:r>
    </w:p>
    <w:p>
      <w:pPr>
        <w:pStyle w:val="Corpodotexto"/>
        <w:numPr>
          <w:ilvl w:val="0"/>
          <w:numId w:val="94"/>
        </w:numPr>
        <w:ind w:left="993" w:hanging="426"/>
        <w:rPr/>
      </w:pPr>
      <w:r>
        <w:rPr/>
        <w:t>Consolidação</w:t>
      </w:r>
      <w:r>
        <w:rPr>
          <w:spacing w:val="-4"/>
        </w:rPr>
        <w:t xml:space="preserve"> </w:t>
      </w:r>
      <w:r>
        <w:rPr/>
        <w:t>do</w:t>
      </w:r>
      <w:r>
        <w:rPr>
          <w:spacing w:val="-2"/>
        </w:rPr>
        <w:t xml:space="preserve"> </w:t>
      </w:r>
      <w:r>
        <w:rPr/>
        <w:t>Programa</w:t>
      </w:r>
      <w:r>
        <w:rPr>
          <w:spacing w:val="-3"/>
        </w:rPr>
        <w:t xml:space="preserve"> </w:t>
      </w:r>
      <w:r>
        <w:rPr/>
        <w:t>de</w:t>
      </w:r>
      <w:r>
        <w:rPr>
          <w:spacing w:val="-3"/>
        </w:rPr>
        <w:t xml:space="preserve"> </w:t>
      </w:r>
      <w:r>
        <w:rPr/>
        <w:t>Educação</w:t>
      </w:r>
      <w:r>
        <w:rPr>
          <w:spacing w:val="-3"/>
        </w:rPr>
        <w:t xml:space="preserve"> </w:t>
      </w:r>
      <w:r>
        <w:rPr/>
        <w:t>Ambiental;</w:t>
      </w:r>
    </w:p>
    <w:p>
      <w:pPr>
        <w:pStyle w:val="Corpodotexto"/>
        <w:numPr>
          <w:ilvl w:val="0"/>
          <w:numId w:val="94"/>
        </w:numPr>
        <w:ind w:left="993" w:hanging="426"/>
        <w:rPr/>
      </w:pPr>
      <w:r>
        <w:rPr/>
        <w:t>Implantação</w:t>
      </w:r>
      <w:r>
        <w:rPr>
          <w:spacing w:val="35"/>
        </w:rPr>
        <w:t xml:space="preserve"> </w:t>
      </w:r>
      <w:r>
        <w:rPr/>
        <w:t>de</w:t>
      </w:r>
      <w:r>
        <w:rPr>
          <w:spacing w:val="36"/>
        </w:rPr>
        <w:t xml:space="preserve"> </w:t>
      </w:r>
      <w:r>
        <w:rPr/>
        <w:t>um</w:t>
      </w:r>
      <w:r>
        <w:rPr>
          <w:spacing w:val="35"/>
        </w:rPr>
        <w:t xml:space="preserve"> </w:t>
      </w:r>
      <w:r>
        <w:rPr/>
        <w:t>sistema</w:t>
      </w:r>
      <w:r>
        <w:rPr>
          <w:spacing w:val="35"/>
        </w:rPr>
        <w:t xml:space="preserve"> </w:t>
      </w:r>
      <w:r>
        <w:rPr/>
        <w:t>de</w:t>
      </w:r>
      <w:r>
        <w:rPr>
          <w:spacing w:val="37"/>
        </w:rPr>
        <w:t xml:space="preserve"> </w:t>
      </w:r>
      <w:r>
        <w:rPr/>
        <w:t>gerenciamento</w:t>
      </w:r>
      <w:r>
        <w:rPr>
          <w:spacing w:val="40"/>
        </w:rPr>
        <w:t xml:space="preserve"> </w:t>
      </w:r>
      <w:r>
        <w:rPr/>
        <w:t>e</w:t>
      </w:r>
      <w:r>
        <w:rPr>
          <w:spacing w:val="34"/>
        </w:rPr>
        <w:t xml:space="preserve"> </w:t>
      </w:r>
      <w:r>
        <w:rPr/>
        <w:t>controle</w:t>
      </w:r>
      <w:r>
        <w:rPr>
          <w:spacing w:val="34"/>
        </w:rPr>
        <w:t xml:space="preserve"> </w:t>
      </w:r>
      <w:r>
        <w:rPr/>
        <w:t>das</w:t>
      </w:r>
      <w:r>
        <w:rPr>
          <w:spacing w:val="36"/>
        </w:rPr>
        <w:t xml:space="preserve"> </w:t>
      </w:r>
      <w:r>
        <w:rPr/>
        <w:t>ações</w:t>
      </w:r>
      <w:r>
        <w:rPr>
          <w:spacing w:val="39"/>
        </w:rPr>
        <w:t xml:space="preserve"> </w:t>
      </w:r>
      <w:r>
        <w:rPr/>
        <w:t>do</w:t>
      </w:r>
      <w:r>
        <w:rPr>
          <w:spacing w:val="37"/>
        </w:rPr>
        <w:t xml:space="preserve"> </w:t>
      </w:r>
      <w:r>
        <w:rPr/>
        <w:t>plano,</w:t>
      </w:r>
      <w:r>
        <w:rPr>
          <w:spacing w:val="36"/>
        </w:rPr>
        <w:t xml:space="preserve"> </w:t>
      </w:r>
      <w:r>
        <w:rPr/>
        <w:t>a</w:t>
      </w:r>
      <w:r>
        <w:rPr>
          <w:spacing w:val="35"/>
        </w:rPr>
        <w:t xml:space="preserve"> </w:t>
      </w:r>
      <w:r>
        <w:rPr/>
        <w:t>cargo</w:t>
      </w:r>
      <w:r>
        <w:rPr>
          <w:spacing w:val="37"/>
        </w:rPr>
        <w:t xml:space="preserve"> </w:t>
      </w:r>
      <w:r>
        <w:rPr/>
        <w:t>da</w:t>
      </w:r>
      <w:r>
        <w:rPr>
          <w:spacing w:val="-51"/>
        </w:rPr>
        <w:t xml:space="preserve">      </w:t>
      </w:r>
      <w:r>
        <w:rPr/>
        <w:t>Prefeitura</w:t>
      </w:r>
      <w:r>
        <w:rPr>
          <w:spacing w:val="2"/>
        </w:rPr>
        <w:t xml:space="preserve"> </w:t>
      </w:r>
      <w:r>
        <w:rPr/>
        <w:t>Municipal;</w:t>
      </w:r>
    </w:p>
    <w:p>
      <w:pPr>
        <w:pStyle w:val="Corpodotexto"/>
        <w:numPr>
          <w:ilvl w:val="0"/>
          <w:numId w:val="94"/>
        </w:numPr>
        <w:ind w:left="993" w:hanging="426"/>
        <w:rPr/>
      </w:pPr>
      <w:r>
        <w:rPr/>
        <w:t>Busca</w:t>
      </w:r>
      <w:r>
        <w:rPr>
          <w:spacing w:val="-4"/>
        </w:rPr>
        <w:t xml:space="preserve"> </w:t>
      </w:r>
      <w:r>
        <w:rPr/>
        <w:t>por</w:t>
      </w:r>
      <w:r>
        <w:rPr>
          <w:spacing w:val="-3"/>
        </w:rPr>
        <w:t xml:space="preserve"> </w:t>
      </w:r>
      <w:r>
        <w:rPr/>
        <w:t>alternativas</w:t>
      </w:r>
      <w:r>
        <w:rPr>
          <w:spacing w:val="-1"/>
        </w:rPr>
        <w:t xml:space="preserve"> </w:t>
      </w:r>
      <w:r>
        <w:rPr/>
        <w:t>para</w:t>
      </w:r>
      <w:r>
        <w:rPr>
          <w:spacing w:val="-2"/>
        </w:rPr>
        <w:t xml:space="preserve"> </w:t>
      </w:r>
      <w:r>
        <w:rPr/>
        <w:t>atendimento</w:t>
      </w:r>
      <w:r>
        <w:rPr>
          <w:spacing w:val="-2"/>
        </w:rPr>
        <w:t xml:space="preserve"> </w:t>
      </w:r>
      <w:r>
        <w:rPr/>
        <w:t>aos</w:t>
      </w:r>
      <w:r>
        <w:rPr>
          <w:spacing w:val="-1"/>
        </w:rPr>
        <w:t xml:space="preserve"> </w:t>
      </w:r>
      <w:r>
        <w:rPr/>
        <w:t>objetivos</w:t>
      </w:r>
      <w:r>
        <w:rPr>
          <w:spacing w:val="-1"/>
        </w:rPr>
        <w:t xml:space="preserve"> </w:t>
      </w:r>
      <w:r>
        <w:rPr/>
        <w:t>estabelecidos</w:t>
      </w:r>
      <w:r>
        <w:rPr>
          <w:spacing w:val="-1"/>
        </w:rPr>
        <w:t xml:space="preserve"> </w:t>
      </w:r>
      <w:r>
        <w:rPr/>
        <w:t>no</w:t>
      </w:r>
      <w:r>
        <w:rPr>
          <w:spacing w:val="-2"/>
        </w:rPr>
        <w:t xml:space="preserve"> </w:t>
      </w:r>
      <w:r>
        <w:rPr/>
        <w:t>Plano.</w:t>
      </w:r>
    </w:p>
    <w:p>
      <w:pPr>
        <w:pStyle w:val="Normal"/>
        <w:spacing w:lineRule="auto" w:line="276"/>
        <w:ind w:hanging="0"/>
        <w:jc w:val="left"/>
        <w:rPr/>
      </w:pPr>
      <w:r>
        <w:rPr/>
      </w:r>
    </w:p>
    <w:p>
      <w:pPr>
        <w:pStyle w:val="ListParagraph"/>
        <w:numPr>
          <w:ilvl w:val="1"/>
          <w:numId w:val="4"/>
        </w:numPr>
        <w:ind w:left="567" w:hanging="567"/>
        <w:rPr/>
      </w:pPr>
      <w:r>
        <w:rPr/>
        <w:t>INSTRUMENTOS</w:t>
      </w:r>
      <w:r>
        <w:rPr>
          <w:spacing w:val="-11"/>
        </w:rPr>
        <w:t xml:space="preserve"> </w:t>
      </w:r>
      <w:r>
        <w:rPr/>
        <w:t>DE</w:t>
      </w:r>
      <w:r>
        <w:rPr>
          <w:spacing w:val="-10"/>
        </w:rPr>
        <w:t xml:space="preserve"> </w:t>
      </w:r>
      <w:r>
        <w:rPr/>
        <w:t>AVALIAÇÃO</w:t>
      </w:r>
      <w:r>
        <w:rPr>
          <w:spacing w:val="-9"/>
        </w:rPr>
        <w:t xml:space="preserve"> </w:t>
      </w:r>
      <w:r>
        <w:rPr>
          <w:spacing w:val="-1"/>
        </w:rPr>
        <w:t>E</w:t>
      </w:r>
      <w:r>
        <w:rPr>
          <w:spacing w:val="-10"/>
        </w:rPr>
        <w:t xml:space="preserve"> </w:t>
      </w:r>
      <w:r>
        <w:rPr>
          <w:spacing w:val="-1"/>
        </w:rPr>
        <w:t>MONITORAMENTO</w:t>
      </w:r>
    </w:p>
    <w:p>
      <w:pPr>
        <w:pStyle w:val="Corpodotexto"/>
        <w:spacing w:before="148" w:after="0"/>
        <w:ind w:right="227" w:firstLine="567"/>
        <w:rPr/>
      </w:pPr>
      <w:r>
        <w:rPr/>
        <w:t>De</w:t>
      </w:r>
      <w:r>
        <w:rPr>
          <w:spacing w:val="1"/>
        </w:rPr>
        <w:t xml:space="preserve"> </w:t>
      </w:r>
      <w:r>
        <w:rPr/>
        <w:t>forma</w:t>
      </w:r>
      <w:r>
        <w:rPr>
          <w:spacing w:val="1"/>
        </w:rPr>
        <w:t xml:space="preserve"> </w:t>
      </w:r>
      <w:r>
        <w:rPr/>
        <w:t>a</w:t>
      </w:r>
      <w:r>
        <w:rPr>
          <w:spacing w:val="1"/>
        </w:rPr>
        <w:t xml:space="preserve"> </w:t>
      </w:r>
      <w:r>
        <w:rPr/>
        <w:t>potencializar</w:t>
      </w:r>
      <w:r>
        <w:rPr>
          <w:spacing w:val="1"/>
        </w:rPr>
        <w:t xml:space="preserve"> </w:t>
      </w:r>
      <w:r>
        <w:rPr/>
        <w:t>os</w:t>
      </w:r>
      <w:r>
        <w:rPr>
          <w:spacing w:val="1"/>
        </w:rPr>
        <w:t xml:space="preserve"> </w:t>
      </w:r>
      <w:r>
        <w:rPr/>
        <w:t>objetivos</w:t>
      </w:r>
      <w:r>
        <w:rPr>
          <w:spacing w:val="1"/>
        </w:rPr>
        <w:t xml:space="preserve"> </w:t>
      </w:r>
      <w:r>
        <w:rPr/>
        <w:t>destacados</w:t>
      </w:r>
      <w:r>
        <w:rPr>
          <w:spacing w:val="1"/>
        </w:rPr>
        <w:t xml:space="preserve"> </w:t>
      </w:r>
      <w:r>
        <w:rPr/>
        <w:t>no</w:t>
      </w:r>
      <w:r>
        <w:rPr>
          <w:spacing w:val="1"/>
        </w:rPr>
        <w:t xml:space="preserve"> </w:t>
      </w:r>
      <w:r>
        <w:rPr/>
        <w:t>PMGIRS,</w:t>
      </w:r>
      <w:r>
        <w:rPr>
          <w:spacing w:val="1"/>
        </w:rPr>
        <w:t xml:space="preserve"> </w:t>
      </w:r>
      <w:r>
        <w:rPr/>
        <w:t>recomenda-se</w:t>
      </w:r>
      <w:r>
        <w:rPr>
          <w:spacing w:val="1"/>
        </w:rPr>
        <w:t xml:space="preserve"> </w:t>
      </w:r>
      <w:r>
        <w:rPr/>
        <w:t>que</w:t>
      </w:r>
      <w:r>
        <w:rPr>
          <w:spacing w:val="55"/>
        </w:rPr>
        <w:t xml:space="preserve"> </w:t>
      </w:r>
      <w:r>
        <w:rPr/>
        <w:t>o</w:t>
      </w:r>
      <w:r>
        <w:rPr>
          <w:spacing w:val="-52"/>
        </w:rPr>
        <w:t xml:space="preserve"> </w:t>
      </w:r>
      <w:r>
        <w:rPr/>
        <w:t>acompanhamento das atividades, serviços e obras, utilize indicadores que permitam uma avaliação</w:t>
      </w:r>
      <w:r>
        <w:rPr>
          <w:spacing w:val="1"/>
        </w:rPr>
        <w:t xml:space="preserve"> </w:t>
      </w:r>
      <w:r>
        <w:rPr/>
        <w:t>simples e</w:t>
      </w:r>
      <w:r>
        <w:rPr>
          <w:spacing w:val="-1"/>
        </w:rPr>
        <w:t xml:space="preserve"> </w:t>
      </w:r>
      <w:r>
        <w:rPr/>
        <w:t>objetiva do desempenho dos</w:t>
      </w:r>
      <w:r>
        <w:rPr>
          <w:spacing w:val="1"/>
        </w:rPr>
        <w:t xml:space="preserve"> </w:t>
      </w:r>
      <w:r>
        <w:rPr/>
        <w:t>serviços.</w:t>
      </w:r>
    </w:p>
    <w:p>
      <w:pPr>
        <w:pStyle w:val="Corpodotexto"/>
        <w:spacing w:before="199" w:after="0"/>
        <w:ind w:right="227" w:firstLine="567"/>
        <w:rPr/>
      </w:pPr>
      <w:r>
        <w:rPr/>
        <w:t>Ressalta-se</w:t>
      </w:r>
      <w:r>
        <w:rPr>
          <w:spacing w:val="1"/>
        </w:rPr>
        <w:t xml:space="preserve"> </w:t>
      </w:r>
      <w:r>
        <w:rPr/>
        <w:t>que</w:t>
      </w:r>
      <w:r>
        <w:rPr>
          <w:spacing w:val="1"/>
        </w:rPr>
        <w:t xml:space="preserve"> </w:t>
      </w:r>
      <w:r>
        <w:rPr/>
        <w:t>além</w:t>
      </w:r>
      <w:r>
        <w:rPr>
          <w:spacing w:val="1"/>
        </w:rPr>
        <w:t xml:space="preserve"> </w:t>
      </w:r>
      <w:r>
        <w:rPr/>
        <w:t>dos</w:t>
      </w:r>
      <w:r>
        <w:rPr>
          <w:spacing w:val="1"/>
        </w:rPr>
        <w:t xml:space="preserve"> </w:t>
      </w:r>
      <w:r>
        <w:rPr/>
        <w:t>indicadores</w:t>
      </w:r>
      <w:r>
        <w:rPr>
          <w:spacing w:val="1"/>
        </w:rPr>
        <w:t xml:space="preserve"> </w:t>
      </w:r>
      <w:r>
        <w:rPr/>
        <w:t>a</w:t>
      </w:r>
      <w:r>
        <w:rPr>
          <w:spacing w:val="1"/>
        </w:rPr>
        <w:t xml:space="preserve"> </w:t>
      </w:r>
      <w:r>
        <w:rPr/>
        <w:t>seguir,</w:t>
      </w:r>
      <w:r>
        <w:rPr>
          <w:spacing w:val="1"/>
        </w:rPr>
        <w:t xml:space="preserve"> </w:t>
      </w:r>
      <w:r>
        <w:rPr/>
        <w:t>deverão</w:t>
      </w:r>
      <w:r>
        <w:rPr>
          <w:spacing w:val="1"/>
        </w:rPr>
        <w:t xml:space="preserve"> </w:t>
      </w:r>
      <w:r>
        <w:rPr/>
        <w:t>ser</w:t>
      </w:r>
      <w:r>
        <w:rPr>
          <w:spacing w:val="1"/>
        </w:rPr>
        <w:t xml:space="preserve"> </w:t>
      </w:r>
      <w:r>
        <w:rPr/>
        <w:t>efetuados</w:t>
      </w:r>
      <w:r>
        <w:rPr>
          <w:spacing w:val="1"/>
        </w:rPr>
        <w:t xml:space="preserve"> </w:t>
      </w:r>
      <w:r>
        <w:rPr/>
        <w:t>registros</w:t>
      </w:r>
      <w:r>
        <w:rPr>
          <w:spacing w:val="1"/>
        </w:rPr>
        <w:t xml:space="preserve"> </w:t>
      </w:r>
      <w:r>
        <w:rPr/>
        <w:t>de</w:t>
      </w:r>
      <w:r>
        <w:rPr>
          <w:spacing w:val="1"/>
        </w:rPr>
        <w:t xml:space="preserve"> </w:t>
      </w:r>
      <w:r>
        <w:rPr/>
        <w:t>dados</w:t>
      </w:r>
      <w:r>
        <w:rPr>
          <w:spacing w:val="1"/>
        </w:rPr>
        <w:t xml:space="preserve"> </w:t>
      </w:r>
      <w:r>
        <w:rPr/>
        <w:t>operacionais, a fim de permitir a geração dos indicadores definidos pelo SNIS, instituída pela Lei</w:t>
      </w:r>
      <w:r>
        <w:rPr>
          <w:spacing w:val="1"/>
        </w:rPr>
        <w:t xml:space="preserve"> </w:t>
      </w:r>
      <w:r>
        <w:rPr/>
        <w:t>Federal</w:t>
      </w:r>
      <w:r>
        <w:rPr>
          <w:spacing w:val="-1"/>
        </w:rPr>
        <w:t xml:space="preserve"> </w:t>
      </w:r>
      <w:r>
        <w:rPr/>
        <w:t>nº</w:t>
      </w:r>
      <w:r>
        <w:rPr>
          <w:spacing w:val="2"/>
        </w:rPr>
        <w:t xml:space="preserve"> </w:t>
      </w:r>
      <w:r>
        <w:rPr/>
        <w:t>11.445/2007,</w:t>
      </w:r>
      <w:r>
        <w:rPr>
          <w:spacing w:val="-3"/>
        </w:rPr>
        <w:t xml:space="preserve"> </w:t>
      </w:r>
      <w:r>
        <w:rPr/>
        <w:t>que</w:t>
      </w:r>
      <w:r>
        <w:rPr>
          <w:spacing w:val="-1"/>
        </w:rPr>
        <w:t xml:space="preserve"> </w:t>
      </w:r>
      <w:r>
        <w:rPr/>
        <w:t>prevê:</w:t>
      </w:r>
    </w:p>
    <w:p>
      <w:pPr>
        <w:pStyle w:val="Corpodotexto"/>
        <w:ind w:left="284" w:firstLine="425"/>
        <w:rPr/>
      </w:pPr>
      <w:r>
        <w:rPr/>
        <w:t>I. Coletar</w:t>
      </w:r>
      <w:r>
        <w:rPr>
          <w:spacing w:val="47"/>
        </w:rPr>
        <w:t xml:space="preserve"> </w:t>
      </w:r>
      <w:r>
        <w:rPr/>
        <w:t>e</w:t>
      </w:r>
      <w:r>
        <w:rPr>
          <w:spacing w:val="51"/>
        </w:rPr>
        <w:t xml:space="preserve"> </w:t>
      </w:r>
      <w:r>
        <w:rPr/>
        <w:t>sistematizar</w:t>
      </w:r>
      <w:r>
        <w:rPr>
          <w:spacing w:val="50"/>
        </w:rPr>
        <w:t xml:space="preserve"> </w:t>
      </w:r>
      <w:r>
        <w:rPr/>
        <w:t>dados</w:t>
      </w:r>
      <w:r>
        <w:rPr>
          <w:spacing w:val="50"/>
        </w:rPr>
        <w:t xml:space="preserve"> </w:t>
      </w:r>
      <w:r>
        <w:rPr/>
        <w:t>relativos</w:t>
      </w:r>
      <w:r>
        <w:rPr>
          <w:spacing w:val="50"/>
        </w:rPr>
        <w:t xml:space="preserve"> </w:t>
      </w:r>
      <w:r>
        <w:rPr/>
        <w:t>às</w:t>
      </w:r>
      <w:r>
        <w:rPr>
          <w:spacing w:val="50"/>
        </w:rPr>
        <w:t xml:space="preserve"> </w:t>
      </w:r>
      <w:r>
        <w:rPr/>
        <w:t>condições</w:t>
      </w:r>
      <w:r>
        <w:rPr>
          <w:spacing w:val="50"/>
        </w:rPr>
        <w:t xml:space="preserve"> </w:t>
      </w:r>
      <w:r>
        <w:rPr/>
        <w:t>da</w:t>
      </w:r>
      <w:r>
        <w:rPr>
          <w:spacing w:val="49"/>
        </w:rPr>
        <w:t xml:space="preserve"> </w:t>
      </w:r>
      <w:r>
        <w:rPr/>
        <w:t>prestação</w:t>
      </w:r>
      <w:r>
        <w:rPr>
          <w:spacing w:val="48"/>
        </w:rPr>
        <w:t xml:space="preserve"> </w:t>
      </w:r>
      <w:r>
        <w:rPr/>
        <w:t>dos</w:t>
      </w:r>
      <w:r>
        <w:rPr>
          <w:spacing w:val="50"/>
        </w:rPr>
        <w:t xml:space="preserve"> </w:t>
      </w:r>
      <w:r>
        <w:rPr/>
        <w:t>serviços</w:t>
      </w:r>
      <w:r>
        <w:rPr>
          <w:spacing w:val="50"/>
        </w:rPr>
        <w:t xml:space="preserve"> </w:t>
      </w:r>
      <w:r>
        <w:rPr/>
        <w:t>públicos</w:t>
      </w:r>
      <w:r>
        <w:rPr>
          <w:spacing w:val="50"/>
        </w:rPr>
        <w:t xml:space="preserve"> </w:t>
      </w:r>
      <w:r>
        <w:rPr/>
        <w:t>de</w:t>
      </w:r>
      <w:r>
        <w:rPr>
          <w:spacing w:val="-51"/>
        </w:rPr>
        <w:t xml:space="preserve"> </w:t>
      </w:r>
      <w:r>
        <w:rPr/>
        <w:t>gestão</w:t>
      </w:r>
      <w:r>
        <w:rPr>
          <w:spacing w:val="-1"/>
        </w:rPr>
        <w:t xml:space="preserve"> </w:t>
      </w:r>
      <w:r>
        <w:rPr/>
        <w:t>de</w:t>
      </w:r>
      <w:r>
        <w:rPr>
          <w:spacing w:val="-1"/>
        </w:rPr>
        <w:t xml:space="preserve"> </w:t>
      </w:r>
      <w:r>
        <w:rPr/>
        <w:t>resíduos</w:t>
      </w:r>
      <w:r>
        <w:rPr>
          <w:spacing w:val="1"/>
        </w:rPr>
        <w:t xml:space="preserve"> </w:t>
      </w:r>
      <w:r>
        <w:rPr/>
        <w:t>sólidos;</w:t>
      </w:r>
    </w:p>
    <w:p>
      <w:pPr>
        <w:pStyle w:val="Corpodotexto"/>
        <w:ind w:left="284" w:firstLine="425"/>
        <w:rPr/>
      </w:pPr>
      <w:r>
        <w:rPr/>
        <w:t>II. Permitir</w:t>
      </w:r>
      <w:r>
        <w:rPr>
          <w:spacing w:val="24"/>
        </w:rPr>
        <w:t xml:space="preserve"> </w:t>
      </w:r>
      <w:r>
        <w:rPr/>
        <w:t>e</w:t>
      </w:r>
      <w:r>
        <w:rPr>
          <w:spacing w:val="25"/>
        </w:rPr>
        <w:t xml:space="preserve"> </w:t>
      </w:r>
      <w:r>
        <w:rPr/>
        <w:t>facilitar</w:t>
      </w:r>
      <w:r>
        <w:rPr>
          <w:spacing w:val="25"/>
        </w:rPr>
        <w:t xml:space="preserve"> </w:t>
      </w:r>
      <w:r>
        <w:rPr/>
        <w:t>o</w:t>
      </w:r>
      <w:r>
        <w:rPr>
          <w:spacing w:val="25"/>
        </w:rPr>
        <w:t xml:space="preserve"> </w:t>
      </w:r>
      <w:r>
        <w:rPr/>
        <w:t>monitoramento</w:t>
      </w:r>
      <w:r>
        <w:rPr>
          <w:spacing w:val="27"/>
        </w:rPr>
        <w:t xml:space="preserve"> </w:t>
      </w:r>
      <w:r>
        <w:rPr/>
        <w:t>e</w:t>
      </w:r>
      <w:r>
        <w:rPr>
          <w:spacing w:val="25"/>
        </w:rPr>
        <w:t xml:space="preserve"> </w:t>
      </w:r>
      <w:r>
        <w:rPr/>
        <w:t>avaliação</w:t>
      </w:r>
      <w:r>
        <w:rPr>
          <w:spacing w:val="28"/>
        </w:rPr>
        <w:t xml:space="preserve"> </w:t>
      </w:r>
      <w:r>
        <w:rPr/>
        <w:t>da</w:t>
      </w:r>
      <w:r>
        <w:rPr>
          <w:spacing w:val="26"/>
        </w:rPr>
        <w:t xml:space="preserve"> </w:t>
      </w:r>
      <w:r>
        <w:rPr/>
        <w:t>eficiência</w:t>
      </w:r>
      <w:r>
        <w:rPr>
          <w:spacing w:val="25"/>
        </w:rPr>
        <w:t xml:space="preserve"> </w:t>
      </w:r>
      <w:r>
        <w:rPr/>
        <w:t>e</w:t>
      </w:r>
      <w:r>
        <w:rPr>
          <w:spacing w:val="26"/>
        </w:rPr>
        <w:t xml:space="preserve"> </w:t>
      </w:r>
      <w:r>
        <w:rPr/>
        <w:t>da</w:t>
      </w:r>
      <w:r>
        <w:rPr>
          <w:spacing w:val="26"/>
        </w:rPr>
        <w:t xml:space="preserve"> </w:t>
      </w:r>
      <w:r>
        <w:rPr/>
        <w:t>eficácia</w:t>
      </w:r>
      <w:r>
        <w:rPr>
          <w:spacing w:val="26"/>
        </w:rPr>
        <w:t xml:space="preserve"> </w:t>
      </w:r>
      <w:r>
        <w:rPr/>
        <w:t>da</w:t>
      </w:r>
      <w:r>
        <w:rPr>
          <w:spacing w:val="27"/>
        </w:rPr>
        <w:t xml:space="preserve"> </w:t>
      </w:r>
      <w:r>
        <w:rPr/>
        <w:t>prestação</w:t>
      </w:r>
      <w:r>
        <w:rPr>
          <w:spacing w:val="25"/>
        </w:rPr>
        <w:t xml:space="preserve"> </w:t>
      </w:r>
      <w:r>
        <w:rPr/>
        <w:t>dos</w:t>
      </w:r>
      <w:r>
        <w:rPr>
          <w:spacing w:val="-51"/>
        </w:rPr>
        <w:t xml:space="preserve"> </w:t>
      </w:r>
      <w:r>
        <w:rPr/>
        <w:t>serviços;</w:t>
      </w:r>
    </w:p>
    <w:p>
      <w:pPr>
        <w:pStyle w:val="Corpodotexto"/>
        <w:ind w:left="284" w:firstLine="425"/>
        <w:rPr/>
      </w:pPr>
      <w:r>
        <w:rPr/>
        <w:t>III. Permitir</w:t>
      </w:r>
      <w:r>
        <w:rPr>
          <w:spacing w:val="26"/>
        </w:rPr>
        <w:t xml:space="preserve"> </w:t>
      </w:r>
      <w:r>
        <w:rPr/>
        <w:t>e</w:t>
      </w:r>
      <w:r>
        <w:rPr>
          <w:spacing w:val="24"/>
        </w:rPr>
        <w:t xml:space="preserve"> </w:t>
      </w:r>
      <w:r>
        <w:rPr/>
        <w:t>facilitar</w:t>
      </w:r>
      <w:r>
        <w:rPr>
          <w:spacing w:val="26"/>
        </w:rPr>
        <w:t xml:space="preserve"> </w:t>
      </w:r>
      <w:r>
        <w:rPr/>
        <w:t>a</w:t>
      </w:r>
      <w:r>
        <w:rPr>
          <w:spacing w:val="25"/>
        </w:rPr>
        <w:t xml:space="preserve"> </w:t>
      </w:r>
      <w:r>
        <w:rPr/>
        <w:t>avaliação</w:t>
      </w:r>
      <w:r>
        <w:rPr>
          <w:spacing w:val="25"/>
        </w:rPr>
        <w:t xml:space="preserve"> </w:t>
      </w:r>
      <w:r>
        <w:rPr/>
        <w:t>dos</w:t>
      </w:r>
      <w:r>
        <w:rPr>
          <w:spacing w:val="26"/>
        </w:rPr>
        <w:t xml:space="preserve"> </w:t>
      </w:r>
      <w:r>
        <w:rPr/>
        <w:t>resultados</w:t>
      </w:r>
      <w:r>
        <w:rPr>
          <w:spacing w:val="27"/>
        </w:rPr>
        <w:t xml:space="preserve"> </w:t>
      </w:r>
      <w:r>
        <w:rPr/>
        <w:t>e</w:t>
      </w:r>
      <w:r>
        <w:rPr>
          <w:spacing w:val="24"/>
        </w:rPr>
        <w:t xml:space="preserve"> </w:t>
      </w:r>
      <w:r>
        <w:rPr/>
        <w:t>dos</w:t>
      </w:r>
      <w:r>
        <w:rPr>
          <w:spacing w:val="26"/>
        </w:rPr>
        <w:t xml:space="preserve"> </w:t>
      </w:r>
      <w:r>
        <w:rPr/>
        <w:t>impactos</w:t>
      </w:r>
      <w:r>
        <w:rPr>
          <w:spacing w:val="26"/>
        </w:rPr>
        <w:t xml:space="preserve"> </w:t>
      </w:r>
      <w:r>
        <w:rPr/>
        <w:t>dos</w:t>
      </w:r>
      <w:r>
        <w:rPr>
          <w:spacing w:val="28"/>
        </w:rPr>
        <w:t xml:space="preserve"> </w:t>
      </w:r>
      <w:r>
        <w:rPr/>
        <w:t>planos</w:t>
      </w:r>
      <w:r>
        <w:rPr>
          <w:spacing w:val="26"/>
        </w:rPr>
        <w:t xml:space="preserve"> </w:t>
      </w:r>
      <w:r>
        <w:rPr/>
        <w:t>e</w:t>
      </w:r>
      <w:r>
        <w:rPr>
          <w:spacing w:val="24"/>
        </w:rPr>
        <w:t xml:space="preserve"> </w:t>
      </w:r>
      <w:r>
        <w:rPr/>
        <w:t>das</w:t>
      </w:r>
      <w:r>
        <w:rPr>
          <w:spacing w:val="26"/>
        </w:rPr>
        <w:t xml:space="preserve"> </w:t>
      </w:r>
      <w:r>
        <w:rPr/>
        <w:t>ações</w:t>
      </w:r>
      <w:r>
        <w:rPr>
          <w:spacing w:val="-52"/>
        </w:rPr>
        <w:t xml:space="preserve"> </w:t>
      </w:r>
      <w:r>
        <w:rPr/>
        <w:t>estabelecidas no presente</w:t>
      </w:r>
      <w:r>
        <w:rPr>
          <w:spacing w:val="-1"/>
        </w:rPr>
        <w:t xml:space="preserve"> </w:t>
      </w:r>
      <w:r>
        <w:rPr/>
        <w:t>Plano.</w:t>
      </w:r>
    </w:p>
    <w:p>
      <w:pPr>
        <w:pStyle w:val="Corpodotexto"/>
        <w:spacing w:lineRule="auto" w:line="276"/>
        <w:rPr/>
      </w:pPr>
      <w:r>
        <w:rPr/>
      </w:r>
    </w:p>
    <w:p>
      <w:pPr>
        <w:pStyle w:val="ListParagraph"/>
        <w:numPr>
          <w:ilvl w:val="1"/>
          <w:numId w:val="4"/>
        </w:numPr>
        <w:ind w:left="567" w:hanging="567"/>
        <w:rPr/>
      </w:pPr>
      <w:r>
        <w:rPr/>
        <w:t>DIRETRIZES</w:t>
      </w:r>
      <w:r>
        <w:rPr>
          <w:spacing w:val="-10"/>
        </w:rPr>
        <w:t xml:space="preserve"> </w:t>
      </w:r>
      <w:r>
        <w:rPr/>
        <w:t>PARA</w:t>
      </w:r>
      <w:r>
        <w:rPr>
          <w:spacing w:val="-11"/>
        </w:rPr>
        <w:t xml:space="preserve"> </w:t>
      </w:r>
      <w:r>
        <w:rPr/>
        <w:t>A</w:t>
      </w:r>
      <w:r>
        <w:rPr>
          <w:spacing w:val="-12"/>
        </w:rPr>
        <w:t xml:space="preserve"> </w:t>
      </w:r>
      <w:r>
        <w:rPr/>
        <w:t>REGULAÇÃO</w:t>
      </w:r>
      <w:r>
        <w:rPr>
          <w:spacing w:val="-11"/>
        </w:rPr>
        <w:t xml:space="preserve"> </w:t>
      </w:r>
      <w:r>
        <w:rPr/>
        <w:t>DOS</w:t>
      </w:r>
      <w:r>
        <w:rPr>
          <w:spacing w:val="-10"/>
        </w:rPr>
        <w:t xml:space="preserve"> </w:t>
      </w:r>
      <w:r>
        <w:rPr/>
        <w:t>SERVIÇOS</w:t>
      </w:r>
    </w:p>
    <w:p>
      <w:pPr>
        <w:pStyle w:val="Corpodotexto"/>
        <w:rPr/>
      </w:pPr>
      <w:r>
        <w:rPr/>
        <w:t>A PNSB estabelece que os titulares dos serviços públicos de saneamento básico poderão delegar a organização, a regulação, a fiscalização e a prestação desses serviços, nos termos Constituição Federal, da Lei Federal nº 11.107/ 2005 e a Lei 14.026/2020, que atualiza o novo marco legal do saneamento básico.</w:t>
      </w:r>
    </w:p>
    <w:p>
      <w:pPr>
        <w:pStyle w:val="Corpodotexto"/>
        <w:rPr/>
      </w:pPr>
      <w:r>
        <w:rPr/>
        <w:t>O exercício da função de regulação dos serviços está previsto nos termos da Lei nº 11.445/07, com objetivos de:</w:t>
      </w:r>
    </w:p>
    <w:p>
      <w:pPr>
        <w:pStyle w:val="Corpodotexto"/>
        <w:ind w:hanging="0"/>
        <w:rPr/>
      </w:pPr>
      <w:r>
        <w:rPr/>
        <w:t>I. Estabelecer</w:t>
      </w:r>
      <w:r>
        <w:rPr>
          <w:spacing w:val="9"/>
        </w:rPr>
        <w:t xml:space="preserve"> </w:t>
      </w:r>
      <w:r>
        <w:rPr/>
        <w:t>padrões</w:t>
      </w:r>
      <w:r>
        <w:rPr>
          <w:spacing w:val="11"/>
        </w:rPr>
        <w:t xml:space="preserve"> </w:t>
      </w:r>
      <w:r>
        <w:rPr/>
        <w:t>e</w:t>
      </w:r>
      <w:r>
        <w:rPr>
          <w:spacing w:val="11"/>
        </w:rPr>
        <w:t xml:space="preserve"> </w:t>
      </w:r>
      <w:r>
        <w:rPr/>
        <w:t>normas</w:t>
      </w:r>
      <w:r>
        <w:rPr>
          <w:spacing w:val="10"/>
        </w:rPr>
        <w:t xml:space="preserve"> </w:t>
      </w:r>
      <w:r>
        <w:rPr/>
        <w:t>para</w:t>
      </w:r>
      <w:r>
        <w:rPr>
          <w:spacing w:val="10"/>
        </w:rPr>
        <w:t xml:space="preserve"> </w:t>
      </w:r>
      <w:r>
        <w:rPr/>
        <w:t>a</w:t>
      </w:r>
      <w:r>
        <w:rPr>
          <w:spacing w:val="12"/>
        </w:rPr>
        <w:t xml:space="preserve"> </w:t>
      </w:r>
      <w:r>
        <w:rPr/>
        <w:t>prestação</w:t>
      </w:r>
      <w:r>
        <w:rPr>
          <w:spacing w:val="9"/>
        </w:rPr>
        <w:t xml:space="preserve"> </w:t>
      </w:r>
      <w:r>
        <w:rPr/>
        <w:t>adequada</w:t>
      </w:r>
      <w:r>
        <w:rPr>
          <w:spacing w:val="9"/>
        </w:rPr>
        <w:t xml:space="preserve"> </w:t>
      </w:r>
      <w:r>
        <w:rPr/>
        <w:t>dos</w:t>
      </w:r>
      <w:r>
        <w:rPr>
          <w:spacing w:val="10"/>
        </w:rPr>
        <w:t xml:space="preserve"> </w:t>
      </w:r>
      <w:r>
        <w:rPr/>
        <w:t>serviços</w:t>
      </w:r>
      <w:r>
        <w:rPr>
          <w:spacing w:val="10"/>
        </w:rPr>
        <w:t xml:space="preserve"> </w:t>
      </w:r>
      <w:r>
        <w:rPr/>
        <w:t>e</w:t>
      </w:r>
      <w:r>
        <w:rPr>
          <w:spacing w:val="9"/>
        </w:rPr>
        <w:t xml:space="preserve"> </w:t>
      </w:r>
      <w:r>
        <w:rPr/>
        <w:t>satisfação</w:t>
      </w:r>
      <w:r>
        <w:rPr>
          <w:spacing w:val="9"/>
        </w:rPr>
        <w:t xml:space="preserve"> </w:t>
      </w:r>
      <w:r>
        <w:rPr/>
        <w:t xml:space="preserve">dos </w:t>
      </w:r>
      <w:r>
        <w:rPr>
          <w:spacing w:val="-52"/>
        </w:rPr>
        <w:t xml:space="preserve"> </w:t>
      </w:r>
      <w:r>
        <w:rPr/>
        <w:t>usuários;</w:t>
      </w:r>
    </w:p>
    <w:p>
      <w:pPr>
        <w:pStyle w:val="Corpodotexto"/>
        <w:ind w:hanging="0"/>
        <w:rPr/>
      </w:pPr>
      <w:r>
        <w:rPr/>
        <w:t>II. Garantir</w:t>
      </w:r>
      <w:r>
        <w:rPr>
          <w:spacing w:val="-4"/>
        </w:rPr>
        <w:t xml:space="preserve"> </w:t>
      </w:r>
      <w:r>
        <w:rPr/>
        <w:t>o</w:t>
      </w:r>
      <w:r>
        <w:rPr>
          <w:spacing w:val="-3"/>
        </w:rPr>
        <w:t xml:space="preserve"> </w:t>
      </w:r>
      <w:r>
        <w:rPr/>
        <w:t>cumprimento</w:t>
      </w:r>
      <w:r>
        <w:rPr>
          <w:spacing w:val="-3"/>
        </w:rPr>
        <w:t xml:space="preserve"> </w:t>
      </w:r>
      <w:r>
        <w:rPr/>
        <w:t>das</w:t>
      </w:r>
      <w:r>
        <w:rPr>
          <w:spacing w:val="-1"/>
        </w:rPr>
        <w:t xml:space="preserve"> </w:t>
      </w:r>
      <w:r>
        <w:rPr/>
        <w:t>condições</w:t>
      </w:r>
      <w:r>
        <w:rPr>
          <w:spacing w:val="-3"/>
        </w:rPr>
        <w:t xml:space="preserve"> </w:t>
      </w:r>
      <w:r>
        <w:rPr/>
        <w:t>e</w:t>
      </w:r>
      <w:r>
        <w:rPr>
          <w:spacing w:val="-4"/>
        </w:rPr>
        <w:t xml:space="preserve"> </w:t>
      </w:r>
      <w:r>
        <w:rPr/>
        <w:t>metas</w:t>
      </w:r>
      <w:r>
        <w:rPr>
          <w:spacing w:val="-1"/>
        </w:rPr>
        <w:t xml:space="preserve"> </w:t>
      </w:r>
      <w:r>
        <w:rPr/>
        <w:t>estabelecidas;</w:t>
      </w:r>
    </w:p>
    <w:p>
      <w:pPr>
        <w:pStyle w:val="Corpodotexto"/>
        <w:ind w:hanging="0"/>
        <w:rPr/>
      </w:pPr>
      <w:r>
        <w:rPr/>
        <w:t>III. Prevenir</w:t>
      </w:r>
      <w:r>
        <w:rPr>
          <w:spacing w:val="-3"/>
        </w:rPr>
        <w:t xml:space="preserve"> </w:t>
      </w:r>
      <w:r>
        <w:rPr/>
        <w:t>e</w:t>
      </w:r>
      <w:r>
        <w:rPr>
          <w:spacing w:val="-2"/>
        </w:rPr>
        <w:t xml:space="preserve"> </w:t>
      </w:r>
      <w:r>
        <w:rPr/>
        <w:t>reprimir</w:t>
      </w:r>
      <w:r>
        <w:rPr>
          <w:spacing w:val="-3"/>
        </w:rPr>
        <w:t xml:space="preserve"> </w:t>
      </w:r>
      <w:r>
        <w:rPr/>
        <w:t>o</w:t>
      </w:r>
      <w:r>
        <w:rPr>
          <w:spacing w:val="-2"/>
        </w:rPr>
        <w:t xml:space="preserve"> </w:t>
      </w:r>
      <w:r>
        <w:rPr/>
        <w:t>abuso do</w:t>
      </w:r>
      <w:r>
        <w:rPr>
          <w:spacing w:val="-1"/>
        </w:rPr>
        <w:t xml:space="preserve"> </w:t>
      </w:r>
      <w:r>
        <w:rPr/>
        <w:t>poder</w:t>
      </w:r>
      <w:r>
        <w:rPr>
          <w:spacing w:val="-3"/>
        </w:rPr>
        <w:t xml:space="preserve"> </w:t>
      </w:r>
      <w:r>
        <w:rPr/>
        <w:t>econômico;</w:t>
      </w:r>
      <w:r>
        <w:rPr>
          <w:spacing w:val="-2"/>
        </w:rPr>
        <w:t xml:space="preserve"> </w:t>
      </w:r>
      <w:r>
        <w:rPr/>
        <w:t>e,</w:t>
      </w:r>
    </w:p>
    <w:p>
      <w:pPr>
        <w:pStyle w:val="Corpodotexto"/>
        <w:ind w:hanging="0"/>
        <w:rPr/>
      </w:pPr>
      <w:r>
        <w:rPr/>
        <w:t>IV. Definir</w:t>
      </w:r>
      <w:r>
        <w:rPr>
          <w:spacing w:val="40"/>
        </w:rPr>
        <w:t xml:space="preserve"> </w:t>
      </w:r>
      <w:r>
        <w:rPr/>
        <w:t>tarifas</w:t>
      </w:r>
      <w:r>
        <w:rPr>
          <w:spacing w:val="42"/>
        </w:rPr>
        <w:t xml:space="preserve"> </w:t>
      </w:r>
      <w:r>
        <w:rPr/>
        <w:t>que</w:t>
      </w:r>
      <w:r>
        <w:rPr>
          <w:spacing w:val="42"/>
        </w:rPr>
        <w:t xml:space="preserve"> </w:t>
      </w:r>
      <w:r>
        <w:rPr/>
        <w:t>assegurem</w:t>
      </w:r>
      <w:r>
        <w:rPr>
          <w:spacing w:val="44"/>
        </w:rPr>
        <w:t xml:space="preserve"> </w:t>
      </w:r>
      <w:r>
        <w:rPr/>
        <w:t>o</w:t>
      </w:r>
      <w:r>
        <w:rPr>
          <w:spacing w:val="41"/>
        </w:rPr>
        <w:t xml:space="preserve"> </w:t>
      </w:r>
      <w:r>
        <w:rPr/>
        <w:t>equilíbrio</w:t>
      </w:r>
      <w:r>
        <w:rPr>
          <w:spacing w:val="43"/>
        </w:rPr>
        <w:t xml:space="preserve"> </w:t>
      </w:r>
      <w:r>
        <w:rPr/>
        <w:t>econômico</w:t>
      </w:r>
      <w:r>
        <w:rPr>
          <w:spacing w:val="41"/>
        </w:rPr>
        <w:t xml:space="preserve"> </w:t>
      </w:r>
      <w:r>
        <w:rPr/>
        <w:t>e</w:t>
      </w:r>
      <w:r>
        <w:rPr>
          <w:spacing w:val="41"/>
        </w:rPr>
        <w:t xml:space="preserve"> </w:t>
      </w:r>
      <w:r>
        <w:rPr/>
        <w:t>financeiro</w:t>
      </w:r>
      <w:r>
        <w:rPr>
          <w:spacing w:val="44"/>
        </w:rPr>
        <w:t xml:space="preserve"> </w:t>
      </w:r>
      <w:r>
        <w:rPr/>
        <w:t>dos</w:t>
      </w:r>
      <w:r>
        <w:rPr>
          <w:spacing w:val="42"/>
        </w:rPr>
        <w:t xml:space="preserve"> </w:t>
      </w:r>
      <w:r>
        <w:rPr/>
        <w:t>contratos</w:t>
      </w:r>
      <w:r>
        <w:rPr>
          <w:spacing w:val="42"/>
        </w:rPr>
        <w:t xml:space="preserve"> </w:t>
      </w:r>
      <w:r>
        <w:rPr/>
        <w:t>e</w:t>
      </w:r>
      <w:r>
        <w:rPr>
          <w:spacing w:val="43"/>
        </w:rPr>
        <w:t xml:space="preserve"> </w:t>
      </w:r>
      <w:r>
        <w:rPr/>
        <w:t>a</w:t>
      </w:r>
      <w:r>
        <w:rPr>
          <w:spacing w:val="-52"/>
        </w:rPr>
        <w:t xml:space="preserve"> </w:t>
      </w:r>
      <w:r>
        <w:rPr/>
        <w:t>modicidade</w:t>
      </w:r>
      <w:r>
        <w:rPr>
          <w:spacing w:val="-2"/>
        </w:rPr>
        <w:t xml:space="preserve"> </w:t>
      </w:r>
      <w:r>
        <w:rPr/>
        <w:t>tarifária.</w:t>
      </w:r>
    </w:p>
    <w:p>
      <w:pPr>
        <w:pStyle w:val="Corpodotexto"/>
        <w:rPr/>
      </w:pPr>
      <w:r>
        <w:rPr/>
        <w:t>A regulação deve ser entendida como todo e qualquer ato, normativo ou não, que discipline ou organize um determinado serviço público, incluindo suas características, padrões de qualidade, impacto socioambiental, direitos e obrigações dos usuários e dos responsáveis por sua oferta ou prestação e fixação e revisão do valor de tarifas e outros preços públicos.</w:t>
      </w:r>
    </w:p>
    <w:p>
      <w:pPr>
        <w:pStyle w:val="Corpodotexto"/>
        <w:rPr/>
      </w:pPr>
      <w:r>
        <w:rPr/>
        <w:t>As atividades de acompanhamento, monitoramento, controle ou avaliação, no sentido de garantir a utilização, efetiva ou potencial, do serviço público, são consideradas como fiscalização. A Lei 14.026/2020, que atualiza o novo marco legal de saneamento básico traz em seu Art. 4°, parágrafo 3°, as normas de referência para regulação dos serviços públicos,conforme segue:</w:t>
      </w:r>
    </w:p>
    <w:p>
      <w:pPr>
        <w:pStyle w:val="Normal"/>
        <w:widowControl/>
        <w:ind w:left="1843" w:hanging="0"/>
        <w:rPr>
          <w:rFonts w:eastAsia="Calibri" w:cs="Arial"/>
          <w:lang w:val="pt-BR"/>
        </w:rPr>
      </w:pPr>
      <w:r>
        <w:rPr>
          <w:rFonts w:eastAsia="Calibri" w:cs="Arial"/>
          <w:lang w:val="pt-BR"/>
        </w:rPr>
        <w:t>“</w:t>
      </w:r>
      <w:r>
        <w:rPr>
          <w:rFonts w:eastAsia="Calibri" w:cs="Arial"/>
          <w:lang w:val="pt-BR"/>
        </w:rPr>
        <w:t>I - promover a prestação adequada dos serviços, com atendimento pleno aos usuários, observados os princípios da regularidade, da continuidade, da eficiência, da segurança, da atualidade, da generalidade, da cortesia, da modicidade tarifária, da utilização racional dos recursos hídricos e da universalização dos serviços;</w:t>
      </w:r>
    </w:p>
    <w:p>
      <w:pPr>
        <w:pStyle w:val="Normal"/>
        <w:widowControl/>
        <w:ind w:left="1843" w:hanging="0"/>
        <w:rPr>
          <w:rFonts w:eastAsia="Calibri" w:cs="Arial"/>
          <w:lang w:val="pt-BR"/>
        </w:rPr>
      </w:pPr>
      <w:r>
        <w:rPr>
          <w:rFonts w:eastAsia="Calibri" w:cs="Arial"/>
          <w:lang w:val="pt-BR"/>
        </w:rPr>
        <w:t>II - estimular a livre concorrência, a competitividade, a eficiência e a sustentabilidade econômica na prestação dos serviços;</w:t>
      </w:r>
    </w:p>
    <w:p>
      <w:pPr>
        <w:pStyle w:val="Normal"/>
        <w:widowControl/>
        <w:ind w:left="1843" w:hanging="0"/>
        <w:rPr>
          <w:rFonts w:eastAsia="Calibri" w:cs="Arial"/>
          <w:lang w:val="pt-BR"/>
        </w:rPr>
      </w:pPr>
      <w:r>
        <w:rPr>
          <w:rFonts w:eastAsia="Calibri" w:cs="Arial"/>
          <w:lang w:val="pt-BR"/>
        </w:rPr>
        <w:t>III - estimular a cooperação entre os entes federativos com vistas à prestação, à contratação e à regulação dos serviços de forma adequada e eficiente, a fim de buscara universalização dos serviços e a modicidade tarifária;</w:t>
      </w:r>
    </w:p>
    <w:p>
      <w:pPr>
        <w:pStyle w:val="Normal"/>
        <w:widowControl/>
        <w:ind w:left="1843" w:hanging="0"/>
        <w:rPr>
          <w:rFonts w:eastAsia="Calibri" w:cs="Arial"/>
          <w:lang w:val="pt-BR"/>
        </w:rPr>
      </w:pPr>
      <w:r>
        <w:rPr>
          <w:rFonts w:eastAsia="Calibri" w:cs="Arial"/>
          <w:lang w:val="pt-BR"/>
        </w:rPr>
        <w:t>IV - possibilitar a adoção de métodos, técnicas e processos adequados às peculiaridades locais e regionais;</w:t>
      </w:r>
    </w:p>
    <w:p>
      <w:pPr>
        <w:pStyle w:val="Normal"/>
        <w:widowControl/>
        <w:ind w:left="1843" w:hanging="0"/>
        <w:rPr>
          <w:rFonts w:eastAsia="Calibri" w:cs="Arial"/>
          <w:lang w:val="pt-BR"/>
        </w:rPr>
      </w:pPr>
      <w:r>
        <w:rPr>
          <w:rFonts w:eastAsia="Calibri" w:cs="Arial"/>
          <w:lang w:val="pt-BR"/>
        </w:rPr>
        <w:t>V - incentivar a regionalização da prestação dos serviços, de modo a contribuir para a viabilidade técnica e econômico-financeira, a criação de ganhos de escala e de eficiência e a universalização dos serviços;</w:t>
      </w:r>
    </w:p>
    <w:p>
      <w:pPr>
        <w:pStyle w:val="Normal"/>
        <w:widowControl/>
        <w:ind w:left="1843" w:hanging="0"/>
        <w:rPr>
          <w:rFonts w:eastAsia="Calibri" w:cs="Arial"/>
          <w:lang w:val="pt-BR"/>
        </w:rPr>
      </w:pPr>
      <w:r>
        <w:rPr>
          <w:rFonts w:eastAsia="Calibri" w:cs="Arial"/>
          <w:lang w:val="pt-BR"/>
        </w:rPr>
        <w:t>VI - estabelecer parâmetros e periodicidade mínimos para medição do cumprimento das metas de cobertura dos serviços e do atendimento aos indicadores de qualidade e aos padrões de potabilidade, observadas as peculiaridades contratuais e regionais;</w:t>
      </w:r>
    </w:p>
    <w:p>
      <w:pPr>
        <w:pStyle w:val="Default"/>
        <w:spacing w:lineRule="auto" w:line="360"/>
        <w:ind w:left="1843" w:firstLine="567"/>
        <w:jc w:val="both"/>
        <w:rPr>
          <w:sz w:val="22"/>
          <w:szCs w:val="22"/>
        </w:rPr>
      </w:pPr>
      <w:r>
        <w:rPr>
          <w:sz w:val="22"/>
          <w:szCs w:val="22"/>
        </w:rPr>
        <w:t xml:space="preserve">VII - estabelecer critérios limitadores da sobreposição de custos administrativos ou gerenciais a serem pagos pelo usuário final, independentemente da configuração de subcontratações </w:t>
      </w:r>
    </w:p>
    <w:p>
      <w:pPr>
        <w:pStyle w:val="Normal"/>
        <w:widowControl/>
        <w:ind w:left="1843" w:hanging="0"/>
        <w:rPr>
          <w:rFonts w:eastAsia="Calibri" w:cs="Arial"/>
          <w:lang w:val="pt-BR"/>
        </w:rPr>
      </w:pPr>
      <w:r>
        <w:rPr>
          <w:rFonts w:eastAsia="Calibri" w:cs="Arial"/>
          <w:lang w:val="pt-BR"/>
        </w:rPr>
        <w:t>ou de subdelegações; e</w:t>
      </w:r>
    </w:p>
    <w:p>
      <w:pPr>
        <w:pStyle w:val="Corpodotexto"/>
        <w:ind w:left="1843" w:hanging="0"/>
        <w:rPr>
          <w:rFonts w:eastAsia="Calibri" w:cs="Arial"/>
          <w:szCs w:val="22"/>
          <w:lang w:val="pt-BR"/>
        </w:rPr>
      </w:pPr>
      <w:r>
        <w:rPr>
          <w:rFonts w:eastAsia="Calibri" w:cs="Arial"/>
          <w:szCs w:val="22"/>
          <w:lang w:val="pt-BR"/>
        </w:rPr>
        <w:t>VIII - assegurar a prestação concomitante dos serviços de abastecimento de água e de esgotamento sanitário.”</w:t>
      </w:r>
    </w:p>
    <w:p>
      <w:pPr>
        <w:pStyle w:val="Normal"/>
        <w:rPr/>
      </w:pPr>
      <w:r>
        <w:rPr/>
      </w:r>
    </w:p>
    <w:p>
      <w:pPr>
        <w:pStyle w:val="Normal"/>
        <w:rPr/>
      </w:pPr>
      <w:r>
        <w:rPr/>
        <w:t xml:space="preserve">Por fim, o Art. 10 da Lei 14.026/2020 autoriza a celebração de contrato de concessão, mediante prévia licitação, para prestação dos serviços públicos de saneamento básico por entidade que não </w:t>
      </w:r>
      <w:r>
        <w:rPr>
          <w:rFonts w:eastAsia="Calibri" w:cs="Arial"/>
          <w:lang w:val="pt-BR"/>
        </w:rPr>
        <w:t>que não integre a administração do titular. Dessa forma, as normas de regulação, anteriormente mencionadas, devem também ser atendidas por empresa contratada.</w:t>
      </w:r>
    </w:p>
    <w:p>
      <w:pPr>
        <w:pStyle w:val="Normal"/>
        <w:ind w:hanging="0"/>
        <w:jc w:val="left"/>
        <w:rPr>
          <w:szCs w:val="24"/>
        </w:rPr>
      </w:pPr>
      <w:r>
        <w:rPr>
          <w:szCs w:val="24"/>
        </w:rPr>
      </w:r>
    </w:p>
    <w:p>
      <w:pPr>
        <w:pStyle w:val="ListParagraph"/>
        <w:numPr>
          <w:ilvl w:val="1"/>
          <w:numId w:val="4"/>
        </w:numPr>
        <w:ind w:left="567" w:hanging="567"/>
        <w:rPr/>
      </w:pPr>
      <w:r>
        <w:rPr/>
        <w:t>DIRETRIZES</w:t>
      </w:r>
      <w:r>
        <w:rPr>
          <w:spacing w:val="-8"/>
        </w:rPr>
        <w:t xml:space="preserve"> </w:t>
      </w:r>
      <w:r>
        <w:rPr/>
        <w:t>PARA</w:t>
      </w:r>
      <w:r>
        <w:rPr>
          <w:spacing w:val="-10"/>
        </w:rPr>
        <w:t xml:space="preserve"> </w:t>
      </w:r>
      <w:r>
        <w:rPr/>
        <w:t>A</w:t>
      </w:r>
      <w:r>
        <w:rPr>
          <w:spacing w:val="-7"/>
        </w:rPr>
        <w:t xml:space="preserve"> </w:t>
      </w:r>
      <w:r>
        <w:rPr/>
        <w:t>FORMATAÇÃO</w:t>
      </w:r>
      <w:r>
        <w:rPr>
          <w:spacing w:val="-8"/>
        </w:rPr>
        <w:t xml:space="preserve"> </w:t>
      </w:r>
      <w:r>
        <w:rPr/>
        <w:t>DE</w:t>
      </w:r>
      <w:r>
        <w:rPr>
          <w:spacing w:val="-9"/>
        </w:rPr>
        <w:t xml:space="preserve"> </w:t>
      </w:r>
      <w:r>
        <w:rPr/>
        <w:t>INSTRUMENTOS</w:t>
      </w:r>
      <w:r>
        <w:rPr>
          <w:spacing w:val="-7"/>
        </w:rPr>
        <w:t xml:space="preserve"> </w:t>
      </w:r>
      <w:r>
        <w:rPr/>
        <w:t>DE</w:t>
      </w:r>
      <w:r>
        <w:rPr>
          <w:spacing w:val="-9"/>
        </w:rPr>
        <w:t xml:space="preserve"> </w:t>
      </w:r>
      <w:r>
        <w:rPr/>
        <w:t>CONTROLE</w:t>
      </w:r>
      <w:r>
        <w:rPr>
          <w:spacing w:val="-9"/>
        </w:rPr>
        <w:t xml:space="preserve"> </w:t>
      </w:r>
      <w:r>
        <w:rPr/>
        <w:t>E</w:t>
      </w:r>
      <w:r>
        <w:rPr>
          <w:spacing w:val="-9"/>
        </w:rPr>
        <w:t xml:space="preserve"> </w:t>
      </w:r>
      <w:r>
        <w:rPr/>
        <w:t>PARTICIPAÇÃO</w:t>
      </w:r>
      <w:r>
        <w:rPr>
          <w:spacing w:val="-8"/>
        </w:rPr>
        <w:t xml:space="preserve"> </w:t>
      </w:r>
      <w:r>
        <w:rPr/>
        <w:t>DA</w:t>
      </w:r>
      <w:r>
        <w:rPr>
          <w:spacing w:val="-52"/>
        </w:rPr>
        <w:t xml:space="preserve">     </w:t>
      </w:r>
      <w:r>
        <w:rPr/>
        <w:t>SOCIEDADE</w:t>
      </w:r>
    </w:p>
    <w:p>
      <w:pPr>
        <w:pStyle w:val="Corpodotexto"/>
        <w:rPr/>
      </w:pPr>
      <w:r>
        <w:rPr/>
      </w:r>
    </w:p>
    <w:p>
      <w:pPr>
        <w:pStyle w:val="Corpodotexto"/>
        <w:rPr/>
      </w:pPr>
      <w:r>
        <w:rPr/>
        <w:t>As ações programadas no PMGIRS de Valinhos deverão ter seus resultados amplamente divulgados, de forma a garantir pleno acesso às partes interessadas, entre as quais: a comunidade, órgãos e entidades públicas e privadas. Os mecanismos para esta divulgação deverão ser implementados pela Prefeitura Municipal de Valinhos, utilizando métodos e técnicas que permitam a divulgação do atendimento aos objetivos e metas propostos no plano.</w:t>
      </w:r>
    </w:p>
    <w:p>
      <w:pPr>
        <w:pStyle w:val="Corpodotexto"/>
        <w:rPr/>
      </w:pPr>
      <w:r>
        <w:rPr/>
        <w:t>Os indicadores que serão apresentados no item seguinte deverão também ser amplamente divulgados, revistos, atualizados e discutidos de forma sistemática.</w:t>
      </w:r>
    </w:p>
    <w:p>
      <w:pPr>
        <w:pStyle w:val="Corpodotexto"/>
        <w:rPr/>
      </w:pPr>
      <w:r>
        <w:rPr/>
        <w:t>As definições das formas de mídia serão de responsabilidade da administração municipal a partir dos recursos disponíveis. Como recomendações, são indicadas as ferramentas para a divulgação do PMGIRS:</w:t>
      </w:r>
    </w:p>
    <w:p>
      <w:pPr>
        <w:pStyle w:val="Corpodotexto"/>
        <w:numPr>
          <w:ilvl w:val="0"/>
          <w:numId w:val="95"/>
        </w:numPr>
        <w:ind w:left="851" w:hanging="425"/>
        <w:rPr/>
      </w:pPr>
      <w:r>
        <w:rPr/>
        <w:t>Utilização</w:t>
      </w:r>
      <w:r>
        <w:rPr>
          <w:spacing w:val="46"/>
        </w:rPr>
        <w:t xml:space="preserve"> </w:t>
      </w:r>
      <w:r>
        <w:rPr/>
        <w:t>de</w:t>
      </w:r>
      <w:r>
        <w:rPr>
          <w:spacing w:val="46"/>
        </w:rPr>
        <w:t xml:space="preserve"> </w:t>
      </w:r>
      <w:r>
        <w:rPr/>
        <w:t>um</w:t>
      </w:r>
      <w:r>
        <w:rPr>
          <w:spacing w:val="47"/>
        </w:rPr>
        <w:t xml:space="preserve"> </w:t>
      </w:r>
      <w:r>
        <w:rPr/>
        <w:t>Sistema</w:t>
      </w:r>
      <w:r>
        <w:rPr>
          <w:spacing w:val="48"/>
        </w:rPr>
        <w:t xml:space="preserve"> </w:t>
      </w:r>
      <w:r>
        <w:rPr/>
        <w:t>Georreferenciado</w:t>
      </w:r>
      <w:r>
        <w:rPr>
          <w:spacing w:val="46"/>
        </w:rPr>
        <w:t xml:space="preserve"> </w:t>
      </w:r>
      <w:r>
        <w:rPr/>
        <w:t>com</w:t>
      </w:r>
      <w:r>
        <w:rPr>
          <w:spacing w:val="49"/>
        </w:rPr>
        <w:t xml:space="preserve"> </w:t>
      </w:r>
      <w:r>
        <w:rPr/>
        <w:t>mapeamento</w:t>
      </w:r>
      <w:r>
        <w:rPr>
          <w:spacing w:val="49"/>
        </w:rPr>
        <w:t xml:space="preserve"> </w:t>
      </w:r>
      <w:r>
        <w:rPr/>
        <w:t>das</w:t>
      </w:r>
      <w:r>
        <w:rPr>
          <w:spacing w:val="48"/>
        </w:rPr>
        <w:t xml:space="preserve"> </w:t>
      </w:r>
      <w:r>
        <w:rPr/>
        <w:t>obras</w:t>
      </w:r>
      <w:r>
        <w:rPr>
          <w:spacing w:val="48"/>
        </w:rPr>
        <w:t xml:space="preserve"> </w:t>
      </w:r>
      <w:r>
        <w:rPr/>
        <w:t>de</w:t>
      </w:r>
      <w:r>
        <w:rPr>
          <w:spacing w:val="46"/>
        </w:rPr>
        <w:t xml:space="preserve"> </w:t>
      </w:r>
      <w:r>
        <w:rPr/>
        <w:t>ampliação</w:t>
      </w:r>
      <w:r>
        <w:rPr>
          <w:spacing w:val="49"/>
        </w:rPr>
        <w:t xml:space="preserve"> </w:t>
      </w:r>
      <w:r>
        <w:rPr/>
        <w:t>e</w:t>
      </w:r>
      <w:r>
        <w:rPr>
          <w:spacing w:val="-52"/>
        </w:rPr>
        <w:t xml:space="preserve">  </w:t>
      </w:r>
      <w:r>
        <w:rPr/>
        <w:t>melhoria</w:t>
      </w:r>
      <w:r>
        <w:rPr>
          <w:spacing w:val="-1"/>
        </w:rPr>
        <w:t xml:space="preserve"> </w:t>
      </w:r>
      <w:r>
        <w:rPr/>
        <w:t>da</w:t>
      </w:r>
      <w:r>
        <w:rPr>
          <w:spacing w:val="1"/>
        </w:rPr>
        <w:t xml:space="preserve"> </w:t>
      </w:r>
      <w:r>
        <w:rPr/>
        <w:t>infraestrutura existente;</w:t>
      </w:r>
    </w:p>
    <w:p>
      <w:pPr>
        <w:pStyle w:val="Corpodotexto"/>
        <w:numPr>
          <w:ilvl w:val="0"/>
          <w:numId w:val="95"/>
        </w:numPr>
        <w:ind w:left="851" w:hanging="425"/>
        <w:rPr/>
      </w:pPr>
      <w:r>
        <w:rPr/>
        <w:t>Divulgar através das redes sociais e do site institucional da Prefeitura de Valinhos</w:t>
      </w:r>
      <w:r>
        <w:rPr>
          <w:spacing w:val="-2"/>
        </w:rPr>
        <w:t xml:space="preserve"> </w:t>
      </w:r>
      <w:r>
        <w:rPr/>
        <w:t>o</w:t>
      </w:r>
      <w:r>
        <w:rPr>
          <w:spacing w:val="-3"/>
        </w:rPr>
        <w:t xml:space="preserve"> </w:t>
      </w:r>
      <w:r>
        <w:rPr/>
        <w:t>“balanço”</w:t>
      </w:r>
      <w:r>
        <w:rPr>
          <w:spacing w:val="-2"/>
        </w:rPr>
        <w:t xml:space="preserve"> </w:t>
      </w:r>
      <w:r>
        <w:rPr/>
        <w:t>anual</w:t>
      </w:r>
      <w:r>
        <w:rPr>
          <w:spacing w:val="-2"/>
        </w:rPr>
        <w:t xml:space="preserve"> </w:t>
      </w:r>
      <w:r>
        <w:rPr/>
        <w:t>do</w:t>
      </w:r>
      <w:r>
        <w:rPr>
          <w:spacing w:val="-2"/>
        </w:rPr>
        <w:t xml:space="preserve"> </w:t>
      </w:r>
      <w:r>
        <w:rPr/>
        <w:t>atendimento</w:t>
      </w:r>
      <w:r>
        <w:rPr>
          <w:spacing w:val="-2"/>
        </w:rPr>
        <w:t xml:space="preserve"> </w:t>
      </w:r>
      <w:r>
        <w:rPr/>
        <w:t>às</w:t>
      </w:r>
      <w:r>
        <w:rPr>
          <w:spacing w:val="-1"/>
        </w:rPr>
        <w:t xml:space="preserve"> </w:t>
      </w:r>
      <w:r>
        <w:rPr/>
        <w:t>metas;</w:t>
      </w:r>
    </w:p>
    <w:p>
      <w:pPr>
        <w:pStyle w:val="Corpodotexto"/>
        <w:numPr>
          <w:ilvl w:val="0"/>
          <w:numId w:val="95"/>
        </w:numPr>
        <w:ind w:left="851" w:hanging="425"/>
        <w:rPr/>
      </w:pPr>
      <w:r>
        <w:rPr/>
        <w:t>Realização</w:t>
      </w:r>
      <w:r>
        <w:rPr>
          <w:spacing w:val="-2"/>
        </w:rPr>
        <w:t xml:space="preserve"> </w:t>
      </w:r>
      <w:r>
        <w:rPr/>
        <w:t>de</w:t>
      </w:r>
      <w:r>
        <w:rPr>
          <w:spacing w:val="-2"/>
        </w:rPr>
        <w:t xml:space="preserve"> </w:t>
      </w:r>
      <w:r>
        <w:rPr/>
        <w:t>Audiência Pública</w:t>
      </w:r>
      <w:r>
        <w:rPr>
          <w:spacing w:val="-2"/>
        </w:rPr>
        <w:t xml:space="preserve"> </w:t>
      </w:r>
      <w:r>
        <w:rPr/>
        <w:t>no</w:t>
      </w:r>
      <w:r>
        <w:rPr>
          <w:spacing w:val="-2"/>
        </w:rPr>
        <w:t xml:space="preserve"> </w:t>
      </w:r>
      <w:r>
        <w:rPr/>
        <w:t>momento</w:t>
      </w:r>
      <w:r>
        <w:rPr>
          <w:spacing w:val="-1"/>
        </w:rPr>
        <w:t xml:space="preserve"> </w:t>
      </w:r>
      <w:r>
        <w:rPr/>
        <w:t>de</w:t>
      </w:r>
      <w:r>
        <w:rPr>
          <w:spacing w:val="-3"/>
        </w:rPr>
        <w:t xml:space="preserve"> </w:t>
      </w:r>
      <w:r>
        <w:rPr/>
        <w:t>revisão</w:t>
      </w:r>
      <w:r>
        <w:rPr>
          <w:spacing w:val="-2"/>
        </w:rPr>
        <w:t xml:space="preserve"> </w:t>
      </w:r>
      <w:r>
        <w:rPr/>
        <w:t>do</w:t>
      </w:r>
      <w:r>
        <w:rPr>
          <w:spacing w:val="-2"/>
        </w:rPr>
        <w:t xml:space="preserve"> </w:t>
      </w:r>
      <w:r>
        <w:rPr/>
        <w:t>PMGIRS;</w:t>
      </w:r>
    </w:p>
    <w:p>
      <w:pPr>
        <w:pStyle w:val="Corpodotexto"/>
        <w:numPr>
          <w:ilvl w:val="0"/>
          <w:numId w:val="95"/>
        </w:numPr>
        <w:ind w:left="851" w:hanging="425"/>
        <w:rPr/>
      </w:pPr>
      <w:r>
        <w:rPr/>
        <w:t>Participação</w:t>
      </w:r>
      <w:r>
        <w:rPr>
          <w:spacing w:val="17"/>
        </w:rPr>
        <w:t xml:space="preserve"> </w:t>
      </w:r>
      <w:r>
        <w:rPr/>
        <w:t>em</w:t>
      </w:r>
      <w:r>
        <w:rPr>
          <w:spacing w:val="17"/>
        </w:rPr>
        <w:t xml:space="preserve"> </w:t>
      </w:r>
      <w:r>
        <w:rPr/>
        <w:t>eventos</w:t>
      </w:r>
      <w:r>
        <w:rPr>
          <w:spacing w:val="18"/>
        </w:rPr>
        <w:t xml:space="preserve"> </w:t>
      </w:r>
      <w:r>
        <w:rPr/>
        <w:t>e</w:t>
      </w:r>
      <w:r>
        <w:rPr>
          <w:spacing w:val="16"/>
        </w:rPr>
        <w:t xml:space="preserve"> </w:t>
      </w:r>
      <w:r>
        <w:rPr/>
        <w:t>fóruns</w:t>
      </w:r>
      <w:r>
        <w:rPr>
          <w:spacing w:val="18"/>
        </w:rPr>
        <w:t xml:space="preserve"> </w:t>
      </w:r>
      <w:r>
        <w:rPr/>
        <w:t>promovidos</w:t>
      </w:r>
      <w:r>
        <w:rPr>
          <w:spacing w:val="19"/>
        </w:rPr>
        <w:t xml:space="preserve"> </w:t>
      </w:r>
      <w:r>
        <w:rPr/>
        <w:t>pela</w:t>
      </w:r>
      <w:r>
        <w:rPr>
          <w:spacing w:val="17"/>
        </w:rPr>
        <w:t xml:space="preserve"> </w:t>
      </w:r>
      <w:r>
        <w:rPr/>
        <w:t>administração</w:t>
      </w:r>
      <w:r>
        <w:rPr>
          <w:spacing w:val="17"/>
        </w:rPr>
        <w:t xml:space="preserve"> </w:t>
      </w:r>
      <w:r>
        <w:rPr/>
        <w:t>pública,</w:t>
      </w:r>
      <w:r>
        <w:rPr>
          <w:spacing w:val="16"/>
        </w:rPr>
        <w:t xml:space="preserve"> </w:t>
      </w:r>
      <w:r>
        <w:rPr/>
        <w:t>sempre</w:t>
      </w:r>
      <w:r>
        <w:rPr>
          <w:spacing w:val="16"/>
        </w:rPr>
        <w:t xml:space="preserve"> </w:t>
      </w:r>
      <w:r>
        <w:rPr/>
        <w:t>que</w:t>
      </w:r>
      <w:r>
        <w:rPr>
          <w:spacing w:val="-52"/>
        </w:rPr>
        <w:t xml:space="preserve">     </w:t>
      </w:r>
      <w:r>
        <w:rPr/>
        <w:t>houver</w:t>
      </w:r>
      <w:r>
        <w:rPr>
          <w:spacing w:val="-2"/>
        </w:rPr>
        <w:t xml:space="preserve"> </w:t>
      </w:r>
      <w:r>
        <w:rPr/>
        <w:t>temáticas</w:t>
      </w:r>
      <w:r>
        <w:rPr>
          <w:spacing w:val="1"/>
        </w:rPr>
        <w:t xml:space="preserve"> </w:t>
      </w:r>
      <w:r>
        <w:rPr/>
        <w:t>de</w:t>
      </w:r>
      <w:r>
        <w:rPr>
          <w:spacing w:val="-1"/>
        </w:rPr>
        <w:t xml:space="preserve"> </w:t>
      </w:r>
      <w:r>
        <w:rPr/>
        <w:t>interesse.</w:t>
      </w:r>
    </w:p>
    <w:p>
      <w:pPr>
        <w:pStyle w:val="Corpodotexto"/>
        <w:rPr/>
      </w:pPr>
      <w:r>
        <w:rPr/>
        <w:t>Como forma de representação da sociedade, no que diz respeito ao acompanhamento e avaliação do PMGIRS, o Município deverá implementar os seguintes mecanismos:</w:t>
      </w:r>
    </w:p>
    <w:p>
      <w:pPr>
        <w:pStyle w:val="Corpodotexto"/>
        <w:numPr>
          <w:ilvl w:val="0"/>
          <w:numId w:val="96"/>
        </w:numPr>
        <w:ind w:left="851" w:hanging="425"/>
        <w:rPr/>
      </w:pPr>
      <w:r>
        <w:rPr/>
        <w:t>Intersetorialidade:</w:t>
      </w:r>
      <w:r>
        <w:rPr>
          <w:spacing w:val="20"/>
        </w:rPr>
        <w:t xml:space="preserve"> </w:t>
      </w:r>
      <w:r>
        <w:rPr/>
        <w:t>Cooperação</w:t>
      </w:r>
      <w:r>
        <w:rPr>
          <w:spacing w:val="22"/>
        </w:rPr>
        <w:t xml:space="preserve"> </w:t>
      </w:r>
      <w:r>
        <w:rPr/>
        <w:t>e</w:t>
      </w:r>
      <w:r>
        <w:rPr>
          <w:spacing w:val="19"/>
        </w:rPr>
        <w:t xml:space="preserve"> </w:t>
      </w:r>
      <w:r>
        <w:rPr/>
        <w:t>participação</w:t>
      </w:r>
      <w:r>
        <w:rPr>
          <w:spacing w:val="21"/>
        </w:rPr>
        <w:t xml:space="preserve"> </w:t>
      </w:r>
      <w:r>
        <w:rPr/>
        <w:t>conjunta</w:t>
      </w:r>
      <w:r>
        <w:rPr>
          <w:spacing w:val="20"/>
        </w:rPr>
        <w:t xml:space="preserve"> </w:t>
      </w:r>
      <w:r>
        <w:rPr/>
        <w:t>dos</w:t>
      </w:r>
      <w:r>
        <w:rPr>
          <w:spacing w:val="21"/>
        </w:rPr>
        <w:t xml:space="preserve"> </w:t>
      </w:r>
      <w:r>
        <w:rPr/>
        <w:t>vários</w:t>
      </w:r>
      <w:r>
        <w:rPr>
          <w:spacing w:val="23"/>
        </w:rPr>
        <w:t xml:space="preserve"> </w:t>
      </w:r>
      <w:r>
        <w:rPr/>
        <w:t>atores</w:t>
      </w:r>
      <w:r>
        <w:rPr>
          <w:spacing w:val="23"/>
        </w:rPr>
        <w:t xml:space="preserve"> </w:t>
      </w:r>
      <w:r>
        <w:rPr/>
        <w:t>sociais</w:t>
      </w:r>
      <w:r>
        <w:rPr>
          <w:spacing w:val="20"/>
        </w:rPr>
        <w:t xml:space="preserve"> </w:t>
      </w:r>
      <w:r>
        <w:rPr/>
        <w:t>e</w:t>
      </w:r>
      <w:r>
        <w:rPr>
          <w:spacing w:val="-52"/>
        </w:rPr>
        <w:t xml:space="preserve"> </w:t>
      </w:r>
      <w:r>
        <w:rPr/>
        <w:t>institucionais envolvidos;</w:t>
      </w:r>
    </w:p>
    <w:p>
      <w:pPr>
        <w:pStyle w:val="Corpodotexto"/>
        <w:numPr>
          <w:ilvl w:val="0"/>
          <w:numId w:val="96"/>
        </w:numPr>
        <w:ind w:left="851" w:hanging="425"/>
        <w:rPr/>
      </w:pPr>
      <w:r>
        <w:rPr/>
        <w:t>Transparência:</w:t>
      </w:r>
      <w:r>
        <w:rPr>
          <w:spacing w:val="31"/>
        </w:rPr>
        <w:t xml:space="preserve"> </w:t>
      </w:r>
      <w:r>
        <w:rPr/>
        <w:t>Facilitar</w:t>
      </w:r>
      <w:r>
        <w:rPr>
          <w:spacing w:val="31"/>
        </w:rPr>
        <w:t xml:space="preserve"> </w:t>
      </w:r>
      <w:r>
        <w:rPr/>
        <w:t>o</w:t>
      </w:r>
      <w:r>
        <w:rPr>
          <w:spacing w:val="31"/>
        </w:rPr>
        <w:t xml:space="preserve"> </w:t>
      </w:r>
      <w:r>
        <w:rPr/>
        <w:t>acesso</w:t>
      </w:r>
      <w:r>
        <w:rPr>
          <w:spacing w:val="30"/>
        </w:rPr>
        <w:t xml:space="preserve"> </w:t>
      </w:r>
      <w:r>
        <w:rPr/>
        <w:t>à</w:t>
      </w:r>
      <w:r>
        <w:rPr>
          <w:spacing w:val="30"/>
        </w:rPr>
        <w:t xml:space="preserve"> </w:t>
      </w:r>
      <w:r>
        <w:rPr/>
        <w:t>informação</w:t>
      </w:r>
      <w:r>
        <w:rPr>
          <w:spacing w:val="34"/>
        </w:rPr>
        <w:t xml:space="preserve"> </w:t>
      </w:r>
      <w:r>
        <w:rPr/>
        <w:t>e</w:t>
      </w:r>
      <w:r>
        <w:rPr>
          <w:spacing w:val="31"/>
        </w:rPr>
        <w:t xml:space="preserve"> </w:t>
      </w:r>
      <w:r>
        <w:rPr/>
        <w:t>promover</w:t>
      </w:r>
      <w:r>
        <w:rPr>
          <w:spacing w:val="29"/>
        </w:rPr>
        <w:t xml:space="preserve"> </w:t>
      </w:r>
      <w:r>
        <w:rPr/>
        <w:t>a</w:t>
      </w:r>
      <w:r>
        <w:rPr>
          <w:spacing w:val="33"/>
        </w:rPr>
        <w:t xml:space="preserve"> </w:t>
      </w:r>
      <w:r>
        <w:rPr/>
        <w:t>participação</w:t>
      </w:r>
      <w:r>
        <w:rPr>
          <w:spacing w:val="31"/>
        </w:rPr>
        <w:t xml:space="preserve"> </w:t>
      </w:r>
      <w:r>
        <w:rPr/>
        <w:t>na</w:t>
      </w:r>
      <w:r>
        <w:rPr>
          <w:spacing w:val="30"/>
        </w:rPr>
        <w:t xml:space="preserve"> </w:t>
      </w:r>
      <w:r>
        <w:rPr/>
        <w:t>definição</w:t>
      </w:r>
      <w:r>
        <w:rPr>
          <w:spacing w:val="31"/>
        </w:rPr>
        <w:t xml:space="preserve"> </w:t>
      </w:r>
      <w:r>
        <w:rPr/>
        <w:t xml:space="preserve">das </w:t>
      </w:r>
      <w:r>
        <w:rPr>
          <w:spacing w:val="-51"/>
        </w:rPr>
        <w:t xml:space="preserve"> </w:t>
      </w:r>
      <w:r>
        <w:rPr/>
        <w:t>prioridades;</w:t>
      </w:r>
    </w:p>
    <w:p>
      <w:pPr>
        <w:pStyle w:val="Corpodotexto"/>
        <w:numPr>
          <w:ilvl w:val="0"/>
          <w:numId w:val="96"/>
        </w:numPr>
        <w:ind w:left="851" w:hanging="425"/>
        <w:rPr/>
      </w:pPr>
      <w:r>
        <w:rPr/>
        <w:t>Democracia:</w:t>
      </w:r>
      <w:r>
        <w:rPr>
          <w:spacing w:val="6"/>
        </w:rPr>
        <w:t xml:space="preserve"> </w:t>
      </w:r>
      <w:r>
        <w:rPr/>
        <w:t>Estimular</w:t>
      </w:r>
      <w:r>
        <w:rPr>
          <w:spacing w:val="6"/>
        </w:rPr>
        <w:t xml:space="preserve"> </w:t>
      </w:r>
      <w:r>
        <w:rPr/>
        <w:t>a</w:t>
      </w:r>
      <w:r>
        <w:rPr>
          <w:spacing w:val="7"/>
        </w:rPr>
        <w:t xml:space="preserve"> </w:t>
      </w:r>
      <w:r>
        <w:rPr/>
        <w:t>reflexão</w:t>
      </w:r>
      <w:r>
        <w:rPr>
          <w:spacing w:val="7"/>
        </w:rPr>
        <w:t xml:space="preserve"> </w:t>
      </w:r>
      <w:r>
        <w:rPr/>
        <w:t>crítica</w:t>
      </w:r>
      <w:r>
        <w:rPr>
          <w:spacing w:val="7"/>
        </w:rPr>
        <w:t xml:space="preserve"> </w:t>
      </w:r>
      <w:r>
        <w:rPr/>
        <w:t>dos</w:t>
      </w:r>
      <w:r>
        <w:rPr>
          <w:spacing w:val="8"/>
        </w:rPr>
        <w:t xml:space="preserve"> </w:t>
      </w:r>
      <w:r>
        <w:rPr/>
        <w:t>atores</w:t>
      </w:r>
      <w:r>
        <w:rPr>
          <w:spacing w:val="8"/>
        </w:rPr>
        <w:t xml:space="preserve"> </w:t>
      </w:r>
      <w:r>
        <w:rPr/>
        <w:t>sociais,</w:t>
      </w:r>
      <w:r>
        <w:rPr>
          <w:spacing w:val="6"/>
        </w:rPr>
        <w:t xml:space="preserve"> </w:t>
      </w:r>
      <w:r>
        <w:rPr/>
        <w:t>fortalecendo</w:t>
      </w:r>
      <w:r>
        <w:rPr>
          <w:spacing w:val="7"/>
        </w:rPr>
        <w:t xml:space="preserve"> </w:t>
      </w:r>
      <w:r>
        <w:rPr/>
        <w:t>a</w:t>
      </w:r>
      <w:r>
        <w:rPr>
          <w:spacing w:val="7"/>
        </w:rPr>
        <w:t xml:space="preserve"> </w:t>
      </w:r>
      <w:r>
        <w:rPr/>
        <w:t>autonomia</w:t>
      </w:r>
      <w:r>
        <w:rPr>
          <w:spacing w:val="7"/>
        </w:rPr>
        <w:t xml:space="preserve"> </w:t>
      </w:r>
      <w:r>
        <w:rPr/>
        <w:t>e</w:t>
      </w:r>
      <w:r>
        <w:rPr>
          <w:spacing w:val="-52"/>
        </w:rPr>
        <w:t xml:space="preserve"> </w:t>
      </w:r>
      <w:r>
        <w:rPr/>
        <w:t>liberdade</w:t>
      </w:r>
      <w:r>
        <w:rPr>
          <w:spacing w:val="-2"/>
        </w:rPr>
        <w:t xml:space="preserve"> </w:t>
      </w:r>
      <w:r>
        <w:rPr/>
        <w:t>de</w:t>
      </w:r>
      <w:r>
        <w:rPr>
          <w:spacing w:val="-1"/>
        </w:rPr>
        <w:t xml:space="preserve"> </w:t>
      </w:r>
      <w:r>
        <w:rPr/>
        <w:t>expressão.</w:t>
      </w:r>
    </w:p>
    <w:p>
      <w:pPr>
        <w:pStyle w:val="Corpodotexto"/>
        <w:spacing w:before="11" w:after="0"/>
        <w:rPr>
          <w:sz w:val="28"/>
        </w:rPr>
      </w:pPr>
      <w:r>
        <w:rPr>
          <w:sz w:val="28"/>
        </w:rPr>
      </w:r>
    </w:p>
    <w:p>
      <w:pPr>
        <w:pStyle w:val="ListParagraph"/>
        <w:numPr>
          <w:ilvl w:val="1"/>
          <w:numId w:val="4"/>
        </w:numPr>
        <w:ind w:left="567" w:hanging="567"/>
        <w:rPr/>
      </w:pPr>
      <w:r>
        <w:rPr>
          <w:spacing w:val="-2"/>
        </w:rPr>
        <w:t>DIRETRIZES</w:t>
      </w:r>
      <w:r>
        <w:rPr>
          <w:spacing w:val="-10"/>
        </w:rPr>
        <w:t xml:space="preserve"> </w:t>
      </w:r>
      <w:r>
        <w:rPr/>
        <w:t>PARA</w:t>
      </w:r>
      <w:r>
        <w:rPr>
          <w:spacing w:val="-10"/>
        </w:rPr>
        <w:t xml:space="preserve"> </w:t>
      </w:r>
      <w:r>
        <w:rPr/>
        <w:t>O</w:t>
      </w:r>
      <w:r>
        <w:rPr>
          <w:spacing w:val="-12"/>
        </w:rPr>
        <w:t xml:space="preserve"> </w:t>
      </w:r>
      <w:r>
        <w:rPr/>
        <w:t>ACOMPANHAMENTO</w:t>
      </w:r>
      <w:r>
        <w:rPr>
          <w:spacing w:val="-11"/>
        </w:rPr>
        <w:t xml:space="preserve"> </w:t>
      </w:r>
      <w:r>
        <w:rPr/>
        <w:t>DO</w:t>
      </w:r>
      <w:r>
        <w:rPr>
          <w:spacing w:val="-10"/>
        </w:rPr>
        <w:t xml:space="preserve"> </w:t>
      </w:r>
      <w:r>
        <w:rPr/>
        <w:t>PMGIRS</w:t>
      </w:r>
    </w:p>
    <w:p>
      <w:pPr>
        <w:pStyle w:val="Corpodotexto"/>
        <w:rPr/>
      </w:pPr>
      <w:r>
        <w:rPr/>
      </w:r>
    </w:p>
    <w:p>
      <w:pPr>
        <w:pStyle w:val="Corpodotexto"/>
        <w:rPr/>
      </w:pPr>
      <w:r>
        <w:rPr/>
        <w:t>De acordo com o Decreto nº 8.211/2014, que altera o Decreto nº 7.217/2010, após a data de 31 de Dezembro de 2014, foi vedado o acesso aos recursos federais ou aos geridos ou administradores por órgão ou entidade da União, quando destinados aos serviços de saneamento básico, àqueles titulares de serviços públicos de saneamento básico que não instituíram, por meio de legislação específica, o grupo responsável pela execução, avaliação, fiscalização e monitoramento do plano.</w:t>
      </w:r>
    </w:p>
    <w:p>
      <w:pPr>
        <w:pStyle w:val="Corpodotexto"/>
        <w:rPr/>
      </w:pPr>
      <w:r>
        <w:rPr/>
        <w:t>Dessa forma, através do decreto municipal 11.347/2022, a Prefeitra de Valinhos estabeleceu uma comissão, composta por servidores públicos, para acompanhar a revisão do PMGIRS. Em 2023, o atual grupo terá como atribuição a avaliação, execução, fiscalização e monitoramento do presente plano.</w:t>
      </w:r>
    </w:p>
    <w:p>
      <w:pPr>
        <w:pStyle w:val="Corpodotexto"/>
        <w:spacing w:before="7" w:after="0"/>
        <w:rPr/>
      </w:pPr>
      <w:r>
        <w:rPr/>
      </w:r>
    </w:p>
    <w:p>
      <w:pPr>
        <w:pStyle w:val="Corpodotexto"/>
        <w:spacing w:before="7" w:after="0"/>
        <w:ind w:hanging="0"/>
        <w:rPr/>
      </w:pPr>
      <w:r>
        <w:rPr/>
        <mc:AlternateContent>
          <mc:Choice Requires="wps">
            <w:drawing>
              <wp:inline distT="0" distB="0" distL="0" distR="0">
                <wp:extent cx="5616575" cy="213995"/>
                <wp:effectExtent l="0" t="0" r="3175" b="0"/>
                <wp:docPr id="202" name="Forma75"/>
                <a:graphic xmlns:a="http://schemas.openxmlformats.org/drawingml/2006/main">
                  <a:graphicData uri="http://schemas.microsoft.com/office/word/2010/wordprocessingShape">
                    <wps:wsp>
                      <wps:cNvSpPr/>
                      <wps:spPr>
                        <a:xfrm>
                          <a:off x="0" y="0"/>
                          <a:ext cx="5616720" cy="213840"/>
                        </a:xfrm>
                        <a:prstGeom prst="rect">
                          <a:avLst/>
                        </a:prstGeom>
                        <a:solidFill>
                          <a:srgbClr val="001f5f"/>
                        </a:solidFill>
                        <a:ln w="0">
                          <a:noFill/>
                        </a:ln>
                      </wps:spPr>
                      <wps:style>
                        <a:lnRef idx="0"/>
                        <a:fillRef idx="0"/>
                        <a:effectRef idx="0"/>
                        <a:fontRef idx="minor"/>
                      </wps:style>
                      <wps:txbx>
                        <w:txbxContent>
                          <w:p>
                            <w:pPr>
                              <w:pStyle w:val="Ttulo1"/>
                              <w:numPr>
                                <w:ilvl w:val="0"/>
                                <w:numId w:val="104"/>
                              </w:numPr>
                              <w:tabs>
                                <w:tab w:val="clear" w:pos="1134"/>
                                <w:tab w:val="left" w:pos="709" w:leader="none"/>
                              </w:tabs>
                              <w:ind w:left="993" w:hanging="805"/>
                              <w:rPr/>
                            </w:pPr>
                            <w:bookmarkStart w:id="163" w:name="_Toc118380273"/>
                            <w:r>
                              <w:rPr>
                                <w:color w:val="000000"/>
                              </w:rPr>
                              <w:t>INDICADORES DE INTERESSE PARA ACOMPANHAMENTO DAS METAS</w:t>
                            </w:r>
                            <w:bookmarkEnd w:id="163"/>
                          </w:p>
                        </w:txbxContent>
                      </wps:txbx>
                      <wps:bodyPr lIns="0" rIns="0" tIns="0" bIns="0" anchor="t">
                        <a:noAutofit/>
                      </wps:bodyPr>
                    </wps:wsp>
                  </a:graphicData>
                </a:graphic>
              </wp:inline>
            </w:drawing>
          </mc:Choice>
          <mc:Fallback>
            <w:pict>
              <v:rect id="shape_0" ID="Forma75" path="m0,0l-2147483645,0l-2147483645,-2147483646l0,-2147483646xe" fillcolor="#001f5f" stroked="f" o:allowincell="f" style="position:absolute;margin-left:0pt;margin-top:-16.9pt;width:442.2pt;height:16.8pt;mso-wrap-style:square;v-text-anchor:top;mso-position-vertical:top">
                <v:fill o:detectmouseclick="t" type="solid" color2="#ffe0a0"/>
                <v:stroke color="#3465a4" joinstyle="round" endcap="flat"/>
                <v:textbox>
                  <w:txbxContent>
                    <w:p>
                      <w:pPr>
                        <w:pStyle w:val="Ttulo1"/>
                        <w:numPr>
                          <w:ilvl w:val="0"/>
                          <w:numId w:val="104"/>
                        </w:numPr>
                        <w:tabs>
                          <w:tab w:val="clear" w:pos="1134"/>
                          <w:tab w:val="left" w:pos="709" w:leader="none"/>
                        </w:tabs>
                        <w:ind w:left="993" w:hanging="805"/>
                        <w:rPr/>
                      </w:pPr>
                      <w:bookmarkStart w:id="164" w:name="_Toc118380273"/>
                      <w:r>
                        <w:rPr>
                          <w:color w:val="000000"/>
                        </w:rPr>
                        <w:t>INDICADORES DE INTERESSE PARA ACOMPANHAMENTO DAS METAS</w:t>
                      </w:r>
                      <w:bookmarkEnd w:id="164"/>
                    </w:p>
                  </w:txbxContent>
                </v:textbox>
                <w10:wrap type="square"/>
              </v:rect>
            </w:pict>
          </mc:Fallback>
        </mc:AlternateContent>
      </w:r>
    </w:p>
    <w:p>
      <w:pPr>
        <w:pStyle w:val="Corpodotexto"/>
        <w:spacing w:before="7" w:after="0"/>
        <w:rPr/>
      </w:pPr>
      <w:r>
        <w:rPr/>
      </w:r>
    </w:p>
    <w:p>
      <w:pPr>
        <w:pStyle w:val="Corpodotexto"/>
        <w:rPr/>
      </w:pPr>
      <w:r>
        <w:rPr/>
        <w:t>O presente item objetiva a definição e o estabelecimento de metas e indicadores quantitativos e qualitativos a serem atendidos pelo prestador dos serviços no âmbito do Município, baseado na situação atual e melhorias propostas.</w:t>
      </w:r>
    </w:p>
    <w:p>
      <w:pPr>
        <w:pStyle w:val="Corpodotexto"/>
        <w:spacing w:before="9" w:after="0"/>
        <w:rPr>
          <w:sz w:val="20"/>
        </w:rPr>
      </w:pPr>
      <w:r>
        <w:rPr>
          <w:sz w:val="20"/>
        </w:rPr>
      </w:r>
    </w:p>
    <w:p>
      <w:pPr>
        <w:pStyle w:val="Corpodotexto"/>
        <w:ind w:left="567" w:hanging="567"/>
        <w:rPr/>
      </w:pPr>
      <w:r>
        <w:rPr>
          <w:spacing w:val="-3"/>
        </w:rPr>
        <w:t>18.1.</w:t>
      </w:r>
      <w:r>
        <w:rPr>
          <w:spacing w:val="-17"/>
        </w:rPr>
        <w:t xml:space="preserve"> </w:t>
      </w:r>
      <w:r>
        <w:rPr>
          <w:spacing w:val="-3"/>
        </w:rPr>
        <w:t>INDICADORES</w:t>
      </w:r>
      <w:r>
        <w:rPr>
          <w:spacing w:val="-1"/>
        </w:rPr>
        <w:t xml:space="preserve"> </w:t>
      </w:r>
      <w:r>
        <w:rPr>
          <w:spacing w:val="-2"/>
        </w:rPr>
        <w:t>DE</w:t>
      </w:r>
      <w:r>
        <w:rPr>
          <w:spacing w:val="-3"/>
        </w:rPr>
        <w:t xml:space="preserve"> </w:t>
      </w:r>
      <w:r>
        <w:rPr>
          <w:spacing w:val="-2"/>
        </w:rPr>
        <w:t>DESEMPENHO</w:t>
      </w:r>
    </w:p>
    <w:p>
      <w:pPr>
        <w:pStyle w:val="Corpodotexto"/>
        <w:rPr/>
      </w:pPr>
      <w:r>
        <w:rPr/>
        <w:t>Para mensurar o atendimento das ações propostas foram elencados os indicadores abaixo, que permitirão avaliar a extensão do atendimento dos objetivos e metas definidos no PMGIRS.</w:t>
      </w:r>
    </w:p>
    <w:p>
      <w:pPr>
        <w:pStyle w:val="Corpodotexto"/>
        <w:spacing w:before="9" w:after="0"/>
        <w:rPr>
          <w:sz w:val="20"/>
        </w:rPr>
      </w:pPr>
      <w:r>
        <w:rPr>
          <w:sz w:val="20"/>
        </w:rPr>
      </w:r>
    </w:p>
    <w:p>
      <w:pPr>
        <w:pStyle w:val="Corpodotexto"/>
        <w:numPr>
          <w:ilvl w:val="0"/>
          <w:numId w:val="88"/>
        </w:numPr>
        <w:rPr/>
      </w:pPr>
      <w:r>
        <w:rPr/>
        <w:t>Índice</w:t>
      </w:r>
      <w:r>
        <w:rPr>
          <w:spacing w:val="-8"/>
        </w:rPr>
        <w:t xml:space="preserve"> </w:t>
      </w:r>
      <w:r>
        <w:rPr/>
        <w:t>de</w:t>
      </w:r>
      <w:r>
        <w:rPr>
          <w:spacing w:val="-10"/>
        </w:rPr>
        <w:t xml:space="preserve"> </w:t>
      </w:r>
      <w:r>
        <w:rPr/>
        <w:t>Reclamação:</w:t>
      </w:r>
    </w:p>
    <w:p>
      <w:pPr>
        <w:pStyle w:val="Corpodotexto"/>
        <w:rPr/>
      </w:pPr>
      <w:r>
        <w:rPr/>
        <w:t>Esse índice avaliará o número de reclamações procedentes efetuadas pelos Munícipes através dos canais de comunicação estabelecidos pelo prestador e pela Prefeitura e não solucionadas em 48 horas.</w:t>
      </w:r>
    </w:p>
    <w:p>
      <w:pPr>
        <w:pStyle w:val="Corpodotexto"/>
        <w:rPr/>
      </w:pPr>
      <w:r>
        <w:rPr/>
      </w:r>
    </w:p>
    <w:p>
      <w:pPr>
        <w:pStyle w:val="Corpodotexto"/>
        <w:numPr>
          <w:ilvl w:val="0"/>
          <w:numId w:val="88"/>
        </w:numPr>
        <w:rPr/>
      </w:pPr>
      <w:r>
        <w:rPr/>
        <w:t>Índice</w:t>
      </w:r>
      <w:r>
        <w:rPr>
          <w:spacing w:val="-9"/>
        </w:rPr>
        <w:t xml:space="preserve"> </w:t>
      </w:r>
      <w:r>
        <w:rPr/>
        <w:t>de</w:t>
      </w:r>
      <w:r>
        <w:rPr>
          <w:spacing w:val="-12"/>
        </w:rPr>
        <w:t xml:space="preserve"> </w:t>
      </w:r>
      <w:r>
        <w:rPr/>
        <w:t>Atendimento</w:t>
      </w:r>
      <w:r>
        <w:rPr>
          <w:spacing w:val="-11"/>
        </w:rPr>
        <w:t xml:space="preserve"> </w:t>
      </w:r>
      <w:r>
        <w:rPr/>
        <w:t>ao</w:t>
      </w:r>
      <w:r>
        <w:rPr>
          <w:spacing w:val="-10"/>
        </w:rPr>
        <w:t xml:space="preserve"> </w:t>
      </w:r>
      <w:r>
        <w:rPr/>
        <w:t>Público:</w:t>
      </w:r>
    </w:p>
    <w:p>
      <w:pPr>
        <w:pStyle w:val="Corpodotexto"/>
        <w:rPr/>
      </w:pPr>
      <w:r>
        <w:rPr/>
        <w:t>A eficiência no atendimento ao público e na prestação do serviço pelo prestador deverá ser avaliada através do Índice de Atendimento ao Público, que deverá ser calculado com base na avaliação de fatores indicativos do desempenho do prestador quanto à adequação de seu atendimento às solicitações e necessidades dos Munícipes.Índice de Satisfação do Cliente:</w:t>
      </w:r>
    </w:p>
    <w:p>
      <w:pPr>
        <w:pStyle w:val="Corpodotexto"/>
        <w:rPr/>
      </w:pPr>
      <w:r>
        <w:rPr/>
        <w:t>A verificação dos resultados obtidos pelo prestador deverá ser feita anualmente, até o mês de dezembro, através de uma pesquisa de opinião, que poderá ser realizada por empresa independente, capacitada para a execução do serviço.</w:t>
      </w:r>
    </w:p>
    <w:p>
      <w:pPr>
        <w:pStyle w:val="Corpodotexto"/>
        <w:rPr/>
      </w:pPr>
      <w:r>
        <w:rPr/>
        <w:t>A pesquisa a ser realizada deverá abranger um universo representativo de Munícipes que tenham tido contato devidamente registrado com o prestador do serviço.</w:t>
      </w:r>
    </w:p>
    <w:p>
      <w:pPr>
        <w:pStyle w:val="Corpodotexto"/>
        <w:rPr/>
      </w:pPr>
      <w:r>
        <w:rPr/>
        <w:t>Os usuários deverão ser selecionados aleatoriamente, devendo, no entanto, ser incluídos no universo da pesquisa os tipos de contato possíveis, por exemplo:</w:t>
      </w:r>
    </w:p>
    <w:p>
      <w:pPr>
        <w:pStyle w:val="Corpodotexto"/>
        <w:numPr>
          <w:ilvl w:val="0"/>
          <w:numId w:val="90"/>
        </w:numPr>
        <w:ind w:left="851" w:hanging="425"/>
        <w:rPr/>
      </w:pPr>
      <w:r>
        <w:rPr/>
        <w:t>Atendimento</w:t>
      </w:r>
      <w:r>
        <w:rPr>
          <w:spacing w:val="-2"/>
        </w:rPr>
        <w:t xml:space="preserve"> </w:t>
      </w:r>
      <w:r>
        <w:rPr/>
        <w:t>via</w:t>
      </w:r>
      <w:r>
        <w:rPr>
          <w:spacing w:val="-2"/>
        </w:rPr>
        <w:t xml:space="preserve"> </w:t>
      </w:r>
      <w:r>
        <w:rPr/>
        <w:t>telefone;</w:t>
      </w:r>
    </w:p>
    <w:p>
      <w:pPr>
        <w:pStyle w:val="Corpodotexto"/>
        <w:numPr>
          <w:ilvl w:val="0"/>
          <w:numId w:val="90"/>
        </w:numPr>
        <w:ind w:left="851" w:hanging="425"/>
        <w:rPr/>
      </w:pPr>
      <w:r>
        <w:rPr/>
        <w:t>Atendimento</w:t>
      </w:r>
      <w:r>
        <w:rPr>
          <w:spacing w:val="-1"/>
        </w:rPr>
        <w:t xml:space="preserve"> </w:t>
      </w:r>
      <w:r>
        <w:rPr/>
        <w:t>via</w:t>
      </w:r>
      <w:r>
        <w:rPr>
          <w:spacing w:val="-1"/>
        </w:rPr>
        <w:t xml:space="preserve"> </w:t>
      </w:r>
      <w:r>
        <w:rPr/>
        <w:t>portal.</w:t>
      </w:r>
    </w:p>
    <w:p>
      <w:pPr>
        <w:pStyle w:val="Corpodotexto"/>
        <w:spacing w:before="138" w:after="0"/>
        <w:ind w:left="220" w:right="236" w:firstLine="567"/>
        <w:rPr/>
      </w:pPr>
      <w:r>
        <w:rPr/>
        <w:t>As</w:t>
      </w:r>
      <w:r>
        <w:rPr>
          <w:spacing w:val="18"/>
        </w:rPr>
        <w:t xml:space="preserve"> </w:t>
      </w:r>
      <w:r>
        <w:rPr/>
        <w:t>respostas</w:t>
      </w:r>
      <w:r>
        <w:rPr>
          <w:spacing w:val="19"/>
        </w:rPr>
        <w:t xml:space="preserve"> </w:t>
      </w:r>
      <w:r>
        <w:rPr/>
        <w:t>a</w:t>
      </w:r>
      <w:r>
        <w:rPr>
          <w:spacing w:val="18"/>
        </w:rPr>
        <w:t xml:space="preserve"> </w:t>
      </w:r>
      <w:r>
        <w:rPr/>
        <w:t>essas</w:t>
      </w:r>
      <w:r>
        <w:rPr>
          <w:spacing w:val="19"/>
        </w:rPr>
        <w:t xml:space="preserve"> </w:t>
      </w:r>
      <w:r>
        <w:rPr/>
        <w:t>questões</w:t>
      </w:r>
      <w:r>
        <w:rPr>
          <w:spacing w:val="19"/>
        </w:rPr>
        <w:t xml:space="preserve"> </w:t>
      </w:r>
      <w:r>
        <w:rPr/>
        <w:t>devem</w:t>
      </w:r>
      <w:r>
        <w:rPr>
          <w:spacing w:val="17"/>
        </w:rPr>
        <w:t xml:space="preserve"> </w:t>
      </w:r>
      <w:r>
        <w:rPr/>
        <w:t>ser</w:t>
      </w:r>
      <w:r>
        <w:rPr>
          <w:spacing w:val="17"/>
        </w:rPr>
        <w:t xml:space="preserve"> </w:t>
      </w:r>
      <w:r>
        <w:rPr/>
        <w:t>computadas</w:t>
      </w:r>
      <w:r>
        <w:rPr>
          <w:spacing w:val="19"/>
        </w:rPr>
        <w:t xml:space="preserve"> </w:t>
      </w:r>
      <w:r>
        <w:rPr/>
        <w:t>considerando-se</w:t>
      </w:r>
      <w:r>
        <w:rPr>
          <w:spacing w:val="18"/>
        </w:rPr>
        <w:t xml:space="preserve"> </w:t>
      </w:r>
      <w:r>
        <w:rPr/>
        <w:t>3</w:t>
      </w:r>
      <w:r>
        <w:rPr>
          <w:spacing w:val="19"/>
        </w:rPr>
        <w:t xml:space="preserve"> </w:t>
      </w:r>
      <w:r>
        <w:rPr/>
        <w:t>(três)</w:t>
      </w:r>
      <w:r>
        <w:rPr>
          <w:spacing w:val="19"/>
        </w:rPr>
        <w:t xml:space="preserve"> </w:t>
      </w:r>
      <w:r>
        <w:rPr/>
        <w:t>níveis</w:t>
      </w:r>
      <w:r>
        <w:rPr>
          <w:spacing w:val="18"/>
        </w:rPr>
        <w:t xml:space="preserve"> </w:t>
      </w:r>
      <w:r>
        <w:rPr/>
        <w:t>de</w:t>
      </w:r>
      <w:r>
        <w:rPr>
          <w:spacing w:val="20"/>
        </w:rPr>
        <w:t xml:space="preserve"> </w:t>
      </w:r>
      <w:r>
        <w:rPr/>
        <w:t>satisfação</w:t>
      </w:r>
      <w:r>
        <w:rPr>
          <w:spacing w:val="-52"/>
        </w:rPr>
        <w:t xml:space="preserve"> </w:t>
      </w:r>
      <w:r>
        <w:rPr/>
        <w:t>do</w:t>
      </w:r>
      <w:r>
        <w:rPr>
          <w:spacing w:val="-1"/>
        </w:rPr>
        <w:t xml:space="preserve"> </w:t>
      </w:r>
      <w:r>
        <w:rPr/>
        <w:t>usuário:</w:t>
      </w:r>
    </w:p>
    <w:p>
      <w:pPr>
        <w:pStyle w:val="Corpodotexto"/>
        <w:rPr/>
      </w:pPr>
      <w:r>
        <w:rPr/>
        <w:t>I – Ótimo</w:t>
      </w:r>
    </w:p>
    <w:p>
      <w:pPr>
        <w:pStyle w:val="Corpodotexto"/>
        <w:rPr/>
      </w:pPr>
      <w:r>
        <w:rPr/>
        <w:t>II - Bom</w:t>
      </w:r>
    </w:p>
    <w:p>
      <w:pPr>
        <w:pStyle w:val="Corpodotexto"/>
        <w:rPr/>
      </w:pPr>
      <w:r>
        <w:rPr/>
        <w:t>III – Regular.</w:t>
      </w:r>
    </w:p>
    <w:p>
      <w:pPr>
        <w:pStyle w:val="Corpodotexto"/>
        <w:rPr/>
      </w:pPr>
      <w:r>
        <w:rPr/>
      </w:r>
    </w:p>
    <w:p>
      <w:pPr>
        <w:pStyle w:val="Corpodotexto"/>
        <w:rPr/>
      </w:pPr>
      <w:r>
        <w:rPr/>
        <w:t>A compilação dos resultados às perguntas formuladas, sempre considerando o mesmo valor relativo para cada pergunta independentemente da natureza da questão ou do usuário pesquisado, deverá resultar na atribuição de porcentagens de classificação do universo de amostragem em cada um dos conceitos acima referidos. Os resultados obtidos pelo prestador serão considerados adequados se a soma dos conceitos, ótimo e bom, corresponderem a 70% (setenta por cento) ou mais do total, cujo resultado representa o indicador ISC (Índice de Satisfação do Cliente).</w:t>
      </w:r>
    </w:p>
    <w:p>
      <w:pPr>
        <w:pStyle w:val="Corpodotexto"/>
        <w:rPr/>
      </w:pPr>
      <w:r>
        <w:rPr/>
      </w:r>
    </w:p>
    <w:p>
      <w:pPr>
        <w:pStyle w:val="Corpodotexto"/>
        <w:ind w:hanging="0"/>
        <w:rPr/>
      </w:pPr>
      <w:r>
        <w:rPr/>
        <mc:AlternateContent>
          <mc:Choice Requires="wps">
            <w:drawing>
              <wp:inline distT="0" distB="0" distL="0" distR="0">
                <wp:extent cx="5472430" cy="200025"/>
                <wp:effectExtent l="0" t="0" r="0" b="9525"/>
                <wp:docPr id="204" name="Forma76"/>
                <a:graphic xmlns:a="http://schemas.openxmlformats.org/drawingml/2006/main">
                  <a:graphicData uri="http://schemas.microsoft.com/office/word/2010/wordprocessingShape">
                    <wps:wsp>
                      <wps:cNvSpPr/>
                      <wps:spPr>
                        <a:xfrm>
                          <a:off x="0" y="0"/>
                          <a:ext cx="5472360" cy="200160"/>
                        </a:xfrm>
                        <a:prstGeom prst="rect">
                          <a:avLst/>
                        </a:prstGeom>
                        <a:solidFill>
                          <a:srgbClr val="001f5f"/>
                        </a:solidFill>
                        <a:ln w="0">
                          <a:noFill/>
                        </a:ln>
                      </wps:spPr>
                      <wps:style>
                        <a:lnRef idx="0"/>
                        <a:fillRef idx="0"/>
                        <a:effectRef idx="0"/>
                        <a:fontRef idx="minor"/>
                      </wps:style>
                      <wps:txbx>
                        <w:txbxContent>
                          <w:p>
                            <w:pPr>
                              <w:pStyle w:val="Ttulo1"/>
                              <w:numPr>
                                <w:ilvl w:val="0"/>
                                <w:numId w:val="105"/>
                              </w:numPr>
                              <w:tabs>
                                <w:tab w:val="clear" w:pos="1134"/>
                              </w:tabs>
                              <w:ind w:left="0" w:hanging="0"/>
                              <w:rPr>
                                <w:color w:val="FFFFFF"/>
                              </w:rPr>
                            </w:pPr>
                            <w:bookmarkStart w:id="165" w:name="_Toc118380274"/>
                            <w:r>
                              <w:rPr>
                                <w:color w:val="FFFFFF"/>
                                <w:lang w:val="pt-BR"/>
                              </w:rPr>
                              <w:t>PLANO DE EMERGÊNCIA E CONTIGÊNCIA</w:t>
                            </w:r>
                            <w:bookmarkEnd w:id="165"/>
                          </w:p>
                        </w:txbxContent>
                      </wps:txbx>
                      <wps:bodyPr lIns="0" rIns="0" tIns="0" bIns="0" anchor="t">
                        <a:noAutofit/>
                      </wps:bodyPr>
                    </wps:wsp>
                  </a:graphicData>
                </a:graphic>
              </wp:inline>
            </w:drawing>
          </mc:Choice>
          <mc:Fallback>
            <w:pict>
              <v:rect id="shape_0" ID="Forma76" path="m0,0l-2147483645,0l-2147483645,-2147483646l0,-2147483646xe" fillcolor="#001f5f" stroked="f" o:allowincell="f" style="position:absolute;margin-left:0pt;margin-top:-16.55pt;width:430.85pt;height:15.7pt;mso-wrap-style:square;v-text-anchor:top;mso-position-vertical:top">
                <v:fill o:detectmouseclick="t" type="solid" color2="#ffe0a0"/>
                <v:stroke color="#3465a4" joinstyle="round" endcap="flat"/>
                <v:textbox>
                  <w:txbxContent>
                    <w:p>
                      <w:pPr>
                        <w:pStyle w:val="Ttulo1"/>
                        <w:numPr>
                          <w:ilvl w:val="0"/>
                          <w:numId w:val="105"/>
                        </w:numPr>
                        <w:tabs>
                          <w:tab w:val="clear" w:pos="1134"/>
                        </w:tabs>
                        <w:ind w:left="0" w:hanging="0"/>
                        <w:rPr>
                          <w:color w:val="FFFFFF"/>
                        </w:rPr>
                      </w:pPr>
                      <w:bookmarkStart w:id="166" w:name="_Toc118380274"/>
                      <w:r>
                        <w:rPr>
                          <w:color w:val="FFFFFF"/>
                          <w:lang w:val="pt-BR"/>
                        </w:rPr>
                        <w:t>PLANO DE EMERGÊNCIA E CONTIGÊNCIA</w:t>
                      </w:r>
                      <w:bookmarkEnd w:id="166"/>
                    </w:p>
                  </w:txbxContent>
                </v:textbox>
                <w10:wrap type="square"/>
              </v:rect>
            </w:pict>
          </mc:Fallback>
        </mc:AlternateContent>
      </w:r>
    </w:p>
    <w:p>
      <w:pPr>
        <w:pStyle w:val="Corpodotexto"/>
        <w:spacing w:before="2" w:after="0"/>
        <w:rPr>
          <w:sz w:val="26"/>
        </w:rPr>
      </w:pPr>
      <w:r>
        <w:rPr>
          <w:sz w:val="26"/>
        </w:rPr>
      </w:r>
    </w:p>
    <w:p>
      <w:pPr>
        <w:pStyle w:val="Corpodotexto"/>
        <w:rPr/>
      </w:pPr>
      <w:r>
        <w:rPr/>
        <w:t>A contingência pode ser entendida como uma situação de risco com potencial de ocorrência, inerente às atividades, produtos, serviços, equipamentos ou instalações industriais, e que ocorrendo se transformará em uma situação de emergência. Diz respeito a uma eventualidade, possibilidade de algo acontecer ou não.</w:t>
      </w:r>
    </w:p>
    <w:p>
      <w:pPr>
        <w:pStyle w:val="Corpodotexto"/>
        <w:rPr/>
      </w:pPr>
      <w:r>
        <w:rPr/>
        <w:t>Já a emergência é um evento não programado de grande proporção, capaz de causar fatalidade ou outros danos graves às pessoas, às instalações, ao meio ambiente e à comunidade, podendo trazer prejuízo de ordem econômica, moral, social e/ou comprometimento a imagem da empresa.</w:t>
      </w:r>
    </w:p>
    <w:p>
      <w:pPr>
        <w:pStyle w:val="Corpodotexto"/>
        <w:rPr/>
      </w:pPr>
      <w:r>
        <w:rPr/>
        <w:t>O Plano de Contingência é um documento onde estão definidas as responsabilidades estabelecidas em uma organização, para atender a uma emergência e também contêm informações detalhadas sobre as características da área ou sistemas envolvidos. É um documento desenvolvido com o intuito de treinar, organizar, orientar, facilitar, agilizar e uniformizar as ações necessárias às respostas de controle e combate às ocorrências anormais.</w:t>
      </w:r>
    </w:p>
    <w:p>
      <w:pPr>
        <w:pStyle w:val="Corpodotexto"/>
        <w:rPr/>
      </w:pPr>
      <w:r>
        <w:rPr/>
        <w:t>A operação em contingência é uma atividade de tempo real que mitiga os riscos para a segurança dos serviços e contribui para a sua manutenção quanto à disponibilidade e qualidade em casos de indisponibilidade de funcionalidades de partes dos sistemas.</w:t>
      </w:r>
    </w:p>
    <w:p>
      <w:pPr>
        <w:pStyle w:val="Corpodotexto"/>
        <w:rPr/>
      </w:pPr>
      <w:r>
        <w:rPr/>
        <w:t>Situações de emergência nos serviços de saneamento básico ocorrem, quando algum evento anômalo ou não previsto provoca a descontinuidade ou a paralisação da prestação do serviço. Neste sentido é necessário que sejam previstas medidas de contingências para minimizar os impactos advindos das situações de emergência e garantir a continuidade da prestação dos serviços ainda que precária.</w:t>
      </w:r>
    </w:p>
    <w:p>
      <w:pPr>
        <w:pStyle w:val="Corpodotexto"/>
        <w:rPr/>
      </w:pPr>
      <w:r>
        <w:rPr/>
        <w:t>As ações de um Plano de Contingências se desenvolvem basicamente em três períodos:</w:t>
      </w:r>
    </w:p>
    <w:p>
      <w:pPr>
        <w:pStyle w:val="Corpodotexto"/>
        <w:rPr>
          <w:sz w:val="10"/>
          <w:szCs w:val="10"/>
        </w:rPr>
      </w:pPr>
      <w:r>
        <w:rPr>
          <w:sz w:val="10"/>
          <w:szCs w:val="10"/>
        </w:rPr>
      </w:r>
    </w:p>
    <w:p>
      <w:pPr>
        <w:pStyle w:val="Corpodotexto"/>
        <w:numPr>
          <w:ilvl w:val="0"/>
          <w:numId w:val="88"/>
        </w:numPr>
        <w:ind w:left="283" w:hanging="283"/>
        <w:rPr/>
      </w:pPr>
      <w:r>
        <w:rPr/>
        <w:t>Preventiva: Desenvolvida no período de normalidade, consistindo na elaboração de planos e</w:t>
      </w:r>
      <w:r>
        <w:rPr>
          <w:spacing w:val="1"/>
        </w:rPr>
        <w:t xml:space="preserve"> </w:t>
      </w:r>
      <w:r>
        <w:rPr/>
        <w:t>aperfeiçoamento dos sistemas e, também, no levantamento de ações necessárias para a</w:t>
      </w:r>
      <w:r>
        <w:rPr>
          <w:spacing w:val="1"/>
        </w:rPr>
        <w:t xml:space="preserve"> </w:t>
      </w:r>
      <w:r>
        <w:rPr/>
        <w:t>minimização</w:t>
      </w:r>
      <w:r>
        <w:rPr>
          <w:spacing w:val="-1"/>
        </w:rPr>
        <w:t xml:space="preserve"> </w:t>
      </w:r>
      <w:r>
        <w:rPr/>
        <w:t>de acidentes;</w:t>
      </w:r>
    </w:p>
    <w:p>
      <w:pPr>
        <w:pStyle w:val="Corpodotexto"/>
        <w:numPr>
          <w:ilvl w:val="0"/>
          <w:numId w:val="88"/>
        </w:numPr>
        <w:ind w:left="283" w:hanging="283"/>
        <w:rPr/>
      </w:pPr>
      <w:r>
        <w:rPr/>
        <w:t>Atendimento Emergencial: As ações são concentradas no período da ocorrência, por meio do</w:t>
      </w:r>
      <w:r>
        <w:rPr>
          <w:spacing w:val="1"/>
        </w:rPr>
        <w:t xml:space="preserve"> </w:t>
      </w:r>
      <w:r>
        <w:rPr/>
        <w:t>emprego</w:t>
      </w:r>
      <w:r>
        <w:rPr>
          <w:spacing w:val="11"/>
        </w:rPr>
        <w:t xml:space="preserve"> </w:t>
      </w:r>
      <w:r>
        <w:rPr/>
        <w:t>de</w:t>
      </w:r>
      <w:r>
        <w:rPr>
          <w:spacing w:val="10"/>
        </w:rPr>
        <w:t xml:space="preserve"> </w:t>
      </w:r>
      <w:r>
        <w:rPr/>
        <w:t>profissionais</w:t>
      </w:r>
      <w:r>
        <w:rPr>
          <w:spacing w:val="11"/>
        </w:rPr>
        <w:t xml:space="preserve"> </w:t>
      </w:r>
      <w:r>
        <w:rPr/>
        <w:t>e</w:t>
      </w:r>
      <w:r>
        <w:rPr>
          <w:spacing w:val="9"/>
        </w:rPr>
        <w:t xml:space="preserve"> </w:t>
      </w:r>
      <w:r>
        <w:rPr/>
        <w:t>equipamentos</w:t>
      </w:r>
      <w:r>
        <w:rPr>
          <w:spacing w:val="11"/>
        </w:rPr>
        <w:t xml:space="preserve"> </w:t>
      </w:r>
      <w:r>
        <w:rPr/>
        <w:t>necessários</w:t>
      </w:r>
      <w:r>
        <w:rPr>
          <w:spacing w:val="11"/>
        </w:rPr>
        <w:t xml:space="preserve"> </w:t>
      </w:r>
      <w:r>
        <w:rPr/>
        <w:t>para</w:t>
      </w:r>
      <w:r>
        <w:rPr>
          <w:spacing w:val="12"/>
        </w:rPr>
        <w:t xml:space="preserve"> </w:t>
      </w:r>
      <w:r>
        <w:rPr/>
        <w:t>o</w:t>
      </w:r>
      <w:r>
        <w:rPr>
          <w:spacing w:val="12"/>
        </w:rPr>
        <w:t xml:space="preserve"> </w:t>
      </w:r>
      <w:r>
        <w:rPr/>
        <w:t>reparo</w:t>
      </w:r>
      <w:r>
        <w:rPr>
          <w:spacing w:val="10"/>
        </w:rPr>
        <w:t xml:space="preserve"> </w:t>
      </w:r>
      <w:r>
        <w:rPr/>
        <w:t>dos</w:t>
      </w:r>
      <w:r>
        <w:rPr>
          <w:spacing w:val="12"/>
        </w:rPr>
        <w:t xml:space="preserve"> </w:t>
      </w:r>
      <w:r>
        <w:rPr/>
        <w:t>danos,</w:t>
      </w:r>
      <w:r>
        <w:rPr>
          <w:spacing w:val="10"/>
        </w:rPr>
        <w:t xml:space="preserve"> </w:t>
      </w:r>
      <w:r>
        <w:rPr/>
        <w:t>objetivando</w:t>
      </w:r>
      <w:r>
        <w:rPr>
          <w:spacing w:val="-52"/>
        </w:rPr>
        <w:t xml:space="preserve"> </w:t>
      </w:r>
      <w:r>
        <w:rPr/>
        <w:t>a volta da normalidade, nesta fase, os trabalhos são desenvolvidos em parceria com órgãos</w:t>
      </w:r>
      <w:r>
        <w:rPr>
          <w:spacing w:val="1"/>
        </w:rPr>
        <w:t xml:space="preserve"> </w:t>
      </w:r>
      <w:r>
        <w:rPr/>
        <w:t>municipais</w:t>
      </w:r>
      <w:r>
        <w:rPr>
          <w:spacing w:val="-1"/>
        </w:rPr>
        <w:t xml:space="preserve"> </w:t>
      </w:r>
      <w:r>
        <w:rPr/>
        <w:t>e</w:t>
      </w:r>
      <w:r>
        <w:rPr>
          <w:spacing w:val="-1"/>
        </w:rPr>
        <w:t xml:space="preserve"> </w:t>
      </w:r>
      <w:r>
        <w:rPr/>
        <w:t>estaduais,</w:t>
      </w:r>
      <w:r>
        <w:rPr>
          <w:spacing w:val="-1"/>
        </w:rPr>
        <w:t xml:space="preserve"> </w:t>
      </w:r>
      <w:r>
        <w:rPr/>
        <w:t>além de</w:t>
      </w:r>
      <w:r>
        <w:rPr>
          <w:spacing w:val="-1"/>
        </w:rPr>
        <w:t xml:space="preserve"> </w:t>
      </w:r>
      <w:r>
        <w:rPr/>
        <w:t>empresas especializadas;</w:t>
      </w:r>
    </w:p>
    <w:p>
      <w:pPr>
        <w:pStyle w:val="Corpodotexto"/>
        <w:numPr>
          <w:ilvl w:val="0"/>
          <w:numId w:val="88"/>
        </w:numPr>
        <w:ind w:left="283" w:hanging="283"/>
        <w:rPr/>
      </w:pPr>
      <w:r>
        <w:rPr/>
        <w:t>Readequação:</w:t>
      </w:r>
      <w:r>
        <w:rPr>
          <w:spacing w:val="1"/>
        </w:rPr>
        <w:t xml:space="preserve"> </w:t>
      </w:r>
      <w:r>
        <w:rPr/>
        <w:t>Ações</w:t>
      </w:r>
      <w:r>
        <w:rPr>
          <w:spacing w:val="1"/>
        </w:rPr>
        <w:t xml:space="preserve"> </w:t>
      </w:r>
      <w:r>
        <w:rPr/>
        <w:t>concentradas</w:t>
      </w:r>
      <w:r>
        <w:rPr>
          <w:spacing w:val="1"/>
        </w:rPr>
        <w:t xml:space="preserve"> </w:t>
      </w:r>
      <w:r>
        <w:rPr/>
        <w:t>no</w:t>
      </w:r>
      <w:r>
        <w:rPr>
          <w:spacing w:val="1"/>
        </w:rPr>
        <w:t xml:space="preserve"> </w:t>
      </w:r>
      <w:r>
        <w:rPr/>
        <w:t>período,</w:t>
      </w:r>
      <w:r>
        <w:rPr>
          <w:spacing w:val="1"/>
        </w:rPr>
        <w:t xml:space="preserve"> </w:t>
      </w:r>
      <w:r>
        <w:rPr/>
        <w:t>e</w:t>
      </w:r>
      <w:r>
        <w:rPr>
          <w:spacing w:val="1"/>
        </w:rPr>
        <w:t xml:space="preserve"> </w:t>
      </w:r>
      <w:r>
        <w:rPr/>
        <w:t>após</w:t>
      </w:r>
      <w:r>
        <w:rPr>
          <w:spacing w:val="1"/>
        </w:rPr>
        <w:t xml:space="preserve"> </w:t>
      </w:r>
      <w:r>
        <w:rPr/>
        <w:t>o</w:t>
      </w:r>
      <w:r>
        <w:rPr>
          <w:spacing w:val="1"/>
        </w:rPr>
        <w:t xml:space="preserve"> </w:t>
      </w:r>
      <w:r>
        <w:rPr/>
        <w:t>evento,</w:t>
      </w:r>
      <w:r>
        <w:rPr>
          <w:spacing w:val="1"/>
        </w:rPr>
        <w:t xml:space="preserve"> </w:t>
      </w:r>
      <w:r>
        <w:rPr/>
        <w:t>com</w:t>
      </w:r>
      <w:r>
        <w:rPr>
          <w:spacing w:val="1"/>
        </w:rPr>
        <w:t xml:space="preserve"> </w:t>
      </w:r>
      <w:r>
        <w:rPr/>
        <w:t>o</w:t>
      </w:r>
      <w:r>
        <w:rPr>
          <w:spacing w:val="1"/>
        </w:rPr>
        <w:t xml:space="preserve"> </w:t>
      </w:r>
      <w:r>
        <w:rPr/>
        <w:t>objetivo</w:t>
      </w:r>
      <w:r>
        <w:rPr>
          <w:spacing w:val="1"/>
        </w:rPr>
        <w:t xml:space="preserve"> </w:t>
      </w:r>
      <w:r>
        <w:rPr/>
        <w:t>de</w:t>
      </w:r>
      <w:r>
        <w:rPr>
          <w:spacing w:val="54"/>
        </w:rPr>
        <w:t xml:space="preserve"> </w:t>
      </w:r>
      <w:r>
        <w:rPr/>
        <w:t>se</w:t>
      </w:r>
      <w:r>
        <w:rPr>
          <w:spacing w:val="1"/>
        </w:rPr>
        <w:t xml:space="preserve"> </w:t>
      </w:r>
      <w:r>
        <w:rPr/>
        <w:t>adequar</w:t>
      </w:r>
      <w:r>
        <w:rPr>
          <w:spacing w:val="-2"/>
        </w:rPr>
        <w:t xml:space="preserve"> </w:t>
      </w:r>
      <w:r>
        <w:rPr/>
        <w:t>à</w:t>
      </w:r>
      <w:r>
        <w:rPr>
          <w:spacing w:val="-1"/>
        </w:rPr>
        <w:t xml:space="preserve"> </w:t>
      </w:r>
      <w:r>
        <w:rPr/>
        <w:t>nova</w:t>
      </w:r>
      <w:r>
        <w:rPr>
          <w:spacing w:val="-1"/>
        </w:rPr>
        <w:t xml:space="preserve"> </w:t>
      </w:r>
      <w:r>
        <w:rPr/>
        <w:t>situação,</w:t>
      </w:r>
      <w:r>
        <w:rPr>
          <w:spacing w:val="-2"/>
        </w:rPr>
        <w:t xml:space="preserve"> </w:t>
      </w:r>
      <w:r>
        <w:rPr/>
        <w:t>aperfeiçoando</w:t>
      </w:r>
      <w:r>
        <w:rPr>
          <w:spacing w:val="-2"/>
        </w:rPr>
        <w:t xml:space="preserve"> </w:t>
      </w:r>
      <w:r>
        <w:rPr/>
        <w:t>o</w:t>
      </w:r>
      <w:r>
        <w:rPr>
          <w:spacing w:val="-2"/>
        </w:rPr>
        <w:t xml:space="preserve"> </w:t>
      </w:r>
      <w:r>
        <w:rPr/>
        <w:t>sistema</w:t>
      </w:r>
      <w:r>
        <w:rPr>
          <w:spacing w:val="-1"/>
        </w:rPr>
        <w:t xml:space="preserve"> </w:t>
      </w:r>
      <w:r>
        <w:rPr/>
        <w:t>e</w:t>
      </w:r>
      <w:r>
        <w:rPr>
          <w:spacing w:val="-2"/>
        </w:rPr>
        <w:t xml:space="preserve"> </w:t>
      </w:r>
      <w:r>
        <w:rPr/>
        <w:t>tornando</w:t>
      </w:r>
      <w:r>
        <w:rPr>
          <w:spacing w:val="-1"/>
        </w:rPr>
        <w:t xml:space="preserve"> </w:t>
      </w:r>
      <w:r>
        <w:rPr/>
        <w:t>tal ação</w:t>
      </w:r>
      <w:r>
        <w:rPr>
          <w:spacing w:val="-3"/>
        </w:rPr>
        <w:t xml:space="preserve"> </w:t>
      </w:r>
      <w:r>
        <w:rPr/>
        <w:t>como</w:t>
      </w:r>
      <w:r>
        <w:rPr>
          <w:spacing w:val="-2"/>
        </w:rPr>
        <w:t xml:space="preserve"> </w:t>
      </w:r>
      <w:r>
        <w:rPr/>
        <w:t>preventiva.</w:t>
      </w:r>
    </w:p>
    <w:p>
      <w:pPr>
        <w:pStyle w:val="Corpodotexto"/>
        <w:spacing w:before="11" w:after="0"/>
        <w:ind w:left="220" w:right="237" w:firstLine="567"/>
        <w:rPr/>
      </w:pPr>
      <w:r>
        <w:rPr/>
        <w:t>Em todas estas fases é importante a atuação adequada e conjunta de todos os agentes envolvidos.</w:t>
      </w:r>
      <w:r>
        <w:rPr>
          <w:spacing w:val="1"/>
        </w:rPr>
        <w:t xml:space="preserve"> </w:t>
      </w:r>
      <w:r>
        <w:rPr/>
        <w:t>Particularmente nas</w:t>
      </w:r>
      <w:r>
        <w:rPr>
          <w:spacing w:val="1"/>
        </w:rPr>
        <w:t xml:space="preserve"> </w:t>
      </w:r>
      <w:r>
        <w:rPr/>
        <w:t>fases</w:t>
      </w:r>
      <w:r>
        <w:rPr>
          <w:spacing w:val="1"/>
        </w:rPr>
        <w:t xml:space="preserve"> </w:t>
      </w:r>
      <w:r>
        <w:rPr/>
        <w:t>de elaboração do plano e de atendimento</w:t>
      </w:r>
      <w:r>
        <w:rPr>
          <w:spacing w:val="1"/>
        </w:rPr>
        <w:t xml:space="preserve"> </w:t>
      </w:r>
      <w:r>
        <w:rPr/>
        <w:t>emergencial, os</w:t>
      </w:r>
      <w:r>
        <w:rPr>
          <w:spacing w:val="1"/>
        </w:rPr>
        <w:t xml:space="preserve"> </w:t>
      </w:r>
      <w:r>
        <w:rPr/>
        <w:t>principais</w:t>
      </w:r>
      <w:r>
        <w:rPr>
          <w:spacing w:val="1"/>
        </w:rPr>
        <w:t xml:space="preserve"> </w:t>
      </w:r>
      <w:r>
        <w:rPr/>
        <w:t>agentes envolvidos</w:t>
      </w:r>
      <w:r>
        <w:rPr>
          <w:spacing w:val="1"/>
        </w:rPr>
        <w:t xml:space="preserve"> </w:t>
      </w:r>
      <w:r>
        <w:rPr/>
        <w:t>nas</w:t>
      </w:r>
      <w:r>
        <w:rPr>
          <w:spacing w:val="1"/>
        </w:rPr>
        <w:t xml:space="preserve"> </w:t>
      </w:r>
      <w:r>
        <w:rPr/>
        <w:t>ações</w:t>
      </w:r>
      <w:r>
        <w:rPr>
          <w:spacing w:val="1"/>
        </w:rPr>
        <w:t xml:space="preserve"> </w:t>
      </w:r>
      <w:r>
        <w:rPr/>
        <w:t>do</w:t>
      </w:r>
      <w:r>
        <w:rPr>
          <w:spacing w:val="-1"/>
        </w:rPr>
        <w:t xml:space="preserve"> </w:t>
      </w:r>
      <w:r>
        <w:rPr/>
        <w:t>Plano de</w:t>
      </w:r>
      <w:r>
        <w:rPr>
          <w:spacing w:val="-2"/>
        </w:rPr>
        <w:t xml:space="preserve"> </w:t>
      </w:r>
      <w:r>
        <w:rPr/>
        <w:t>Contingência são:</w:t>
      </w:r>
    </w:p>
    <w:p>
      <w:pPr>
        <w:pStyle w:val="Corpodotexto"/>
        <w:numPr>
          <w:ilvl w:val="0"/>
          <w:numId w:val="91"/>
        </w:numPr>
        <w:tabs>
          <w:tab w:val="clear" w:pos="720"/>
          <w:tab w:val="left" w:pos="335" w:leader="none"/>
        </w:tabs>
        <w:ind w:left="283" w:hanging="283"/>
        <w:rPr/>
      </w:pPr>
      <w:r>
        <w:rPr/>
        <w:t>Prefeitura Municipal: A</w:t>
      </w:r>
      <w:r>
        <w:rPr>
          <w:spacing w:val="1"/>
        </w:rPr>
        <w:t xml:space="preserve"> </w:t>
      </w:r>
      <w:r>
        <w:rPr/>
        <w:t>Prefeitura</w:t>
      </w:r>
      <w:r>
        <w:rPr>
          <w:spacing w:val="1"/>
        </w:rPr>
        <w:t xml:space="preserve"> </w:t>
      </w:r>
      <w:r>
        <w:rPr/>
        <w:t>municipal é um dos agentes</w:t>
      </w:r>
      <w:r>
        <w:rPr>
          <w:spacing w:val="54"/>
        </w:rPr>
        <w:t xml:space="preserve"> </w:t>
      </w:r>
      <w:r>
        <w:rPr/>
        <w:t>envolvidos no plano, através</w:t>
      </w:r>
      <w:r>
        <w:rPr>
          <w:spacing w:val="1"/>
        </w:rPr>
        <w:t xml:space="preserve"> </w:t>
      </w:r>
      <w:r>
        <w:rPr/>
        <w:t>do seu próprio corpo de funcionários públicos, que estão entre os principais executores das</w:t>
      </w:r>
      <w:r>
        <w:rPr>
          <w:spacing w:val="1"/>
        </w:rPr>
        <w:t xml:space="preserve"> </w:t>
      </w:r>
      <w:r>
        <w:rPr/>
        <w:t>ações do plano;</w:t>
      </w:r>
    </w:p>
    <w:p>
      <w:pPr>
        <w:pStyle w:val="Corpodotexto"/>
        <w:numPr>
          <w:ilvl w:val="0"/>
          <w:numId w:val="91"/>
        </w:numPr>
        <w:tabs>
          <w:tab w:val="clear" w:pos="720"/>
          <w:tab w:val="left" w:pos="335" w:leader="none"/>
        </w:tabs>
        <w:ind w:left="283" w:hanging="283"/>
        <w:rPr/>
      </w:pPr>
      <w:r>
        <w:rPr/>
        <w:t>Prestadora</w:t>
      </w:r>
      <w:r>
        <w:rPr>
          <w:spacing w:val="1"/>
        </w:rPr>
        <w:t xml:space="preserve"> </w:t>
      </w:r>
      <w:r>
        <w:rPr/>
        <w:t>de</w:t>
      </w:r>
      <w:r>
        <w:rPr>
          <w:spacing w:val="1"/>
        </w:rPr>
        <w:t xml:space="preserve"> </w:t>
      </w:r>
      <w:r>
        <w:rPr/>
        <w:t>Serviços</w:t>
      </w:r>
      <w:r>
        <w:rPr>
          <w:spacing w:val="1"/>
        </w:rPr>
        <w:t xml:space="preserve"> </w:t>
      </w:r>
      <w:r>
        <w:rPr/>
        <w:t>em</w:t>
      </w:r>
      <w:r>
        <w:rPr>
          <w:spacing w:val="1"/>
        </w:rPr>
        <w:t xml:space="preserve"> </w:t>
      </w:r>
      <w:r>
        <w:rPr/>
        <w:t>Regime</w:t>
      </w:r>
      <w:r>
        <w:rPr>
          <w:spacing w:val="1"/>
        </w:rPr>
        <w:t xml:space="preserve"> </w:t>
      </w:r>
      <w:r>
        <w:rPr/>
        <w:t>Normal:</w:t>
      </w:r>
      <w:r>
        <w:rPr>
          <w:spacing w:val="1"/>
        </w:rPr>
        <w:t xml:space="preserve"> </w:t>
      </w:r>
      <w:r>
        <w:rPr/>
        <w:t>As</w:t>
      </w:r>
      <w:r>
        <w:rPr>
          <w:spacing w:val="1"/>
        </w:rPr>
        <w:t xml:space="preserve"> </w:t>
      </w:r>
      <w:r>
        <w:rPr/>
        <w:t>empresas</w:t>
      </w:r>
      <w:r>
        <w:rPr>
          <w:spacing w:val="1"/>
        </w:rPr>
        <w:t xml:space="preserve"> </w:t>
      </w:r>
      <w:r>
        <w:rPr/>
        <w:t>prestadoras</w:t>
      </w:r>
      <w:r>
        <w:rPr>
          <w:spacing w:val="1"/>
        </w:rPr>
        <w:t xml:space="preserve"> </w:t>
      </w:r>
      <w:r>
        <w:rPr/>
        <w:t>de</w:t>
      </w:r>
      <w:r>
        <w:rPr>
          <w:spacing w:val="1"/>
        </w:rPr>
        <w:t xml:space="preserve"> </w:t>
      </w:r>
      <w:r>
        <w:rPr/>
        <w:t>serviços</w:t>
      </w:r>
      <w:r>
        <w:rPr>
          <w:spacing w:val="1"/>
        </w:rPr>
        <w:t xml:space="preserve"> </w:t>
      </w:r>
      <w:r>
        <w:rPr/>
        <w:t>são</w:t>
      </w:r>
      <w:r>
        <w:rPr>
          <w:spacing w:val="1"/>
        </w:rPr>
        <w:t xml:space="preserve"> </w:t>
      </w:r>
      <w:r>
        <w:rPr/>
        <w:t>consideradas agentes envolvidos quando, mediante contrato decorrente de licitação pública,</w:t>
      </w:r>
      <w:r>
        <w:rPr>
          <w:spacing w:val="1"/>
        </w:rPr>
        <w:t xml:space="preserve"> </w:t>
      </w:r>
      <w:r>
        <w:rPr/>
        <w:t>seus</w:t>
      </w:r>
      <w:r>
        <w:rPr>
          <w:spacing w:val="-1"/>
        </w:rPr>
        <w:t xml:space="preserve"> </w:t>
      </w:r>
      <w:r>
        <w:rPr/>
        <w:t>funcionários assumem</w:t>
      </w:r>
      <w:r>
        <w:rPr>
          <w:spacing w:val="-1"/>
        </w:rPr>
        <w:t xml:space="preserve"> </w:t>
      </w:r>
      <w:r>
        <w:rPr/>
        <w:t>a</w:t>
      </w:r>
      <w:r>
        <w:rPr>
          <w:spacing w:val="-1"/>
        </w:rPr>
        <w:t xml:space="preserve"> </w:t>
      </w:r>
      <w:r>
        <w:rPr/>
        <w:t>responsabilidade</w:t>
      </w:r>
      <w:r>
        <w:rPr>
          <w:spacing w:val="-3"/>
        </w:rPr>
        <w:t xml:space="preserve"> </w:t>
      </w:r>
      <w:r>
        <w:rPr/>
        <w:t>pela</w:t>
      </w:r>
      <w:r>
        <w:rPr>
          <w:spacing w:val="-1"/>
        </w:rPr>
        <w:t xml:space="preserve"> </w:t>
      </w:r>
      <w:r>
        <w:rPr/>
        <w:t>execução</w:t>
      </w:r>
      <w:r>
        <w:rPr>
          <w:spacing w:val="-1"/>
        </w:rPr>
        <w:t xml:space="preserve"> </w:t>
      </w:r>
      <w:r>
        <w:rPr/>
        <w:t>dos procedimentos;</w:t>
      </w:r>
    </w:p>
    <w:p>
      <w:pPr>
        <w:pStyle w:val="Corpodotexto"/>
        <w:numPr>
          <w:ilvl w:val="0"/>
          <w:numId w:val="91"/>
        </w:numPr>
        <w:ind w:left="283" w:hanging="283"/>
        <w:rPr/>
      </w:pPr>
      <w:r>
        <w:rPr/>
        <w:t>Concessionária de Serviços: As empresas executantes dos procedimentos, mediante contrato</w:t>
      </w:r>
      <w:r>
        <w:rPr>
          <w:spacing w:val="1"/>
        </w:rPr>
        <w:t xml:space="preserve"> </w:t>
      </w:r>
      <w:r>
        <w:rPr/>
        <w:t>formal de concessão ou de participação público-privada – PPP são igualmente consideradas</w:t>
      </w:r>
      <w:r>
        <w:rPr>
          <w:spacing w:val="1"/>
        </w:rPr>
        <w:t xml:space="preserve"> </w:t>
      </w:r>
      <w:r>
        <w:rPr/>
        <w:t>agentes, uma</w:t>
      </w:r>
      <w:r>
        <w:rPr>
          <w:spacing w:val="1"/>
        </w:rPr>
        <w:t xml:space="preserve"> </w:t>
      </w:r>
      <w:r>
        <w:rPr/>
        <w:t>vez</w:t>
      </w:r>
      <w:r>
        <w:rPr>
          <w:spacing w:val="1"/>
        </w:rPr>
        <w:t xml:space="preserve"> </w:t>
      </w:r>
      <w:r>
        <w:rPr/>
        <w:t>que,</w:t>
      </w:r>
      <w:r>
        <w:rPr>
          <w:spacing w:val="1"/>
        </w:rPr>
        <w:t xml:space="preserve"> </w:t>
      </w:r>
      <w:r>
        <w:rPr/>
        <w:t>seus funcionários estão</w:t>
      </w:r>
      <w:r>
        <w:rPr>
          <w:spacing w:val="1"/>
        </w:rPr>
        <w:t xml:space="preserve"> </w:t>
      </w:r>
      <w:r>
        <w:rPr/>
        <w:t>diretamente</w:t>
      </w:r>
      <w:r>
        <w:rPr>
          <w:spacing w:val="1"/>
        </w:rPr>
        <w:t xml:space="preserve"> </w:t>
      </w:r>
      <w:r>
        <w:rPr/>
        <w:t>envolvidos</w:t>
      </w:r>
      <w:r>
        <w:rPr>
          <w:spacing w:val="1"/>
        </w:rPr>
        <w:t xml:space="preserve"> </w:t>
      </w:r>
      <w:r>
        <w:rPr/>
        <w:t>na execução dos</w:t>
      </w:r>
      <w:r>
        <w:rPr>
          <w:spacing w:val="1"/>
        </w:rPr>
        <w:t xml:space="preserve"> </w:t>
      </w:r>
      <w:r>
        <w:rPr/>
        <w:t>procedimentos;</w:t>
      </w:r>
    </w:p>
    <w:p>
      <w:pPr>
        <w:pStyle w:val="Corpodotexto"/>
        <w:numPr>
          <w:ilvl w:val="0"/>
          <w:numId w:val="91"/>
        </w:numPr>
        <w:ind w:left="283" w:hanging="283"/>
        <w:rPr/>
      </w:pPr>
      <w:r>
        <w:rPr/>
        <w:t>Prestadora de Serviços</w:t>
      </w:r>
      <w:r>
        <w:rPr>
          <w:spacing w:val="1"/>
        </w:rPr>
        <w:t xml:space="preserve"> </w:t>
      </w:r>
      <w:r>
        <w:rPr/>
        <w:t>em Regime de Emergência: As empresas prestadoras de serviços</w:t>
      </w:r>
      <w:r>
        <w:rPr>
          <w:spacing w:val="1"/>
        </w:rPr>
        <w:t xml:space="preserve"> </w:t>
      </w:r>
      <w:r>
        <w:rPr/>
        <w:t>também</w:t>
      </w:r>
      <w:r>
        <w:rPr>
          <w:spacing w:val="1"/>
        </w:rPr>
        <w:t xml:space="preserve"> </w:t>
      </w:r>
      <w:r>
        <w:rPr/>
        <w:t>podem</w:t>
      </w:r>
      <w:r>
        <w:rPr>
          <w:spacing w:val="1"/>
        </w:rPr>
        <w:t xml:space="preserve"> </w:t>
      </w:r>
      <w:r>
        <w:rPr/>
        <w:t>ser</w:t>
      </w:r>
      <w:r>
        <w:rPr>
          <w:spacing w:val="1"/>
        </w:rPr>
        <w:t xml:space="preserve"> </w:t>
      </w:r>
      <w:r>
        <w:rPr/>
        <w:t>consideradas</w:t>
      </w:r>
      <w:r>
        <w:rPr>
          <w:spacing w:val="1"/>
        </w:rPr>
        <w:t xml:space="preserve"> </w:t>
      </w:r>
      <w:r>
        <w:rPr/>
        <w:t>agentes</w:t>
      </w:r>
      <w:r>
        <w:rPr>
          <w:spacing w:val="1"/>
        </w:rPr>
        <w:t xml:space="preserve"> </w:t>
      </w:r>
      <w:r>
        <w:rPr/>
        <w:t>envolvidos</w:t>
      </w:r>
      <w:r>
        <w:rPr>
          <w:spacing w:val="1"/>
        </w:rPr>
        <w:t xml:space="preserve"> </w:t>
      </w:r>
      <w:r>
        <w:rPr/>
        <w:t>quando,</w:t>
      </w:r>
      <w:r>
        <w:rPr>
          <w:spacing w:val="1"/>
        </w:rPr>
        <w:t xml:space="preserve"> </w:t>
      </w:r>
      <w:r>
        <w:rPr/>
        <w:t>justificada</w:t>
      </w:r>
      <w:r>
        <w:rPr>
          <w:spacing w:val="1"/>
        </w:rPr>
        <w:t xml:space="preserve"> </w:t>
      </w:r>
      <w:r>
        <w:rPr/>
        <w:t>legalmente</w:t>
      </w:r>
      <w:r>
        <w:rPr>
          <w:spacing w:val="1"/>
        </w:rPr>
        <w:t xml:space="preserve"> </w:t>
      </w:r>
      <w:r>
        <w:rPr/>
        <w:t>a</w:t>
      </w:r>
      <w:r>
        <w:rPr>
          <w:spacing w:val="1"/>
        </w:rPr>
        <w:t xml:space="preserve"> </w:t>
      </w:r>
      <w:r>
        <w:rPr/>
        <w:t>necessidade,</w:t>
      </w:r>
      <w:r>
        <w:rPr>
          <w:spacing w:val="1"/>
        </w:rPr>
        <w:t xml:space="preserve"> </w:t>
      </w:r>
      <w:r>
        <w:rPr/>
        <w:t>seus</w:t>
      </w:r>
      <w:r>
        <w:rPr>
          <w:spacing w:val="1"/>
        </w:rPr>
        <w:t xml:space="preserve"> </w:t>
      </w:r>
      <w:r>
        <w:rPr/>
        <w:t>funcionários</w:t>
      </w:r>
      <w:r>
        <w:rPr>
          <w:spacing w:val="1"/>
        </w:rPr>
        <w:t xml:space="preserve"> </w:t>
      </w:r>
      <w:r>
        <w:rPr/>
        <w:t>são</w:t>
      </w:r>
      <w:r>
        <w:rPr>
          <w:spacing w:val="1"/>
        </w:rPr>
        <w:t xml:space="preserve"> </w:t>
      </w:r>
      <w:r>
        <w:rPr/>
        <w:t>mobilizados</w:t>
      </w:r>
      <w:r>
        <w:rPr>
          <w:spacing w:val="1"/>
        </w:rPr>
        <w:t xml:space="preserve"> </w:t>
      </w:r>
      <w:r>
        <w:rPr/>
        <w:t>através</w:t>
      </w:r>
      <w:r>
        <w:rPr>
          <w:spacing w:val="1"/>
        </w:rPr>
        <w:t xml:space="preserve"> </w:t>
      </w:r>
      <w:r>
        <w:rPr/>
        <w:t>de</w:t>
      </w:r>
      <w:r>
        <w:rPr>
          <w:spacing w:val="1"/>
        </w:rPr>
        <w:t xml:space="preserve"> </w:t>
      </w:r>
      <w:r>
        <w:rPr/>
        <w:t>contrato</w:t>
      </w:r>
      <w:r>
        <w:rPr>
          <w:spacing w:val="1"/>
        </w:rPr>
        <w:t xml:space="preserve"> </w:t>
      </w:r>
      <w:r>
        <w:rPr/>
        <w:t>de</w:t>
      </w:r>
      <w:r>
        <w:rPr>
          <w:spacing w:val="1"/>
        </w:rPr>
        <w:t xml:space="preserve"> </w:t>
      </w:r>
      <w:r>
        <w:rPr/>
        <w:t>emergência</w:t>
      </w:r>
      <w:r>
        <w:rPr>
          <w:spacing w:val="1"/>
        </w:rPr>
        <w:t xml:space="preserve"> </w:t>
      </w:r>
      <w:r>
        <w:rPr/>
        <w:t>sem</w:t>
      </w:r>
      <w:r>
        <w:rPr>
          <w:spacing w:val="-52"/>
        </w:rPr>
        <w:t xml:space="preserve"> </w:t>
      </w:r>
      <w:r>
        <w:rPr/>
        <w:t>tempo</w:t>
      </w:r>
      <w:r>
        <w:rPr>
          <w:spacing w:val="-1"/>
        </w:rPr>
        <w:t xml:space="preserve"> </w:t>
      </w:r>
      <w:r>
        <w:rPr/>
        <w:t>para</w:t>
      </w:r>
      <w:r>
        <w:rPr>
          <w:spacing w:val="-1"/>
        </w:rPr>
        <w:t xml:space="preserve"> </w:t>
      </w:r>
      <w:r>
        <w:rPr/>
        <w:t>a realização</w:t>
      </w:r>
      <w:r>
        <w:rPr>
          <w:spacing w:val="-1"/>
        </w:rPr>
        <w:t xml:space="preserve"> </w:t>
      </w:r>
      <w:r>
        <w:rPr/>
        <w:t>de licitação</w:t>
      </w:r>
      <w:r>
        <w:rPr>
          <w:spacing w:val="-1"/>
        </w:rPr>
        <w:t xml:space="preserve"> </w:t>
      </w:r>
      <w:r>
        <w:rPr/>
        <w:t>pública,</w:t>
      </w:r>
      <w:r>
        <w:rPr>
          <w:spacing w:val="-1"/>
        </w:rPr>
        <w:t xml:space="preserve"> </w:t>
      </w:r>
      <w:r>
        <w:rPr/>
        <w:t>geralmente</w:t>
      </w:r>
      <w:r>
        <w:rPr>
          <w:spacing w:val="-1"/>
        </w:rPr>
        <w:t xml:space="preserve"> </w:t>
      </w:r>
      <w:r>
        <w:rPr/>
        <w:t>por</w:t>
      </w:r>
      <w:r>
        <w:rPr>
          <w:spacing w:val="-1"/>
        </w:rPr>
        <w:t xml:space="preserve"> </w:t>
      </w:r>
      <w:r>
        <w:rPr/>
        <w:t>prazos</w:t>
      </w:r>
      <w:r>
        <w:rPr>
          <w:spacing w:val="-1"/>
        </w:rPr>
        <w:t xml:space="preserve"> </w:t>
      </w:r>
      <w:r>
        <w:rPr/>
        <w:t>de</w:t>
      </w:r>
      <w:r>
        <w:rPr>
          <w:spacing w:val="-1"/>
        </w:rPr>
        <w:t xml:space="preserve"> </w:t>
      </w:r>
      <w:r>
        <w:rPr/>
        <w:t>curta</w:t>
      </w:r>
      <w:r>
        <w:rPr>
          <w:spacing w:val="-1"/>
        </w:rPr>
        <w:t xml:space="preserve"> </w:t>
      </w:r>
      <w:r>
        <w:rPr/>
        <w:t>duração;</w:t>
      </w:r>
    </w:p>
    <w:p>
      <w:pPr>
        <w:pStyle w:val="Corpodotexto"/>
        <w:numPr>
          <w:ilvl w:val="0"/>
          <w:numId w:val="91"/>
        </w:numPr>
        <w:ind w:left="283" w:hanging="283"/>
        <w:rPr/>
      </w:pPr>
      <w:r>
        <w:rPr/>
        <w:t>Entidades Públicas: Algumas entidades públicas também são consideradas agentes do Plano a</w:t>
      </w:r>
      <w:r>
        <w:rPr>
          <w:spacing w:val="-52"/>
        </w:rPr>
        <w:t xml:space="preserve"> </w:t>
      </w:r>
      <w:r>
        <w:rPr/>
        <w:t>partir</w:t>
      </w:r>
      <w:r>
        <w:rPr>
          <w:spacing w:val="1"/>
        </w:rPr>
        <w:t xml:space="preserve"> </w:t>
      </w:r>
      <w:r>
        <w:rPr/>
        <w:t>do</w:t>
      </w:r>
      <w:r>
        <w:rPr>
          <w:spacing w:val="1"/>
        </w:rPr>
        <w:t xml:space="preserve"> </w:t>
      </w:r>
      <w:r>
        <w:rPr/>
        <w:t>momento</w:t>
      </w:r>
      <w:r>
        <w:rPr>
          <w:spacing w:val="1"/>
        </w:rPr>
        <w:t xml:space="preserve"> </w:t>
      </w:r>
      <w:r>
        <w:rPr/>
        <w:t>em</w:t>
      </w:r>
      <w:r>
        <w:rPr>
          <w:spacing w:val="1"/>
        </w:rPr>
        <w:t xml:space="preserve"> </w:t>
      </w:r>
      <w:r>
        <w:rPr/>
        <w:t>que,</w:t>
      </w:r>
      <w:r>
        <w:rPr>
          <w:spacing w:val="1"/>
        </w:rPr>
        <w:t xml:space="preserve"> </w:t>
      </w:r>
      <w:r>
        <w:rPr/>
        <w:t>como</w:t>
      </w:r>
      <w:r>
        <w:rPr>
          <w:spacing w:val="1"/>
        </w:rPr>
        <w:t xml:space="preserve"> </w:t>
      </w:r>
      <w:r>
        <w:rPr/>
        <w:t>reforço</w:t>
      </w:r>
      <w:r>
        <w:rPr>
          <w:spacing w:val="1"/>
        </w:rPr>
        <w:t xml:space="preserve"> </w:t>
      </w:r>
      <w:r>
        <w:rPr/>
        <w:t>adicional</w:t>
      </w:r>
      <w:r>
        <w:rPr>
          <w:spacing w:val="1"/>
        </w:rPr>
        <w:t xml:space="preserve"> </w:t>
      </w:r>
      <w:r>
        <w:rPr/>
        <w:t>aos</w:t>
      </w:r>
      <w:r>
        <w:rPr>
          <w:spacing w:val="1"/>
        </w:rPr>
        <w:t xml:space="preserve"> </w:t>
      </w:r>
      <w:r>
        <w:rPr/>
        <w:t>recursos</w:t>
      </w:r>
      <w:r>
        <w:rPr>
          <w:spacing w:val="1"/>
        </w:rPr>
        <w:t xml:space="preserve"> </w:t>
      </w:r>
      <w:r>
        <w:rPr/>
        <w:t>já</w:t>
      </w:r>
      <w:r>
        <w:rPr>
          <w:spacing w:val="1"/>
        </w:rPr>
        <w:t xml:space="preserve"> </w:t>
      </w:r>
      <w:r>
        <w:rPr/>
        <w:t>mobilizados,</w:t>
      </w:r>
      <w:r>
        <w:rPr>
          <w:spacing w:val="1"/>
        </w:rPr>
        <w:t xml:space="preserve"> </w:t>
      </w:r>
      <w:r>
        <w:rPr/>
        <w:t>são</w:t>
      </w:r>
      <w:r>
        <w:rPr>
          <w:spacing w:val="1"/>
        </w:rPr>
        <w:t xml:space="preserve"> </w:t>
      </w:r>
      <w:r>
        <w:rPr/>
        <w:t>acionadas para minimizar os impactos decorrentes das ocorrências, como é o caso da Defesa</w:t>
      </w:r>
      <w:r>
        <w:rPr>
          <w:spacing w:val="1"/>
        </w:rPr>
        <w:t xml:space="preserve"> </w:t>
      </w:r>
      <w:r>
        <w:rPr/>
        <w:t>Civil,</w:t>
      </w:r>
      <w:r>
        <w:rPr>
          <w:spacing w:val="-2"/>
        </w:rPr>
        <w:t xml:space="preserve"> </w:t>
      </w:r>
      <w:r>
        <w:rPr/>
        <w:t>dos</w:t>
      </w:r>
      <w:r>
        <w:rPr>
          <w:spacing w:val="1"/>
        </w:rPr>
        <w:t xml:space="preserve"> </w:t>
      </w:r>
      <w:r>
        <w:rPr/>
        <w:t>Bombeiros e</w:t>
      </w:r>
      <w:r>
        <w:rPr>
          <w:spacing w:val="-1"/>
        </w:rPr>
        <w:t xml:space="preserve"> </w:t>
      </w:r>
      <w:r>
        <w:rPr/>
        <w:t>outros.</w:t>
      </w:r>
    </w:p>
    <w:p>
      <w:pPr>
        <w:pStyle w:val="Corpodotexto"/>
        <w:rPr/>
      </w:pPr>
      <w:r>
        <w:rPr/>
      </w:r>
    </w:p>
    <w:p>
      <w:pPr>
        <w:pStyle w:val="ListParagraph"/>
        <w:numPr>
          <w:ilvl w:val="0"/>
          <w:numId w:val="0"/>
        </w:numPr>
        <w:spacing w:lineRule="auto" w:line="350" w:before="46" w:after="0"/>
        <w:ind w:left="0" w:hanging="0"/>
        <w:rPr/>
      </w:pPr>
      <w:r>
        <w:rPr>
          <w:spacing w:val="-3"/>
        </w:rPr>
        <w:t>19.1.</w:t>
      </w:r>
      <w:r>
        <w:rPr>
          <w:spacing w:val="-18"/>
        </w:rPr>
        <w:t xml:space="preserve"> </w:t>
      </w:r>
      <w:r>
        <w:rPr>
          <w:spacing w:val="-3"/>
        </w:rPr>
        <w:t>CENÁRIOS</w:t>
      </w:r>
      <w:r>
        <w:rPr>
          <w:spacing w:val="-2"/>
        </w:rPr>
        <w:t xml:space="preserve"> </w:t>
      </w:r>
      <w:r>
        <w:rPr>
          <w:spacing w:val="-3"/>
        </w:rPr>
        <w:t>DE</w:t>
      </w:r>
      <w:r>
        <w:rPr>
          <w:spacing w:val="-4"/>
        </w:rPr>
        <w:t xml:space="preserve"> </w:t>
      </w:r>
      <w:r>
        <w:rPr>
          <w:spacing w:val="-3"/>
        </w:rPr>
        <w:t>EVENTOS</w:t>
      </w:r>
      <w:r>
        <w:rPr>
          <w:spacing w:val="-2"/>
        </w:rPr>
        <w:t xml:space="preserve"> DE</w:t>
      </w:r>
      <w:r>
        <w:rPr>
          <w:spacing w:val="-4"/>
        </w:rPr>
        <w:t xml:space="preserve"> </w:t>
      </w:r>
      <w:r>
        <w:rPr>
          <w:spacing w:val="-2"/>
        </w:rPr>
        <w:t>EMERGÊNCIA E</w:t>
      </w:r>
      <w:r>
        <w:rPr>
          <w:spacing w:val="-6"/>
        </w:rPr>
        <w:t xml:space="preserve"> </w:t>
      </w:r>
      <w:r>
        <w:rPr>
          <w:spacing w:val="-2"/>
        </w:rPr>
        <w:t>MEDIDAS DE</w:t>
      </w:r>
      <w:r>
        <w:rPr>
          <w:spacing w:val="-4"/>
        </w:rPr>
        <w:t xml:space="preserve"> </w:t>
      </w:r>
      <w:r>
        <w:rPr>
          <w:spacing w:val="-2"/>
        </w:rPr>
        <w:t>CONTINGÊNCIA</w:t>
      </w:r>
    </w:p>
    <w:p>
      <w:pPr>
        <w:pStyle w:val="Corpodotexto"/>
        <w:spacing w:before="120" w:after="0"/>
        <w:rPr/>
      </w:pPr>
      <w:r>
        <w:rPr/>
        <w:t>Com base nas informações obtidas na fase do diagnóstico e nos conceitos apresentados, serão apresentados cenários que caracterizam situações de emergência para os serviços de limpeza pública e manejo de resíduos sólidos. Para cada um destes cenários de emergência serão recomendadas ações de contingência para a mitigação dos impactos à população e ao meio ambiente.</w:t>
      </w:r>
    </w:p>
    <w:p>
      <w:pPr>
        <w:pStyle w:val="Corpodotexto"/>
        <w:rPr/>
      </w:pPr>
      <w:r>
        <w:rPr/>
        <w:t>As situações emergenciais na operação do sistema de manejo e disposição final de resíduos sólidos ocorrem quando da ocasião de paralisações da prestação dos serviços, por circunstâncias tais como: greves de funcionários de prestadoras de serviço ou da própria Prefeitura, demora na obtenção de licenças de operação, para o caso dos aterros sanitários e de inertes, acidentes naturais, entre outras.</w:t>
      </w:r>
    </w:p>
    <w:p>
      <w:pPr>
        <w:pStyle w:val="Corpodotexto"/>
        <w:rPr/>
      </w:pPr>
      <w:r>
        <w:rPr/>
        <w:t>Considerando-se esses aspectos, foram elencadas algumas situações que podem ocorrer nas diversas etapas que compõem os serviços relacionados aos resíduos sólidos urbanos tais como:</w:t>
      </w:r>
    </w:p>
    <w:p>
      <w:pPr>
        <w:pStyle w:val="Corpodotexto"/>
        <w:numPr>
          <w:ilvl w:val="0"/>
          <w:numId w:val="87"/>
        </w:numPr>
        <w:rPr/>
      </w:pPr>
      <w:r>
        <w:rPr/>
        <w:t>Serviço</w:t>
      </w:r>
      <w:r>
        <w:rPr>
          <w:spacing w:val="-3"/>
        </w:rPr>
        <w:t xml:space="preserve"> </w:t>
      </w:r>
      <w:r>
        <w:rPr/>
        <w:t>de</w:t>
      </w:r>
      <w:r>
        <w:rPr>
          <w:spacing w:val="-3"/>
        </w:rPr>
        <w:t xml:space="preserve"> </w:t>
      </w:r>
      <w:r>
        <w:rPr/>
        <w:t>Varrição;</w:t>
      </w:r>
    </w:p>
    <w:p>
      <w:pPr>
        <w:pStyle w:val="Corpodotexto"/>
        <w:numPr>
          <w:ilvl w:val="0"/>
          <w:numId w:val="87"/>
        </w:numPr>
        <w:rPr/>
      </w:pPr>
      <w:r>
        <w:rPr/>
        <w:t>Serviço</w:t>
      </w:r>
      <w:r>
        <w:rPr>
          <w:spacing w:val="-4"/>
        </w:rPr>
        <w:t xml:space="preserve"> </w:t>
      </w:r>
      <w:r>
        <w:rPr/>
        <w:t>de</w:t>
      </w:r>
      <w:r>
        <w:rPr>
          <w:spacing w:val="-3"/>
        </w:rPr>
        <w:t xml:space="preserve"> </w:t>
      </w:r>
      <w:r>
        <w:rPr/>
        <w:t>Coleta</w:t>
      </w:r>
      <w:r>
        <w:rPr>
          <w:spacing w:val="-2"/>
        </w:rPr>
        <w:t xml:space="preserve"> </w:t>
      </w:r>
      <w:r>
        <w:rPr/>
        <w:t>de</w:t>
      </w:r>
      <w:r>
        <w:rPr>
          <w:spacing w:val="-3"/>
        </w:rPr>
        <w:t xml:space="preserve"> </w:t>
      </w:r>
      <w:r>
        <w:rPr/>
        <w:t>Resíduos;</w:t>
      </w:r>
    </w:p>
    <w:p>
      <w:pPr>
        <w:pStyle w:val="Corpodotexto"/>
        <w:numPr>
          <w:ilvl w:val="0"/>
          <w:numId w:val="87"/>
        </w:numPr>
        <w:rPr/>
      </w:pPr>
      <w:r>
        <w:rPr/>
        <w:t>Destinação</w:t>
      </w:r>
      <w:r>
        <w:rPr>
          <w:spacing w:val="-1"/>
        </w:rPr>
        <w:t xml:space="preserve"> </w:t>
      </w:r>
      <w:r>
        <w:rPr/>
        <w:t>Final</w:t>
      </w:r>
      <w:r>
        <w:rPr>
          <w:spacing w:val="-1"/>
        </w:rPr>
        <w:t xml:space="preserve"> </w:t>
      </w:r>
      <w:r>
        <w:rPr/>
        <w:t>dos</w:t>
      </w:r>
      <w:r>
        <w:rPr>
          <w:spacing w:val="-1"/>
        </w:rPr>
        <w:t xml:space="preserve"> </w:t>
      </w:r>
      <w:r>
        <w:rPr/>
        <w:t>Resíduos;</w:t>
      </w:r>
    </w:p>
    <w:p>
      <w:pPr>
        <w:pStyle w:val="Corpodotexto"/>
        <w:numPr>
          <w:ilvl w:val="0"/>
          <w:numId w:val="87"/>
        </w:numPr>
        <w:rPr/>
      </w:pPr>
      <w:r>
        <w:rPr/>
        <w:t>Tratamento</w:t>
      </w:r>
      <w:r>
        <w:rPr>
          <w:spacing w:val="-3"/>
        </w:rPr>
        <w:t xml:space="preserve"> </w:t>
      </w:r>
      <w:r>
        <w:rPr/>
        <w:t>dos</w:t>
      </w:r>
      <w:r>
        <w:rPr>
          <w:spacing w:val="-2"/>
        </w:rPr>
        <w:t xml:space="preserve"> </w:t>
      </w:r>
      <w:r>
        <w:rPr/>
        <w:t>Resíduos;</w:t>
      </w:r>
    </w:p>
    <w:p>
      <w:pPr>
        <w:pStyle w:val="Corpodotexto"/>
        <w:numPr>
          <w:ilvl w:val="0"/>
          <w:numId w:val="87"/>
        </w:numPr>
        <w:rPr/>
      </w:pPr>
      <w:r>
        <w:rPr/>
        <w:t>Serviços</w:t>
      </w:r>
      <w:r>
        <w:rPr>
          <w:spacing w:val="-2"/>
        </w:rPr>
        <w:t xml:space="preserve"> </w:t>
      </w:r>
      <w:r>
        <w:rPr/>
        <w:t>de</w:t>
      </w:r>
      <w:r>
        <w:rPr>
          <w:spacing w:val="-3"/>
        </w:rPr>
        <w:t xml:space="preserve"> </w:t>
      </w:r>
      <w:r>
        <w:rPr/>
        <w:t>Podas e</w:t>
      </w:r>
      <w:r>
        <w:rPr>
          <w:spacing w:val="-3"/>
        </w:rPr>
        <w:t xml:space="preserve"> </w:t>
      </w:r>
      <w:r>
        <w:rPr/>
        <w:t>Supressão</w:t>
      </w:r>
      <w:r>
        <w:rPr>
          <w:spacing w:val="-2"/>
        </w:rPr>
        <w:t xml:space="preserve"> </w:t>
      </w:r>
      <w:r>
        <w:rPr/>
        <w:t>de</w:t>
      </w:r>
      <w:r>
        <w:rPr>
          <w:spacing w:val="-1"/>
        </w:rPr>
        <w:t xml:space="preserve"> </w:t>
      </w:r>
      <w:r>
        <w:rPr/>
        <w:t>Árvores.</w:t>
      </w:r>
    </w:p>
    <w:p>
      <w:pPr>
        <w:pStyle w:val="Corpodotexto"/>
        <w:rPr/>
      </w:pPr>
      <w:r>
        <w:rPr/>
      </w:r>
    </w:p>
    <w:p>
      <w:pPr>
        <w:pStyle w:val="Corpodotexto"/>
        <w:rPr/>
      </w:pPr>
      <w:r>
        <w:rPr/>
        <w:t>No quadro a seguir estão relacionadas às possíveis ocorrências de emergência e respectivas ações de contingência.</w:t>
      </w:r>
    </w:p>
    <w:p>
      <w:pPr>
        <w:pStyle w:val="Normal"/>
        <w:spacing w:lineRule="auto" w:line="240"/>
        <w:ind w:hanging="0"/>
        <w:jc w:val="left"/>
        <w:rPr>
          <w:szCs w:val="24"/>
        </w:rPr>
      </w:pPr>
      <w:r>
        <w:rPr>
          <w:szCs w:val="24"/>
        </w:rPr>
      </w:r>
    </w:p>
    <w:p>
      <w:pPr>
        <w:pStyle w:val="Caption"/>
        <w:spacing w:lineRule="auto" w:line="240"/>
        <w:rPr/>
      </w:pPr>
      <w:bookmarkStart w:id="167" w:name="_Toc118122116"/>
      <w:r>
        <w:rPr>
          <w:iCs w:val="false"/>
          <w:color w:val="000000"/>
          <w:szCs w:val="22"/>
        </w:rPr>
        <w:t xml:space="preserve">Quadro </w:t>
      </w:r>
      <w:r>
        <w:rPr>
          <w:i/>
          <w:iCs w:val="false"/>
          <w:color w:val="000000"/>
          <w:szCs w:val="22"/>
        </w:rPr>
        <w:fldChar w:fldCharType="begin"/>
      </w:r>
      <w:r>
        <w:rPr>
          <w:i/>
          <w:szCs w:val="22"/>
          <w:iCs w:val="false"/>
          <w:color w:val="000000"/>
        </w:rPr>
        <w:instrText xml:space="preserve"> SEQ Quadro \* ARABIC </w:instrText>
      </w:r>
      <w:r>
        <w:rPr>
          <w:i/>
          <w:szCs w:val="22"/>
          <w:iCs w:val="false"/>
          <w:color w:val="000000"/>
        </w:rPr>
        <w:fldChar w:fldCharType="separate"/>
      </w:r>
      <w:r>
        <w:rPr>
          <w:i/>
          <w:szCs w:val="22"/>
          <w:iCs w:val="false"/>
          <w:color w:val="000000"/>
        </w:rPr>
        <w:t>8</w:t>
      </w:r>
      <w:r>
        <w:rPr>
          <w:i/>
          <w:szCs w:val="22"/>
          <w:iCs w:val="false"/>
          <w:color w:val="000000"/>
        </w:rPr>
        <w:fldChar w:fldCharType="end"/>
      </w:r>
      <w:r>
        <w:rPr>
          <w:iCs w:val="false"/>
          <w:color w:val="000000"/>
          <w:szCs w:val="22"/>
        </w:rPr>
        <w:t>. Ações</w:t>
      </w:r>
      <w:r>
        <w:rPr>
          <w:iCs w:val="false"/>
          <w:color w:val="000000"/>
          <w:spacing w:val="9"/>
          <w:szCs w:val="22"/>
        </w:rPr>
        <w:t xml:space="preserve"> </w:t>
      </w:r>
      <w:r>
        <w:rPr>
          <w:iCs w:val="false"/>
          <w:color w:val="000000"/>
          <w:szCs w:val="22"/>
        </w:rPr>
        <w:t>de</w:t>
      </w:r>
      <w:r>
        <w:rPr>
          <w:iCs w:val="false"/>
          <w:color w:val="000000"/>
          <w:spacing w:val="10"/>
          <w:szCs w:val="22"/>
        </w:rPr>
        <w:t xml:space="preserve"> </w:t>
      </w:r>
      <w:r>
        <w:rPr>
          <w:iCs w:val="false"/>
          <w:color w:val="000000"/>
          <w:szCs w:val="22"/>
        </w:rPr>
        <w:t>Contingências</w:t>
      </w:r>
      <w:r>
        <w:rPr>
          <w:iCs w:val="false"/>
          <w:color w:val="000000"/>
          <w:spacing w:val="6"/>
          <w:szCs w:val="22"/>
        </w:rPr>
        <w:t xml:space="preserve"> </w:t>
      </w:r>
      <w:r>
        <w:rPr>
          <w:iCs w:val="false"/>
          <w:color w:val="000000"/>
          <w:szCs w:val="22"/>
        </w:rPr>
        <w:t>Relativas</w:t>
      </w:r>
      <w:r>
        <w:rPr>
          <w:iCs w:val="false"/>
          <w:color w:val="000000"/>
          <w:spacing w:val="9"/>
          <w:szCs w:val="22"/>
        </w:rPr>
        <w:t xml:space="preserve"> </w:t>
      </w:r>
      <w:r>
        <w:rPr>
          <w:iCs w:val="false"/>
          <w:color w:val="000000"/>
          <w:szCs w:val="22"/>
        </w:rPr>
        <w:t>aos</w:t>
      </w:r>
      <w:r>
        <w:rPr>
          <w:iCs w:val="false"/>
          <w:color w:val="000000"/>
          <w:spacing w:val="7"/>
          <w:szCs w:val="22"/>
        </w:rPr>
        <w:t xml:space="preserve"> </w:t>
      </w:r>
      <w:r>
        <w:rPr>
          <w:iCs w:val="false"/>
          <w:color w:val="000000"/>
          <w:szCs w:val="22"/>
        </w:rPr>
        <w:t>Serviços</w:t>
      </w:r>
      <w:r>
        <w:rPr>
          <w:iCs w:val="false"/>
          <w:color w:val="000000"/>
          <w:spacing w:val="6"/>
          <w:szCs w:val="22"/>
        </w:rPr>
        <w:t xml:space="preserve"> </w:t>
      </w:r>
      <w:r>
        <w:rPr>
          <w:iCs w:val="false"/>
          <w:color w:val="000000"/>
          <w:szCs w:val="22"/>
        </w:rPr>
        <w:t>de</w:t>
      </w:r>
      <w:r>
        <w:rPr>
          <w:iCs w:val="false"/>
          <w:color w:val="000000"/>
          <w:spacing w:val="9"/>
          <w:szCs w:val="22"/>
        </w:rPr>
        <w:t xml:space="preserve"> </w:t>
      </w:r>
      <w:r>
        <w:rPr>
          <w:iCs w:val="false"/>
          <w:color w:val="000000"/>
          <w:szCs w:val="22"/>
        </w:rPr>
        <w:t>Limpeza</w:t>
      </w:r>
      <w:r>
        <w:rPr>
          <w:iCs w:val="false"/>
          <w:color w:val="000000"/>
          <w:spacing w:val="8"/>
          <w:szCs w:val="22"/>
        </w:rPr>
        <w:t xml:space="preserve"> </w:t>
      </w:r>
      <w:r>
        <w:rPr>
          <w:iCs w:val="false"/>
          <w:color w:val="000000"/>
          <w:szCs w:val="22"/>
        </w:rPr>
        <w:t>Urbana</w:t>
      </w:r>
      <w:r>
        <w:rPr>
          <w:iCs w:val="false"/>
          <w:color w:val="000000"/>
          <w:spacing w:val="10"/>
          <w:szCs w:val="22"/>
        </w:rPr>
        <w:t xml:space="preserve"> </w:t>
      </w:r>
      <w:r>
        <w:rPr>
          <w:iCs w:val="false"/>
          <w:color w:val="000000"/>
          <w:szCs w:val="22"/>
        </w:rPr>
        <w:t>e</w:t>
      </w:r>
      <w:r>
        <w:rPr>
          <w:iCs w:val="false"/>
          <w:color w:val="000000"/>
          <w:spacing w:val="9"/>
          <w:szCs w:val="22"/>
        </w:rPr>
        <w:t xml:space="preserve"> </w:t>
      </w:r>
      <w:r>
        <w:rPr>
          <w:iCs w:val="false"/>
          <w:color w:val="000000"/>
          <w:szCs w:val="22"/>
        </w:rPr>
        <w:t>Manejo</w:t>
      </w:r>
      <w:r>
        <w:rPr>
          <w:iCs w:val="false"/>
          <w:color w:val="000000"/>
          <w:spacing w:val="8"/>
          <w:szCs w:val="22"/>
        </w:rPr>
        <w:t xml:space="preserve"> </w:t>
      </w:r>
      <w:r>
        <w:rPr>
          <w:iCs w:val="false"/>
          <w:color w:val="000000"/>
          <w:szCs w:val="22"/>
        </w:rPr>
        <w:t>de</w:t>
      </w:r>
      <w:r>
        <w:rPr>
          <w:iCs w:val="false"/>
          <w:color w:val="000000"/>
          <w:spacing w:val="7"/>
          <w:szCs w:val="22"/>
        </w:rPr>
        <w:t xml:space="preserve"> </w:t>
      </w:r>
      <w:r>
        <w:rPr>
          <w:iCs w:val="false"/>
          <w:color w:val="000000"/>
          <w:szCs w:val="22"/>
        </w:rPr>
        <w:t>Resíduos</w:t>
      </w:r>
      <w:r>
        <w:rPr>
          <w:iCs w:val="false"/>
          <w:color w:val="000000"/>
          <w:spacing w:val="-51"/>
          <w:szCs w:val="22"/>
        </w:rPr>
        <w:t xml:space="preserve"> </w:t>
      </w:r>
      <w:r>
        <w:rPr>
          <w:iCs w:val="false"/>
          <w:color w:val="000000"/>
          <w:szCs w:val="22"/>
        </w:rPr>
        <w:t>Sólidos.</w:t>
      </w:r>
      <w:bookmarkEnd w:id="167"/>
    </w:p>
    <w:tbl>
      <w:tblPr>
        <w:tblW w:w="9082" w:type="dxa"/>
        <w:jc w:val="left"/>
        <w:tblInd w:w="0" w:type="dxa"/>
        <w:tblLayout w:type="fixed"/>
        <w:tblCellMar>
          <w:top w:w="0" w:type="dxa"/>
          <w:left w:w="28" w:type="dxa"/>
          <w:bottom w:w="0" w:type="dxa"/>
          <w:right w:w="28" w:type="dxa"/>
        </w:tblCellMar>
        <w:tblLook w:firstRow="1" w:noVBand="1" w:lastRow="0" w:firstColumn="1" w:lastColumn="0" w:noHBand="0" w:val="04a0"/>
      </w:tblPr>
      <w:tblGrid>
        <w:gridCol w:w="3763"/>
        <w:gridCol w:w="28"/>
        <w:gridCol w:w="5214"/>
        <w:gridCol w:w="77"/>
      </w:tblGrid>
      <w:tr>
        <w:trPr>
          <w:trHeight w:val="227" w:hRule="atLeast"/>
        </w:trPr>
        <w:tc>
          <w:tcPr>
            <w:tcW w:w="3763" w:type="dxa"/>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TableParagraph"/>
              <w:widowControl w:val="false"/>
              <w:spacing w:lineRule="auto" w:line="240"/>
              <w:ind w:hanging="0"/>
              <w:jc w:val="center"/>
              <w:rPr>
                <w:b/>
                <w:b/>
                <w:bCs/>
                <w:color w:val="FFFFFF"/>
                <w:sz w:val="19"/>
                <w:szCs w:val="19"/>
              </w:rPr>
            </w:pPr>
            <w:r>
              <w:rPr>
                <w:b/>
                <w:bCs/>
                <w:color w:val="FFFFFF"/>
                <w:sz w:val="19"/>
                <w:szCs w:val="19"/>
              </w:rPr>
              <w:t>OCORRÊNCIA</w:t>
            </w:r>
          </w:p>
        </w:tc>
        <w:tc>
          <w:tcPr>
            <w:tcW w:w="5242" w:type="dxa"/>
            <w:gridSpan w:val="2"/>
            <w:tcBorders>
              <w:top w:val="single" w:sz="4" w:space="0" w:color="4BACC6"/>
              <w:left w:val="single" w:sz="4" w:space="0" w:color="4BACC6"/>
              <w:bottom w:val="single" w:sz="4" w:space="0" w:color="4BACC6"/>
              <w:right w:val="single" w:sz="4" w:space="0" w:color="4BACC6"/>
            </w:tcBorders>
            <w:shd w:color="auto" w:fill="4BACC6" w:val="clear"/>
            <w:vAlign w:val="center"/>
          </w:tcPr>
          <w:p>
            <w:pPr>
              <w:pStyle w:val="TableParagraph"/>
              <w:widowControl w:val="false"/>
              <w:spacing w:lineRule="auto" w:line="240"/>
              <w:ind w:hanging="0"/>
              <w:jc w:val="center"/>
              <w:rPr/>
            </w:pPr>
            <w:r>
              <w:rPr>
                <w:b/>
                <w:bCs/>
                <w:color w:val="FFFFFF"/>
                <w:spacing w:val="-1"/>
                <w:sz w:val="19"/>
                <w:szCs w:val="19"/>
              </w:rPr>
              <w:t>AÇÃO</w:t>
            </w:r>
            <w:r>
              <w:rPr>
                <w:b/>
                <w:bCs/>
                <w:color w:val="FFFFFF"/>
                <w:spacing w:val="-11"/>
                <w:sz w:val="19"/>
                <w:szCs w:val="19"/>
              </w:rPr>
              <w:t xml:space="preserve"> </w:t>
            </w:r>
            <w:r>
              <w:rPr>
                <w:b/>
                <w:bCs/>
                <w:color w:val="FFFFFF"/>
                <w:spacing w:val="-1"/>
                <w:sz w:val="19"/>
                <w:szCs w:val="19"/>
              </w:rPr>
              <w:t>DE</w:t>
            </w:r>
            <w:r>
              <w:rPr>
                <w:b/>
                <w:bCs/>
                <w:color w:val="FFFFFF"/>
                <w:spacing w:val="-10"/>
                <w:sz w:val="19"/>
                <w:szCs w:val="19"/>
              </w:rPr>
              <w:t xml:space="preserve"> </w:t>
            </w:r>
            <w:r>
              <w:rPr>
                <w:b/>
                <w:bCs/>
                <w:color w:val="FFFFFF"/>
                <w:spacing w:val="-1"/>
                <w:sz w:val="19"/>
                <w:szCs w:val="19"/>
              </w:rPr>
              <w:t>CONTINGÊNCIA</w:t>
            </w:r>
          </w:p>
        </w:tc>
        <w:tc>
          <w:tcPr>
            <w:tcW w:w="77" w:type="dxa"/>
            <w:tcBorders>
              <w:top w:val="single" w:sz="4" w:space="0" w:color="92CDDC"/>
              <w:bottom w:val="single" w:sz="4" w:space="0" w:color="92CDDC"/>
            </w:tcBorders>
            <w:shd w:color="auto" w:fill="4BACC6" w:val="clear"/>
          </w:tcPr>
          <w:p>
            <w:pPr>
              <w:pStyle w:val="Normal"/>
              <w:widowControl w:val="false"/>
              <w:rPr>
                <w:b/>
                <w:b/>
                <w:bCs/>
                <w:color w:val="FFFFFF"/>
              </w:rPr>
            </w:pPr>
            <w:r>
              <w:rPr>
                <w:b/>
                <w:bCs/>
                <w:color w:val="FFFFFF"/>
              </w:rPr>
            </w:r>
          </w:p>
        </w:tc>
      </w:tr>
      <w:tr>
        <w:trPr>
          <w:trHeight w:val="227" w:hRule="atLeast"/>
        </w:trPr>
        <w:tc>
          <w:tcPr>
            <w:tcW w:w="9005" w:type="dxa"/>
            <w:gridSpan w:val="3"/>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b/>
                <w:bCs/>
                <w:spacing w:val="-1"/>
                <w:sz w:val="19"/>
                <w:szCs w:val="19"/>
              </w:rPr>
              <w:t>SERVIÇO</w:t>
            </w:r>
            <w:r>
              <w:rPr>
                <w:b/>
                <w:bCs/>
                <w:spacing w:val="-11"/>
                <w:sz w:val="19"/>
                <w:szCs w:val="19"/>
              </w:rPr>
              <w:t xml:space="preserve"> </w:t>
            </w:r>
            <w:r>
              <w:rPr>
                <w:b/>
                <w:bCs/>
                <w:sz w:val="19"/>
                <w:szCs w:val="19"/>
              </w:rPr>
              <w:t>DE</w:t>
            </w:r>
            <w:r>
              <w:rPr>
                <w:b/>
                <w:bCs/>
                <w:spacing w:val="-13"/>
                <w:sz w:val="19"/>
                <w:szCs w:val="19"/>
              </w:rPr>
              <w:t xml:space="preserve"> </w:t>
            </w:r>
            <w:r>
              <w:rPr>
                <w:b/>
                <w:bCs/>
                <w:sz w:val="19"/>
                <w:szCs w:val="19"/>
              </w:rPr>
              <w:t>VARRIÇÃO</w:t>
            </w:r>
          </w:p>
        </w:tc>
        <w:tc>
          <w:tcPr>
            <w:tcW w:w="77" w:type="dxa"/>
            <w:tcBorders/>
            <w:shd w:color="auto" w:fill="DAEEF3" w:val="clear"/>
          </w:tcPr>
          <w:p>
            <w:pPr>
              <w:pStyle w:val="Normal"/>
              <w:widowControl w:val="false"/>
              <w:rPr>
                <w:b/>
                <w:b/>
                <w:bCs/>
              </w:rPr>
            </w:pPr>
            <w:r>
              <w:rPr>
                <w:b/>
                <w:bCs/>
              </w:rPr>
            </w:r>
          </w:p>
        </w:tc>
      </w:tr>
      <w:tr>
        <w:trPr>
          <w:trHeight w:val="227" w:hRule="atLeast"/>
        </w:trPr>
        <w:tc>
          <w:tcPr>
            <w:tcW w:w="376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b/>
                <w:bCs/>
                <w:sz w:val="19"/>
                <w:szCs w:val="19"/>
              </w:rPr>
              <w:t>1.</w:t>
            </w:r>
            <w:r>
              <w:rPr>
                <w:b/>
                <w:bCs/>
                <w:spacing w:val="51"/>
                <w:sz w:val="19"/>
                <w:szCs w:val="19"/>
              </w:rPr>
              <w:t xml:space="preserve"> </w:t>
            </w:r>
            <w:r>
              <w:rPr>
                <w:b/>
                <w:bCs/>
                <w:sz w:val="19"/>
                <w:szCs w:val="19"/>
              </w:rPr>
              <w:t>Paralisação</w:t>
            </w:r>
            <w:r>
              <w:rPr>
                <w:b/>
                <w:bCs/>
                <w:spacing w:val="-9"/>
                <w:sz w:val="19"/>
                <w:szCs w:val="19"/>
              </w:rPr>
              <w:t xml:space="preserve"> </w:t>
            </w:r>
            <w:r>
              <w:rPr>
                <w:b/>
                <w:bCs/>
                <w:sz w:val="19"/>
                <w:szCs w:val="19"/>
              </w:rPr>
              <w:t>do</w:t>
            </w:r>
            <w:r>
              <w:rPr>
                <w:b/>
                <w:bCs/>
                <w:spacing w:val="-9"/>
                <w:sz w:val="19"/>
                <w:szCs w:val="19"/>
              </w:rPr>
              <w:t xml:space="preserve"> </w:t>
            </w:r>
            <w:r>
              <w:rPr>
                <w:b/>
                <w:bCs/>
                <w:sz w:val="19"/>
                <w:szCs w:val="19"/>
              </w:rPr>
              <w:t>Sistema</w:t>
            </w:r>
            <w:r>
              <w:rPr>
                <w:b/>
                <w:bCs/>
                <w:spacing w:val="-9"/>
                <w:sz w:val="19"/>
                <w:szCs w:val="19"/>
              </w:rPr>
              <w:t xml:space="preserve"> </w:t>
            </w:r>
            <w:r>
              <w:rPr>
                <w:b/>
                <w:bCs/>
                <w:sz w:val="19"/>
                <w:szCs w:val="19"/>
              </w:rPr>
              <w:t>de</w:t>
            </w:r>
            <w:r>
              <w:rPr>
                <w:b/>
                <w:bCs/>
                <w:spacing w:val="-52"/>
                <w:sz w:val="19"/>
                <w:szCs w:val="19"/>
              </w:rPr>
              <w:t xml:space="preserve"> </w:t>
            </w:r>
            <w:r>
              <w:rPr>
                <w:b/>
                <w:bCs/>
                <w:sz w:val="19"/>
                <w:szCs w:val="19"/>
              </w:rPr>
              <w:t>Varrição</w:t>
            </w:r>
          </w:p>
        </w:tc>
        <w:tc>
          <w:tcPr>
            <w:tcW w:w="5242" w:type="dxa"/>
            <w:gridSpan w:val="2"/>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numPr>
                <w:ilvl w:val="0"/>
                <w:numId w:val="2"/>
              </w:numPr>
              <w:tabs>
                <w:tab w:val="clear" w:pos="720"/>
                <w:tab w:val="left" w:pos="237" w:leader="none"/>
              </w:tabs>
              <w:spacing w:lineRule="auto" w:line="240"/>
              <w:ind w:left="0" w:hanging="0"/>
              <w:jc w:val="center"/>
              <w:rPr/>
            </w:pPr>
            <w:r>
              <w:rPr>
                <w:sz w:val="19"/>
                <w:szCs w:val="19"/>
              </w:rPr>
              <w:t>Acionar</w:t>
            </w:r>
            <w:r>
              <w:rPr>
                <w:spacing w:val="-4"/>
                <w:sz w:val="19"/>
                <w:szCs w:val="19"/>
              </w:rPr>
              <w:t xml:space="preserve"> </w:t>
            </w:r>
            <w:r>
              <w:rPr>
                <w:sz w:val="19"/>
                <w:szCs w:val="19"/>
              </w:rPr>
              <w:t>os</w:t>
            </w:r>
            <w:r>
              <w:rPr>
                <w:spacing w:val="-3"/>
                <w:sz w:val="19"/>
                <w:szCs w:val="19"/>
              </w:rPr>
              <w:t xml:space="preserve"> </w:t>
            </w:r>
            <w:r>
              <w:rPr>
                <w:sz w:val="19"/>
                <w:szCs w:val="19"/>
              </w:rPr>
              <w:t>funcionários</w:t>
            </w:r>
            <w:r>
              <w:rPr>
                <w:spacing w:val="-5"/>
                <w:sz w:val="19"/>
                <w:szCs w:val="19"/>
              </w:rPr>
              <w:t xml:space="preserve"> </w:t>
            </w:r>
            <w:r>
              <w:rPr>
                <w:sz w:val="19"/>
                <w:szCs w:val="19"/>
              </w:rPr>
              <w:t>da</w:t>
            </w:r>
            <w:r>
              <w:rPr>
                <w:spacing w:val="-3"/>
                <w:sz w:val="19"/>
                <w:szCs w:val="19"/>
              </w:rPr>
              <w:t xml:space="preserve"> </w:t>
            </w:r>
            <w:r>
              <w:rPr>
                <w:sz w:val="19"/>
                <w:szCs w:val="19"/>
              </w:rPr>
              <w:t>Secretaria</w:t>
            </w:r>
            <w:r>
              <w:rPr>
                <w:spacing w:val="-3"/>
                <w:sz w:val="19"/>
                <w:szCs w:val="19"/>
              </w:rPr>
              <w:t xml:space="preserve"> </w:t>
            </w:r>
            <w:r>
              <w:rPr>
                <w:sz w:val="19"/>
                <w:szCs w:val="19"/>
              </w:rPr>
              <w:t>de</w:t>
            </w:r>
            <w:r>
              <w:rPr>
                <w:spacing w:val="-2"/>
                <w:sz w:val="19"/>
                <w:szCs w:val="19"/>
              </w:rPr>
              <w:t xml:space="preserve"> </w:t>
            </w:r>
            <w:r>
              <w:rPr>
                <w:sz w:val="19"/>
                <w:szCs w:val="19"/>
              </w:rPr>
              <w:t>Transportes,</w:t>
            </w:r>
            <w:r>
              <w:rPr>
                <w:spacing w:val="-4"/>
                <w:sz w:val="19"/>
                <w:szCs w:val="19"/>
              </w:rPr>
              <w:t xml:space="preserve"> </w:t>
            </w:r>
            <w:r>
              <w:rPr>
                <w:sz w:val="19"/>
                <w:szCs w:val="19"/>
              </w:rPr>
              <w:t>Obras</w:t>
            </w:r>
            <w:r>
              <w:rPr>
                <w:spacing w:val="-52"/>
                <w:sz w:val="19"/>
                <w:szCs w:val="19"/>
              </w:rPr>
              <w:t xml:space="preserve"> </w:t>
            </w:r>
            <w:r>
              <w:rPr>
                <w:sz w:val="19"/>
                <w:szCs w:val="19"/>
              </w:rPr>
              <w:t>e Serviços Públicos para efetuarem a limpeza dos pontos</w:t>
            </w:r>
            <w:r>
              <w:rPr>
                <w:spacing w:val="1"/>
                <w:sz w:val="19"/>
                <w:szCs w:val="19"/>
              </w:rPr>
              <w:t xml:space="preserve"> </w:t>
            </w:r>
            <w:r>
              <w:rPr>
                <w:sz w:val="19"/>
                <w:szCs w:val="19"/>
              </w:rPr>
              <w:t>mais</w:t>
            </w:r>
            <w:r>
              <w:rPr>
                <w:spacing w:val="-1"/>
                <w:sz w:val="19"/>
                <w:szCs w:val="19"/>
              </w:rPr>
              <w:t xml:space="preserve"> </w:t>
            </w:r>
            <w:r>
              <w:rPr>
                <w:sz w:val="19"/>
                <w:szCs w:val="19"/>
              </w:rPr>
              <w:t>críticos e</w:t>
            </w:r>
            <w:r>
              <w:rPr>
                <w:spacing w:val="-3"/>
                <w:sz w:val="19"/>
                <w:szCs w:val="19"/>
              </w:rPr>
              <w:t xml:space="preserve"> </w:t>
            </w:r>
            <w:r>
              <w:rPr>
                <w:sz w:val="19"/>
                <w:szCs w:val="19"/>
              </w:rPr>
              <w:t>centrais</w:t>
            </w:r>
            <w:r>
              <w:rPr>
                <w:spacing w:val="1"/>
                <w:sz w:val="19"/>
                <w:szCs w:val="19"/>
              </w:rPr>
              <w:t xml:space="preserve"> </w:t>
            </w:r>
            <w:r>
              <w:rPr>
                <w:sz w:val="19"/>
                <w:szCs w:val="19"/>
              </w:rPr>
              <w:t>da cidade.</w:t>
            </w:r>
          </w:p>
          <w:p>
            <w:pPr>
              <w:pStyle w:val="TableParagraph"/>
              <w:widowControl w:val="false"/>
              <w:numPr>
                <w:ilvl w:val="0"/>
                <w:numId w:val="2"/>
              </w:numPr>
              <w:tabs>
                <w:tab w:val="clear" w:pos="720"/>
                <w:tab w:val="left" w:pos="237" w:leader="none"/>
              </w:tabs>
              <w:spacing w:lineRule="auto" w:line="240"/>
              <w:ind w:left="0" w:hanging="0"/>
              <w:jc w:val="center"/>
              <w:rPr/>
            </w:pPr>
            <w:r>
              <w:rPr>
                <w:sz w:val="19"/>
                <w:szCs w:val="19"/>
              </w:rPr>
              <w:t>Contratação</w:t>
            </w:r>
            <w:r>
              <w:rPr>
                <w:spacing w:val="-3"/>
                <w:sz w:val="19"/>
                <w:szCs w:val="19"/>
              </w:rPr>
              <w:t xml:space="preserve"> </w:t>
            </w:r>
            <w:r>
              <w:rPr>
                <w:sz w:val="19"/>
                <w:szCs w:val="19"/>
              </w:rPr>
              <w:t>de</w:t>
            </w:r>
            <w:r>
              <w:rPr>
                <w:spacing w:val="-3"/>
                <w:sz w:val="19"/>
                <w:szCs w:val="19"/>
              </w:rPr>
              <w:t xml:space="preserve"> </w:t>
            </w:r>
            <w:r>
              <w:rPr>
                <w:sz w:val="19"/>
                <w:szCs w:val="19"/>
              </w:rPr>
              <w:t>empresa</w:t>
            </w:r>
            <w:r>
              <w:rPr>
                <w:spacing w:val="-2"/>
                <w:sz w:val="19"/>
                <w:szCs w:val="19"/>
              </w:rPr>
              <w:t xml:space="preserve"> </w:t>
            </w:r>
            <w:r>
              <w:rPr>
                <w:sz w:val="19"/>
                <w:szCs w:val="19"/>
              </w:rPr>
              <w:t>especializada</w:t>
            </w:r>
            <w:r>
              <w:rPr>
                <w:spacing w:val="-3"/>
                <w:sz w:val="19"/>
                <w:szCs w:val="19"/>
              </w:rPr>
              <w:t xml:space="preserve"> </w:t>
            </w:r>
            <w:r>
              <w:rPr>
                <w:sz w:val="19"/>
                <w:szCs w:val="19"/>
              </w:rPr>
              <w:t>em</w:t>
            </w:r>
            <w:r>
              <w:rPr>
                <w:spacing w:val="-4"/>
                <w:sz w:val="19"/>
                <w:szCs w:val="19"/>
              </w:rPr>
              <w:t xml:space="preserve"> </w:t>
            </w:r>
            <w:r>
              <w:rPr>
                <w:sz w:val="19"/>
                <w:szCs w:val="19"/>
              </w:rPr>
              <w:t>caráter</w:t>
            </w:r>
            <w:r>
              <w:rPr>
                <w:spacing w:val="-4"/>
                <w:sz w:val="19"/>
                <w:szCs w:val="19"/>
              </w:rPr>
              <w:t xml:space="preserve"> </w:t>
            </w:r>
            <w:r>
              <w:rPr>
                <w:sz w:val="19"/>
                <w:szCs w:val="19"/>
              </w:rPr>
              <w:t>de</w:t>
            </w:r>
            <w:r>
              <w:rPr>
                <w:spacing w:val="-51"/>
                <w:sz w:val="19"/>
                <w:szCs w:val="19"/>
              </w:rPr>
              <w:t xml:space="preserve"> </w:t>
            </w:r>
            <w:r>
              <w:rPr>
                <w:sz w:val="19"/>
                <w:szCs w:val="19"/>
              </w:rPr>
              <w:t>emergência.</w:t>
            </w:r>
          </w:p>
        </w:tc>
        <w:tc>
          <w:tcPr>
            <w:tcW w:w="77" w:type="dxa"/>
            <w:tcBorders/>
          </w:tcPr>
          <w:p>
            <w:pPr>
              <w:pStyle w:val="Normal"/>
              <w:widowControl w:val="false"/>
              <w:rPr>
                <w:b/>
                <w:b/>
                <w:bCs/>
              </w:rPr>
            </w:pPr>
            <w:r>
              <w:rPr>
                <w:b/>
                <w:bCs/>
              </w:rPr>
            </w:r>
          </w:p>
        </w:tc>
      </w:tr>
      <w:tr>
        <w:trPr>
          <w:trHeight w:val="227" w:hRule="atLeast"/>
        </w:trPr>
        <w:tc>
          <w:tcPr>
            <w:tcW w:w="9005" w:type="dxa"/>
            <w:gridSpan w:val="3"/>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b/>
                <w:bCs/>
                <w:spacing w:val="-1"/>
                <w:sz w:val="19"/>
                <w:szCs w:val="19"/>
              </w:rPr>
              <w:t>SERVIÇO</w:t>
            </w:r>
            <w:r>
              <w:rPr>
                <w:b/>
                <w:bCs/>
                <w:spacing w:val="-12"/>
                <w:sz w:val="19"/>
                <w:szCs w:val="19"/>
              </w:rPr>
              <w:t xml:space="preserve"> </w:t>
            </w:r>
            <w:r>
              <w:rPr>
                <w:b/>
                <w:bCs/>
                <w:sz w:val="19"/>
                <w:szCs w:val="19"/>
              </w:rPr>
              <w:t>DE</w:t>
            </w:r>
            <w:r>
              <w:rPr>
                <w:b/>
                <w:bCs/>
                <w:spacing w:val="-13"/>
                <w:sz w:val="19"/>
                <w:szCs w:val="19"/>
              </w:rPr>
              <w:t xml:space="preserve"> </w:t>
            </w:r>
            <w:r>
              <w:rPr>
                <w:b/>
                <w:bCs/>
                <w:sz w:val="19"/>
                <w:szCs w:val="19"/>
              </w:rPr>
              <w:t>COLETA</w:t>
            </w:r>
            <w:r>
              <w:rPr>
                <w:b/>
                <w:bCs/>
                <w:spacing w:val="-11"/>
                <w:sz w:val="19"/>
                <w:szCs w:val="19"/>
              </w:rPr>
              <w:t xml:space="preserve"> </w:t>
            </w:r>
            <w:r>
              <w:rPr>
                <w:b/>
                <w:bCs/>
                <w:sz w:val="19"/>
                <w:szCs w:val="19"/>
              </w:rPr>
              <w:t>DE</w:t>
            </w:r>
            <w:r>
              <w:rPr>
                <w:b/>
                <w:bCs/>
                <w:spacing w:val="-12"/>
                <w:sz w:val="19"/>
                <w:szCs w:val="19"/>
              </w:rPr>
              <w:t xml:space="preserve"> </w:t>
            </w:r>
            <w:r>
              <w:rPr>
                <w:b/>
                <w:bCs/>
                <w:sz w:val="19"/>
                <w:szCs w:val="19"/>
              </w:rPr>
              <w:t>RESÍDUOS</w:t>
            </w:r>
          </w:p>
        </w:tc>
        <w:tc>
          <w:tcPr>
            <w:tcW w:w="77" w:type="dxa"/>
            <w:tcBorders/>
            <w:shd w:color="auto" w:fill="DAEEF3" w:val="clear"/>
          </w:tcPr>
          <w:p>
            <w:pPr>
              <w:pStyle w:val="Normal"/>
              <w:widowControl w:val="false"/>
              <w:rPr>
                <w:b/>
                <w:b/>
                <w:bCs/>
              </w:rPr>
            </w:pPr>
            <w:r>
              <w:rPr>
                <w:b/>
                <w:bCs/>
              </w:rPr>
            </w:r>
          </w:p>
        </w:tc>
      </w:tr>
      <w:tr>
        <w:trPr>
          <w:trHeight w:val="227" w:hRule="atLeast"/>
        </w:trPr>
        <w:tc>
          <w:tcPr>
            <w:tcW w:w="3763" w:type="dxa"/>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b/>
                <w:bCs/>
                <w:sz w:val="19"/>
                <w:szCs w:val="19"/>
              </w:rPr>
              <w:t>2.</w:t>
            </w:r>
            <w:r>
              <w:rPr>
                <w:b/>
                <w:bCs/>
                <w:spacing w:val="49"/>
                <w:sz w:val="19"/>
                <w:szCs w:val="19"/>
              </w:rPr>
              <w:t xml:space="preserve"> </w:t>
            </w:r>
            <w:r>
              <w:rPr>
                <w:b/>
                <w:bCs/>
                <w:sz w:val="19"/>
                <w:szCs w:val="19"/>
              </w:rPr>
              <w:t>Paralisação</w:t>
            </w:r>
            <w:r>
              <w:rPr>
                <w:b/>
                <w:bCs/>
                <w:spacing w:val="-10"/>
                <w:sz w:val="19"/>
                <w:szCs w:val="19"/>
              </w:rPr>
              <w:t xml:space="preserve"> </w:t>
            </w:r>
            <w:r>
              <w:rPr>
                <w:b/>
                <w:bCs/>
                <w:sz w:val="19"/>
                <w:szCs w:val="19"/>
              </w:rPr>
              <w:t>do</w:t>
            </w:r>
            <w:r>
              <w:rPr>
                <w:b/>
                <w:bCs/>
                <w:spacing w:val="-9"/>
                <w:sz w:val="19"/>
                <w:szCs w:val="19"/>
              </w:rPr>
              <w:t xml:space="preserve"> </w:t>
            </w:r>
            <w:r>
              <w:rPr>
                <w:b/>
                <w:bCs/>
                <w:sz w:val="19"/>
                <w:szCs w:val="19"/>
              </w:rPr>
              <w:t>Serviço</w:t>
            </w:r>
            <w:r>
              <w:rPr>
                <w:b/>
                <w:bCs/>
                <w:spacing w:val="-9"/>
                <w:sz w:val="19"/>
                <w:szCs w:val="19"/>
              </w:rPr>
              <w:t xml:space="preserve"> </w:t>
            </w:r>
            <w:r>
              <w:rPr>
                <w:b/>
                <w:bCs/>
                <w:sz w:val="19"/>
                <w:szCs w:val="19"/>
              </w:rPr>
              <w:t>de</w:t>
            </w:r>
            <w:r>
              <w:rPr>
                <w:b/>
                <w:bCs/>
                <w:spacing w:val="-11"/>
                <w:sz w:val="19"/>
                <w:szCs w:val="19"/>
              </w:rPr>
              <w:t xml:space="preserve"> </w:t>
            </w:r>
            <w:r>
              <w:rPr>
                <w:b/>
                <w:bCs/>
                <w:sz w:val="19"/>
                <w:szCs w:val="19"/>
              </w:rPr>
              <w:t>Coleta</w:t>
            </w:r>
            <w:r>
              <w:rPr>
                <w:b/>
                <w:bCs/>
                <w:spacing w:val="-52"/>
                <w:sz w:val="19"/>
                <w:szCs w:val="19"/>
              </w:rPr>
              <w:t xml:space="preserve"> </w:t>
            </w:r>
            <w:r>
              <w:rPr>
                <w:b/>
                <w:bCs/>
                <w:sz w:val="19"/>
                <w:szCs w:val="19"/>
              </w:rPr>
              <w:t>Domiciliar</w:t>
            </w:r>
          </w:p>
        </w:tc>
        <w:tc>
          <w:tcPr>
            <w:tcW w:w="5242" w:type="dxa"/>
            <w:gridSpan w:val="2"/>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sz w:val="19"/>
                <w:szCs w:val="19"/>
              </w:rPr>
              <w:t>-</w:t>
            </w:r>
            <w:r>
              <w:rPr>
                <w:spacing w:val="-2"/>
                <w:sz w:val="19"/>
                <w:szCs w:val="19"/>
              </w:rPr>
              <w:t xml:space="preserve"> </w:t>
            </w:r>
            <w:r>
              <w:rPr>
                <w:sz w:val="19"/>
                <w:szCs w:val="19"/>
              </w:rPr>
              <w:t>Empresas</w:t>
            </w:r>
            <w:r>
              <w:rPr>
                <w:spacing w:val="-1"/>
                <w:sz w:val="19"/>
                <w:szCs w:val="19"/>
              </w:rPr>
              <w:t xml:space="preserve"> </w:t>
            </w:r>
            <w:r>
              <w:rPr>
                <w:sz w:val="19"/>
                <w:szCs w:val="19"/>
              </w:rPr>
              <w:t>e</w:t>
            </w:r>
            <w:r>
              <w:rPr>
                <w:spacing w:val="-3"/>
                <w:sz w:val="19"/>
                <w:szCs w:val="19"/>
              </w:rPr>
              <w:t xml:space="preserve"> </w:t>
            </w:r>
            <w:r>
              <w:rPr>
                <w:sz w:val="19"/>
                <w:szCs w:val="19"/>
              </w:rPr>
              <w:t>veículos</w:t>
            </w:r>
            <w:r>
              <w:rPr>
                <w:spacing w:val="-1"/>
                <w:sz w:val="19"/>
                <w:szCs w:val="19"/>
              </w:rPr>
              <w:t xml:space="preserve"> </w:t>
            </w:r>
            <w:r>
              <w:rPr>
                <w:sz w:val="19"/>
                <w:szCs w:val="19"/>
              </w:rPr>
              <w:t>previamente</w:t>
            </w:r>
            <w:r>
              <w:rPr>
                <w:spacing w:val="-2"/>
                <w:sz w:val="19"/>
                <w:szCs w:val="19"/>
              </w:rPr>
              <w:t xml:space="preserve"> </w:t>
            </w:r>
            <w:r>
              <w:rPr>
                <w:sz w:val="19"/>
                <w:szCs w:val="19"/>
              </w:rPr>
              <w:t>cadastrados</w:t>
            </w:r>
            <w:r>
              <w:rPr>
                <w:spacing w:val="-1"/>
                <w:sz w:val="19"/>
                <w:szCs w:val="19"/>
              </w:rPr>
              <w:t xml:space="preserve"> </w:t>
            </w:r>
            <w:r>
              <w:rPr>
                <w:sz w:val="19"/>
                <w:szCs w:val="19"/>
              </w:rPr>
              <w:t>deverão</w:t>
            </w:r>
            <w:r>
              <w:rPr>
                <w:spacing w:val="-2"/>
                <w:sz w:val="19"/>
                <w:szCs w:val="19"/>
              </w:rPr>
              <w:t xml:space="preserve"> </w:t>
            </w:r>
            <w:r>
              <w:rPr>
                <w:sz w:val="19"/>
                <w:szCs w:val="19"/>
              </w:rPr>
              <w:t>ser</w:t>
            </w:r>
            <w:r>
              <w:rPr>
                <w:spacing w:val="-51"/>
                <w:sz w:val="19"/>
                <w:szCs w:val="19"/>
              </w:rPr>
              <w:t xml:space="preserve"> </w:t>
            </w:r>
            <w:r>
              <w:rPr>
                <w:sz w:val="19"/>
                <w:szCs w:val="19"/>
              </w:rPr>
              <w:t>acionados para assumirem emergencialmente a coleta nos</w:t>
            </w:r>
            <w:r>
              <w:rPr>
                <w:spacing w:val="1"/>
                <w:sz w:val="19"/>
                <w:szCs w:val="19"/>
              </w:rPr>
              <w:t xml:space="preserve"> </w:t>
            </w:r>
            <w:r>
              <w:rPr>
                <w:sz w:val="19"/>
                <w:szCs w:val="19"/>
              </w:rPr>
              <w:t>roteiros</w:t>
            </w:r>
            <w:r>
              <w:rPr>
                <w:spacing w:val="-3"/>
                <w:sz w:val="19"/>
                <w:szCs w:val="19"/>
              </w:rPr>
              <w:t xml:space="preserve"> </w:t>
            </w:r>
            <w:r>
              <w:rPr>
                <w:sz w:val="19"/>
                <w:szCs w:val="19"/>
              </w:rPr>
              <w:t>programados,</w:t>
            </w:r>
            <w:r>
              <w:rPr>
                <w:spacing w:val="-3"/>
                <w:sz w:val="19"/>
                <w:szCs w:val="19"/>
              </w:rPr>
              <w:t xml:space="preserve"> </w:t>
            </w:r>
            <w:r>
              <w:rPr>
                <w:sz w:val="19"/>
                <w:szCs w:val="19"/>
              </w:rPr>
              <w:t>dando</w:t>
            </w:r>
            <w:r>
              <w:rPr>
                <w:spacing w:val="-3"/>
                <w:sz w:val="19"/>
                <w:szCs w:val="19"/>
              </w:rPr>
              <w:t xml:space="preserve"> </w:t>
            </w:r>
            <w:r>
              <w:rPr>
                <w:sz w:val="19"/>
                <w:szCs w:val="19"/>
              </w:rPr>
              <w:t>continuidade</w:t>
            </w:r>
            <w:r>
              <w:rPr>
                <w:spacing w:val="-5"/>
                <w:sz w:val="19"/>
                <w:szCs w:val="19"/>
              </w:rPr>
              <w:t xml:space="preserve"> </w:t>
            </w:r>
            <w:r>
              <w:rPr>
                <w:sz w:val="19"/>
                <w:szCs w:val="19"/>
              </w:rPr>
              <w:t>aos</w:t>
            </w:r>
            <w:r>
              <w:rPr>
                <w:spacing w:val="-2"/>
                <w:sz w:val="19"/>
                <w:szCs w:val="19"/>
              </w:rPr>
              <w:t xml:space="preserve"> </w:t>
            </w:r>
            <w:r>
              <w:rPr>
                <w:sz w:val="19"/>
                <w:szCs w:val="19"/>
              </w:rPr>
              <w:t>trabalhos.</w:t>
            </w:r>
          </w:p>
        </w:tc>
        <w:tc>
          <w:tcPr>
            <w:tcW w:w="77" w:type="dxa"/>
            <w:tcBorders/>
          </w:tcPr>
          <w:p>
            <w:pPr>
              <w:pStyle w:val="Normal"/>
              <w:widowControl w:val="false"/>
              <w:rPr>
                <w:b/>
                <w:b/>
                <w:bCs/>
              </w:rPr>
            </w:pPr>
            <w:r>
              <w:rPr>
                <w:b/>
                <w:bCs/>
              </w:rPr>
            </w:r>
          </w:p>
        </w:tc>
      </w:tr>
      <w:tr>
        <w:trPr>
          <w:trHeight w:val="227" w:hRule="atLeast"/>
        </w:trPr>
        <w:tc>
          <w:tcPr>
            <w:tcW w:w="376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b/>
                <w:bCs/>
                <w:sz w:val="19"/>
                <w:szCs w:val="19"/>
              </w:rPr>
              <w:t>3.</w:t>
            </w:r>
            <w:r>
              <w:rPr>
                <w:b/>
                <w:bCs/>
                <w:spacing w:val="51"/>
                <w:sz w:val="19"/>
                <w:szCs w:val="19"/>
              </w:rPr>
              <w:t xml:space="preserve"> </w:t>
            </w:r>
            <w:r>
              <w:rPr>
                <w:b/>
                <w:bCs/>
                <w:sz w:val="19"/>
                <w:szCs w:val="19"/>
              </w:rPr>
              <w:t>Paralisação</w:t>
            </w:r>
            <w:r>
              <w:rPr>
                <w:b/>
                <w:bCs/>
                <w:spacing w:val="-9"/>
                <w:sz w:val="19"/>
                <w:szCs w:val="19"/>
              </w:rPr>
              <w:t xml:space="preserve"> </w:t>
            </w:r>
            <w:r>
              <w:rPr>
                <w:b/>
                <w:bCs/>
                <w:sz w:val="19"/>
                <w:szCs w:val="19"/>
              </w:rPr>
              <w:t>das</w:t>
            </w:r>
            <w:r>
              <w:rPr>
                <w:b/>
                <w:bCs/>
                <w:spacing w:val="-11"/>
                <w:sz w:val="19"/>
                <w:szCs w:val="19"/>
              </w:rPr>
              <w:t xml:space="preserve"> </w:t>
            </w:r>
            <w:r>
              <w:rPr>
                <w:b/>
                <w:bCs/>
                <w:sz w:val="19"/>
                <w:szCs w:val="19"/>
              </w:rPr>
              <w:t>Coletas</w:t>
            </w:r>
            <w:r>
              <w:rPr>
                <w:b/>
                <w:bCs/>
                <w:spacing w:val="-13"/>
                <w:sz w:val="19"/>
                <w:szCs w:val="19"/>
              </w:rPr>
              <w:t xml:space="preserve"> </w:t>
            </w:r>
            <w:r>
              <w:rPr>
                <w:b/>
                <w:bCs/>
                <w:sz w:val="19"/>
                <w:szCs w:val="19"/>
              </w:rPr>
              <w:t>Seletiva</w:t>
            </w:r>
            <w:r>
              <w:rPr>
                <w:b/>
                <w:bCs/>
                <w:spacing w:val="-9"/>
                <w:sz w:val="19"/>
                <w:szCs w:val="19"/>
              </w:rPr>
              <w:t xml:space="preserve"> </w:t>
            </w:r>
            <w:r>
              <w:rPr>
                <w:b/>
                <w:bCs/>
                <w:sz w:val="19"/>
                <w:szCs w:val="19"/>
              </w:rPr>
              <w:t>e</w:t>
            </w:r>
            <w:r>
              <w:rPr>
                <w:b/>
                <w:bCs/>
                <w:spacing w:val="-52"/>
                <w:sz w:val="19"/>
                <w:szCs w:val="19"/>
              </w:rPr>
              <w:t xml:space="preserve"> </w:t>
            </w:r>
            <w:r>
              <w:rPr>
                <w:b/>
                <w:bCs/>
                <w:sz w:val="19"/>
                <w:szCs w:val="19"/>
              </w:rPr>
              <w:t>de</w:t>
            </w:r>
            <w:r>
              <w:rPr>
                <w:b/>
                <w:bCs/>
                <w:spacing w:val="-11"/>
                <w:sz w:val="19"/>
                <w:szCs w:val="19"/>
              </w:rPr>
              <w:t xml:space="preserve"> </w:t>
            </w:r>
            <w:r>
              <w:rPr>
                <w:b/>
                <w:bCs/>
                <w:sz w:val="19"/>
                <w:szCs w:val="19"/>
              </w:rPr>
              <w:t>Resíduos</w:t>
            </w:r>
            <w:r>
              <w:rPr>
                <w:b/>
                <w:bCs/>
                <w:spacing w:val="-11"/>
                <w:sz w:val="19"/>
                <w:szCs w:val="19"/>
              </w:rPr>
              <w:t xml:space="preserve"> </w:t>
            </w:r>
            <w:r>
              <w:rPr>
                <w:b/>
                <w:bCs/>
                <w:sz w:val="19"/>
                <w:szCs w:val="19"/>
              </w:rPr>
              <w:t>de</w:t>
            </w:r>
            <w:r>
              <w:rPr>
                <w:b/>
                <w:bCs/>
                <w:spacing w:val="-11"/>
                <w:sz w:val="19"/>
                <w:szCs w:val="19"/>
              </w:rPr>
              <w:t xml:space="preserve"> </w:t>
            </w:r>
            <w:r>
              <w:rPr>
                <w:b/>
                <w:bCs/>
                <w:sz w:val="19"/>
                <w:szCs w:val="19"/>
              </w:rPr>
              <w:t>Serviço</w:t>
            </w:r>
            <w:r>
              <w:rPr>
                <w:b/>
                <w:bCs/>
                <w:spacing w:val="-9"/>
                <w:sz w:val="19"/>
                <w:szCs w:val="19"/>
              </w:rPr>
              <w:t xml:space="preserve"> </w:t>
            </w:r>
            <w:r>
              <w:rPr>
                <w:b/>
                <w:bCs/>
                <w:sz w:val="19"/>
                <w:szCs w:val="19"/>
              </w:rPr>
              <w:t>de</w:t>
            </w:r>
            <w:r>
              <w:rPr>
                <w:b/>
                <w:bCs/>
                <w:spacing w:val="-13"/>
                <w:sz w:val="19"/>
                <w:szCs w:val="19"/>
              </w:rPr>
              <w:t xml:space="preserve"> </w:t>
            </w:r>
            <w:r>
              <w:rPr>
                <w:b/>
                <w:bCs/>
                <w:sz w:val="19"/>
                <w:szCs w:val="19"/>
              </w:rPr>
              <w:t>Saúde</w:t>
            </w:r>
          </w:p>
        </w:tc>
        <w:tc>
          <w:tcPr>
            <w:tcW w:w="5242" w:type="dxa"/>
            <w:gridSpan w:val="2"/>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sz w:val="19"/>
                <w:szCs w:val="19"/>
              </w:rPr>
              <w:t>-</w:t>
            </w:r>
            <w:r>
              <w:rPr>
                <w:spacing w:val="-2"/>
                <w:sz w:val="19"/>
                <w:szCs w:val="19"/>
              </w:rPr>
              <w:t xml:space="preserve"> </w:t>
            </w:r>
            <w:r>
              <w:rPr>
                <w:sz w:val="19"/>
                <w:szCs w:val="19"/>
              </w:rPr>
              <w:t>Contratação</w:t>
            </w:r>
            <w:r>
              <w:rPr>
                <w:spacing w:val="-2"/>
                <w:sz w:val="19"/>
                <w:szCs w:val="19"/>
              </w:rPr>
              <w:t xml:space="preserve"> </w:t>
            </w:r>
            <w:r>
              <w:rPr>
                <w:sz w:val="19"/>
                <w:szCs w:val="19"/>
              </w:rPr>
              <w:t>de</w:t>
            </w:r>
            <w:r>
              <w:rPr>
                <w:spacing w:val="-3"/>
                <w:sz w:val="19"/>
                <w:szCs w:val="19"/>
              </w:rPr>
              <w:t xml:space="preserve"> </w:t>
            </w:r>
            <w:r>
              <w:rPr>
                <w:sz w:val="19"/>
                <w:szCs w:val="19"/>
              </w:rPr>
              <w:t>empresa</w:t>
            </w:r>
            <w:r>
              <w:rPr>
                <w:spacing w:val="-1"/>
                <w:sz w:val="19"/>
                <w:szCs w:val="19"/>
              </w:rPr>
              <w:t xml:space="preserve"> </w:t>
            </w:r>
            <w:r>
              <w:rPr>
                <w:sz w:val="19"/>
                <w:szCs w:val="19"/>
              </w:rPr>
              <w:t>especializada</w:t>
            </w:r>
            <w:r>
              <w:rPr>
                <w:spacing w:val="-3"/>
                <w:sz w:val="19"/>
                <w:szCs w:val="19"/>
              </w:rPr>
              <w:t xml:space="preserve"> </w:t>
            </w:r>
            <w:r>
              <w:rPr>
                <w:sz w:val="19"/>
                <w:szCs w:val="19"/>
              </w:rPr>
              <w:t>em</w:t>
            </w:r>
            <w:r>
              <w:rPr>
                <w:spacing w:val="-3"/>
                <w:sz w:val="19"/>
                <w:szCs w:val="19"/>
              </w:rPr>
              <w:t xml:space="preserve"> </w:t>
            </w:r>
            <w:r>
              <w:rPr>
                <w:sz w:val="19"/>
                <w:szCs w:val="19"/>
              </w:rPr>
              <w:t>caráter</w:t>
            </w:r>
            <w:r>
              <w:rPr>
                <w:spacing w:val="-4"/>
                <w:sz w:val="19"/>
                <w:szCs w:val="19"/>
              </w:rPr>
              <w:t xml:space="preserve"> </w:t>
            </w:r>
            <w:r>
              <w:rPr>
                <w:sz w:val="19"/>
                <w:szCs w:val="19"/>
              </w:rPr>
              <w:t>de</w:t>
            </w:r>
            <w:r>
              <w:rPr>
                <w:spacing w:val="-51"/>
                <w:sz w:val="19"/>
                <w:szCs w:val="19"/>
              </w:rPr>
              <w:t xml:space="preserve"> </w:t>
            </w:r>
            <w:r>
              <w:rPr>
                <w:sz w:val="19"/>
                <w:szCs w:val="19"/>
              </w:rPr>
              <w:t>emergência.</w:t>
            </w:r>
          </w:p>
        </w:tc>
        <w:tc>
          <w:tcPr>
            <w:tcW w:w="77" w:type="dxa"/>
            <w:tcBorders/>
            <w:shd w:color="auto" w:fill="DAEEF3" w:val="clear"/>
          </w:tcPr>
          <w:p>
            <w:pPr>
              <w:pStyle w:val="Normal"/>
              <w:widowControl w:val="false"/>
              <w:rPr>
                <w:b/>
                <w:b/>
                <w:bCs/>
              </w:rPr>
            </w:pPr>
            <w:r>
              <w:rPr>
                <w:b/>
                <w:bCs/>
              </w:rPr>
            </w:r>
          </w:p>
        </w:tc>
      </w:tr>
      <w:tr>
        <w:trPr>
          <w:trHeight w:val="227" w:hRule="atLeast"/>
        </w:trPr>
        <w:tc>
          <w:tcPr>
            <w:tcW w:w="9005" w:type="dxa"/>
            <w:gridSpan w:val="3"/>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b/>
                <w:bCs/>
                <w:spacing w:val="-1"/>
                <w:sz w:val="19"/>
                <w:szCs w:val="19"/>
              </w:rPr>
              <w:t>DESTINAÇÃO</w:t>
            </w:r>
            <w:r>
              <w:rPr>
                <w:b/>
                <w:bCs/>
                <w:spacing w:val="-12"/>
                <w:sz w:val="19"/>
                <w:szCs w:val="19"/>
              </w:rPr>
              <w:t xml:space="preserve"> </w:t>
            </w:r>
            <w:r>
              <w:rPr>
                <w:b/>
                <w:bCs/>
                <w:sz w:val="19"/>
                <w:szCs w:val="19"/>
              </w:rPr>
              <w:t>FINAL</w:t>
            </w:r>
          </w:p>
        </w:tc>
        <w:tc>
          <w:tcPr>
            <w:tcW w:w="77" w:type="dxa"/>
            <w:tcBorders/>
          </w:tcPr>
          <w:p>
            <w:pPr>
              <w:pStyle w:val="Normal"/>
              <w:widowControl w:val="false"/>
              <w:rPr>
                <w:b/>
                <w:b/>
                <w:bCs/>
              </w:rPr>
            </w:pPr>
            <w:r>
              <w:rPr>
                <w:b/>
                <w:bCs/>
              </w:rPr>
            </w:r>
          </w:p>
        </w:tc>
      </w:tr>
      <w:tr>
        <w:trPr>
          <w:trHeight w:val="227" w:hRule="atLeast"/>
        </w:trPr>
        <w:tc>
          <w:tcPr>
            <w:tcW w:w="376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b/>
                <w:bCs/>
                <w:sz w:val="19"/>
                <w:szCs w:val="19"/>
              </w:rPr>
              <w:t xml:space="preserve">4. </w:t>
            </w:r>
            <w:r>
              <w:rPr>
                <w:b/>
                <w:bCs/>
                <w:spacing w:val="1"/>
                <w:sz w:val="19"/>
                <w:szCs w:val="19"/>
              </w:rPr>
              <w:t xml:space="preserve"> </w:t>
            </w:r>
            <w:r>
              <w:rPr>
                <w:b/>
                <w:bCs/>
                <w:sz w:val="19"/>
                <w:szCs w:val="19"/>
              </w:rPr>
              <w:t>Paralisação</w:t>
            </w:r>
            <w:r>
              <w:rPr>
                <w:b/>
                <w:bCs/>
                <w:spacing w:val="-11"/>
                <w:sz w:val="19"/>
                <w:szCs w:val="19"/>
              </w:rPr>
              <w:t xml:space="preserve"> </w:t>
            </w:r>
            <w:r>
              <w:rPr>
                <w:b/>
                <w:bCs/>
                <w:sz w:val="19"/>
                <w:szCs w:val="19"/>
              </w:rPr>
              <w:t>total</w:t>
            </w:r>
            <w:r>
              <w:rPr>
                <w:b/>
                <w:bCs/>
                <w:spacing w:val="-7"/>
                <w:sz w:val="19"/>
                <w:szCs w:val="19"/>
              </w:rPr>
              <w:t xml:space="preserve"> </w:t>
            </w:r>
            <w:r>
              <w:rPr>
                <w:b/>
                <w:bCs/>
                <w:sz w:val="19"/>
                <w:szCs w:val="19"/>
              </w:rPr>
              <w:t>do</w:t>
            </w:r>
            <w:r>
              <w:rPr>
                <w:b/>
                <w:bCs/>
                <w:spacing w:val="-11"/>
                <w:sz w:val="19"/>
                <w:szCs w:val="19"/>
              </w:rPr>
              <w:t xml:space="preserve"> </w:t>
            </w:r>
            <w:r>
              <w:rPr>
                <w:b/>
                <w:bCs/>
                <w:sz w:val="19"/>
                <w:szCs w:val="19"/>
              </w:rPr>
              <w:t>Aterro</w:t>
            </w:r>
          </w:p>
          <w:p>
            <w:pPr>
              <w:pStyle w:val="TableParagraph"/>
              <w:widowControl w:val="false"/>
              <w:spacing w:lineRule="auto" w:line="240"/>
              <w:ind w:hanging="0"/>
              <w:jc w:val="center"/>
              <w:rPr>
                <w:sz w:val="19"/>
                <w:szCs w:val="19"/>
              </w:rPr>
            </w:pPr>
            <w:r>
              <w:rPr>
                <w:sz w:val="19"/>
                <w:szCs w:val="19"/>
              </w:rPr>
              <w:t>Sanitário</w:t>
            </w:r>
          </w:p>
        </w:tc>
        <w:tc>
          <w:tcPr>
            <w:tcW w:w="5242" w:type="dxa"/>
            <w:gridSpan w:val="2"/>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sz w:val="19"/>
                <w:szCs w:val="19"/>
              </w:rPr>
              <w:t>-</w:t>
            </w:r>
            <w:r>
              <w:rPr>
                <w:spacing w:val="-1"/>
                <w:sz w:val="19"/>
                <w:szCs w:val="19"/>
              </w:rPr>
              <w:t xml:space="preserve"> </w:t>
            </w:r>
            <w:r>
              <w:rPr>
                <w:sz w:val="19"/>
                <w:szCs w:val="19"/>
              </w:rPr>
              <w:t>Plano</w:t>
            </w:r>
            <w:r>
              <w:rPr>
                <w:spacing w:val="-1"/>
                <w:sz w:val="19"/>
                <w:szCs w:val="19"/>
              </w:rPr>
              <w:t xml:space="preserve"> </w:t>
            </w:r>
            <w:r>
              <w:rPr>
                <w:sz w:val="19"/>
                <w:szCs w:val="19"/>
              </w:rPr>
              <w:t>de</w:t>
            </w:r>
            <w:r>
              <w:rPr>
                <w:spacing w:val="-1"/>
                <w:sz w:val="19"/>
                <w:szCs w:val="19"/>
              </w:rPr>
              <w:t xml:space="preserve"> </w:t>
            </w:r>
            <w:r>
              <w:rPr>
                <w:sz w:val="19"/>
                <w:szCs w:val="19"/>
              </w:rPr>
              <w:t>disposição</w:t>
            </w:r>
            <w:r>
              <w:rPr>
                <w:spacing w:val="-1"/>
                <w:sz w:val="19"/>
                <w:szCs w:val="19"/>
              </w:rPr>
              <w:t xml:space="preserve"> </w:t>
            </w:r>
            <w:r>
              <w:rPr>
                <w:sz w:val="19"/>
                <w:szCs w:val="19"/>
              </w:rPr>
              <w:t>em</w:t>
            </w:r>
            <w:r>
              <w:rPr>
                <w:spacing w:val="-4"/>
                <w:sz w:val="19"/>
                <w:szCs w:val="19"/>
              </w:rPr>
              <w:t xml:space="preserve"> </w:t>
            </w:r>
            <w:r>
              <w:rPr>
                <w:sz w:val="19"/>
                <w:szCs w:val="19"/>
              </w:rPr>
              <w:t>outra</w:t>
            </w:r>
            <w:r>
              <w:rPr>
                <w:spacing w:val="-1"/>
                <w:sz w:val="19"/>
                <w:szCs w:val="19"/>
              </w:rPr>
              <w:t xml:space="preserve"> </w:t>
            </w:r>
            <w:r>
              <w:rPr>
                <w:sz w:val="19"/>
                <w:szCs w:val="19"/>
              </w:rPr>
              <w:t>localidade</w:t>
            </w:r>
            <w:r>
              <w:rPr>
                <w:spacing w:val="-2"/>
                <w:sz w:val="19"/>
                <w:szCs w:val="19"/>
              </w:rPr>
              <w:t xml:space="preserve"> </w:t>
            </w:r>
            <w:r>
              <w:rPr>
                <w:sz w:val="19"/>
                <w:szCs w:val="19"/>
              </w:rPr>
              <w:t>vizinha.</w:t>
            </w:r>
          </w:p>
        </w:tc>
        <w:tc>
          <w:tcPr>
            <w:tcW w:w="77" w:type="dxa"/>
            <w:tcBorders/>
            <w:shd w:color="auto" w:fill="DAEEF3" w:val="clear"/>
          </w:tcPr>
          <w:p>
            <w:pPr>
              <w:pStyle w:val="Normal"/>
              <w:widowControl w:val="false"/>
              <w:rPr>
                <w:b/>
                <w:b/>
                <w:bCs/>
              </w:rPr>
            </w:pPr>
            <w:r>
              <w:rPr>
                <w:b/>
                <w:bCs/>
              </w:rPr>
            </w:r>
          </w:p>
        </w:tc>
      </w:tr>
      <w:tr>
        <w:trPr>
          <w:trHeight w:val="227" w:hRule="atLeast"/>
        </w:trPr>
        <w:tc>
          <w:tcPr>
            <w:tcW w:w="9005" w:type="dxa"/>
            <w:gridSpan w:val="3"/>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b/>
                <w:bCs/>
                <w:spacing w:val="-2"/>
                <w:sz w:val="19"/>
                <w:szCs w:val="19"/>
              </w:rPr>
              <w:t>TRATAMENTO</w:t>
            </w:r>
            <w:r>
              <w:rPr>
                <w:b/>
                <w:bCs/>
                <w:spacing w:val="-9"/>
                <w:sz w:val="19"/>
                <w:szCs w:val="19"/>
              </w:rPr>
              <w:t xml:space="preserve"> </w:t>
            </w:r>
            <w:r>
              <w:rPr>
                <w:b/>
                <w:bCs/>
                <w:spacing w:val="-1"/>
                <w:sz w:val="19"/>
                <w:szCs w:val="19"/>
              </w:rPr>
              <w:t>DE</w:t>
            </w:r>
            <w:r>
              <w:rPr>
                <w:b/>
                <w:bCs/>
                <w:spacing w:val="-11"/>
                <w:sz w:val="19"/>
                <w:szCs w:val="19"/>
              </w:rPr>
              <w:t xml:space="preserve"> </w:t>
            </w:r>
            <w:r>
              <w:rPr>
                <w:b/>
                <w:bCs/>
                <w:spacing w:val="-1"/>
                <w:sz w:val="19"/>
                <w:szCs w:val="19"/>
              </w:rPr>
              <w:t>RESÍDUOS</w:t>
            </w:r>
          </w:p>
        </w:tc>
        <w:tc>
          <w:tcPr>
            <w:tcW w:w="77" w:type="dxa"/>
            <w:tcBorders/>
          </w:tcPr>
          <w:p>
            <w:pPr>
              <w:pStyle w:val="Normal"/>
              <w:widowControl w:val="false"/>
              <w:rPr>
                <w:b/>
                <w:b/>
                <w:bCs/>
              </w:rPr>
            </w:pPr>
            <w:r>
              <w:rPr>
                <w:b/>
                <w:bCs/>
              </w:rPr>
            </w:r>
          </w:p>
        </w:tc>
      </w:tr>
      <w:tr>
        <w:trPr>
          <w:trHeight w:val="227" w:hRule="atLeast"/>
        </w:trPr>
        <w:tc>
          <w:tcPr>
            <w:tcW w:w="3763" w:type="dxa"/>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b/>
                <w:bCs/>
                <w:sz w:val="19"/>
                <w:szCs w:val="19"/>
              </w:rPr>
              <w:t>5.</w:t>
            </w:r>
            <w:r>
              <w:rPr>
                <w:b/>
                <w:bCs/>
                <w:spacing w:val="50"/>
                <w:sz w:val="19"/>
                <w:szCs w:val="19"/>
              </w:rPr>
              <w:t xml:space="preserve"> </w:t>
            </w:r>
            <w:r>
              <w:rPr>
                <w:b/>
                <w:bCs/>
                <w:sz w:val="19"/>
                <w:szCs w:val="19"/>
              </w:rPr>
              <w:t>Paralisação</w:t>
            </w:r>
            <w:r>
              <w:rPr>
                <w:b/>
                <w:bCs/>
                <w:spacing w:val="-10"/>
                <w:sz w:val="19"/>
                <w:szCs w:val="19"/>
              </w:rPr>
              <w:t xml:space="preserve"> </w:t>
            </w:r>
            <w:r>
              <w:rPr>
                <w:b/>
                <w:bCs/>
                <w:sz w:val="19"/>
                <w:szCs w:val="19"/>
              </w:rPr>
              <w:t>no</w:t>
            </w:r>
            <w:r>
              <w:rPr>
                <w:b/>
                <w:bCs/>
                <w:spacing w:val="-9"/>
                <w:sz w:val="19"/>
                <w:szCs w:val="19"/>
              </w:rPr>
              <w:t xml:space="preserve"> </w:t>
            </w:r>
            <w:r>
              <w:rPr>
                <w:b/>
                <w:bCs/>
                <w:sz w:val="19"/>
                <w:szCs w:val="19"/>
              </w:rPr>
              <w:t>Centros</w:t>
            </w:r>
            <w:r>
              <w:rPr>
                <w:b/>
                <w:bCs/>
                <w:spacing w:val="-12"/>
                <w:sz w:val="19"/>
                <w:szCs w:val="19"/>
              </w:rPr>
              <w:t xml:space="preserve"> </w:t>
            </w:r>
            <w:r>
              <w:rPr>
                <w:b/>
                <w:bCs/>
                <w:sz w:val="19"/>
                <w:szCs w:val="19"/>
              </w:rPr>
              <w:t>e</w:t>
            </w:r>
            <w:r>
              <w:rPr>
                <w:b/>
                <w:bCs/>
                <w:spacing w:val="-10"/>
                <w:sz w:val="19"/>
                <w:szCs w:val="19"/>
              </w:rPr>
              <w:t xml:space="preserve"> </w:t>
            </w:r>
            <w:r>
              <w:rPr>
                <w:b/>
                <w:bCs/>
                <w:sz w:val="19"/>
                <w:szCs w:val="19"/>
              </w:rPr>
              <w:t>Triagem</w:t>
            </w:r>
            <w:r>
              <w:rPr>
                <w:b/>
                <w:bCs/>
                <w:spacing w:val="-52"/>
                <w:sz w:val="19"/>
                <w:szCs w:val="19"/>
              </w:rPr>
              <w:t xml:space="preserve"> </w:t>
            </w:r>
            <w:r>
              <w:rPr>
                <w:b/>
                <w:bCs/>
                <w:sz w:val="19"/>
                <w:szCs w:val="19"/>
              </w:rPr>
              <w:t>e</w:t>
            </w:r>
            <w:r>
              <w:rPr>
                <w:b/>
                <w:bCs/>
                <w:spacing w:val="-7"/>
                <w:sz w:val="19"/>
                <w:szCs w:val="19"/>
              </w:rPr>
              <w:t xml:space="preserve"> </w:t>
            </w:r>
            <w:r>
              <w:rPr>
                <w:b/>
                <w:bCs/>
                <w:sz w:val="19"/>
                <w:szCs w:val="19"/>
              </w:rPr>
              <w:t>Unidade</w:t>
            </w:r>
            <w:r>
              <w:rPr>
                <w:b/>
                <w:bCs/>
                <w:spacing w:val="-7"/>
                <w:sz w:val="19"/>
                <w:szCs w:val="19"/>
              </w:rPr>
              <w:t xml:space="preserve"> </w:t>
            </w:r>
            <w:r>
              <w:rPr>
                <w:b/>
                <w:bCs/>
                <w:sz w:val="19"/>
                <w:szCs w:val="19"/>
              </w:rPr>
              <w:t>de</w:t>
            </w:r>
            <w:r>
              <w:rPr>
                <w:b/>
                <w:bCs/>
                <w:spacing w:val="-7"/>
                <w:sz w:val="19"/>
                <w:szCs w:val="19"/>
              </w:rPr>
              <w:t xml:space="preserve"> </w:t>
            </w:r>
            <w:r>
              <w:rPr>
                <w:b/>
                <w:bCs/>
                <w:sz w:val="19"/>
                <w:szCs w:val="19"/>
              </w:rPr>
              <w:t>Compostagem</w:t>
            </w:r>
          </w:p>
        </w:tc>
        <w:tc>
          <w:tcPr>
            <w:tcW w:w="5242" w:type="dxa"/>
            <w:gridSpan w:val="2"/>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sz w:val="19"/>
                <w:szCs w:val="19"/>
              </w:rPr>
              <w:t>-</w:t>
            </w:r>
            <w:r>
              <w:rPr>
                <w:spacing w:val="-1"/>
                <w:sz w:val="19"/>
                <w:szCs w:val="19"/>
              </w:rPr>
              <w:t xml:space="preserve"> </w:t>
            </w:r>
            <w:r>
              <w:rPr>
                <w:sz w:val="19"/>
                <w:szCs w:val="19"/>
              </w:rPr>
              <w:t>Destinação</w:t>
            </w:r>
            <w:r>
              <w:rPr>
                <w:spacing w:val="-4"/>
                <w:sz w:val="19"/>
                <w:szCs w:val="19"/>
              </w:rPr>
              <w:t xml:space="preserve"> </w:t>
            </w:r>
            <w:r>
              <w:rPr>
                <w:sz w:val="19"/>
                <w:szCs w:val="19"/>
              </w:rPr>
              <w:t>para</w:t>
            </w:r>
            <w:r>
              <w:rPr>
                <w:spacing w:val="-1"/>
                <w:sz w:val="19"/>
                <w:szCs w:val="19"/>
              </w:rPr>
              <w:t xml:space="preserve"> </w:t>
            </w:r>
            <w:r>
              <w:rPr>
                <w:sz w:val="19"/>
                <w:szCs w:val="19"/>
              </w:rPr>
              <w:t>empresa</w:t>
            </w:r>
            <w:r>
              <w:rPr>
                <w:spacing w:val="-1"/>
                <w:sz w:val="19"/>
                <w:szCs w:val="19"/>
              </w:rPr>
              <w:t xml:space="preserve"> </w:t>
            </w:r>
            <w:r>
              <w:rPr>
                <w:sz w:val="19"/>
                <w:szCs w:val="19"/>
              </w:rPr>
              <w:t>especializada</w:t>
            </w:r>
            <w:r>
              <w:rPr>
                <w:spacing w:val="-1"/>
                <w:sz w:val="19"/>
                <w:szCs w:val="19"/>
              </w:rPr>
              <w:t xml:space="preserve"> </w:t>
            </w:r>
            <w:r>
              <w:rPr>
                <w:sz w:val="19"/>
                <w:szCs w:val="19"/>
              </w:rPr>
              <w:t>em</w:t>
            </w:r>
            <w:r>
              <w:rPr>
                <w:spacing w:val="-3"/>
                <w:sz w:val="19"/>
                <w:szCs w:val="19"/>
              </w:rPr>
              <w:t xml:space="preserve"> </w:t>
            </w:r>
            <w:r>
              <w:rPr>
                <w:sz w:val="19"/>
                <w:szCs w:val="19"/>
              </w:rPr>
              <w:t>caráter</w:t>
            </w:r>
            <w:r>
              <w:rPr>
                <w:spacing w:val="-3"/>
                <w:sz w:val="19"/>
                <w:szCs w:val="19"/>
              </w:rPr>
              <w:t xml:space="preserve"> </w:t>
            </w:r>
            <w:r>
              <w:rPr>
                <w:sz w:val="19"/>
                <w:szCs w:val="19"/>
              </w:rPr>
              <w:t>de</w:t>
            </w:r>
            <w:r>
              <w:rPr>
                <w:spacing w:val="-51"/>
                <w:sz w:val="19"/>
                <w:szCs w:val="19"/>
              </w:rPr>
              <w:t xml:space="preserve"> </w:t>
            </w:r>
            <w:r>
              <w:rPr>
                <w:sz w:val="19"/>
                <w:szCs w:val="19"/>
              </w:rPr>
              <w:t>emergência.</w:t>
            </w:r>
          </w:p>
        </w:tc>
        <w:tc>
          <w:tcPr>
            <w:tcW w:w="77" w:type="dxa"/>
            <w:tcBorders/>
            <w:shd w:color="auto" w:fill="DAEEF3" w:val="clear"/>
          </w:tcPr>
          <w:p>
            <w:pPr>
              <w:pStyle w:val="Normal"/>
              <w:widowControl w:val="false"/>
              <w:rPr>
                <w:b/>
                <w:b/>
                <w:bCs/>
              </w:rPr>
            </w:pPr>
            <w:r>
              <w:rPr>
                <w:b/>
                <w:bCs/>
              </w:rPr>
            </w:r>
          </w:p>
        </w:tc>
      </w:tr>
      <w:tr>
        <w:trPr>
          <w:trHeight w:val="227" w:hRule="atLeast"/>
        </w:trPr>
        <w:tc>
          <w:tcPr>
            <w:tcW w:w="9082" w:type="dxa"/>
            <w:gridSpan w:val="4"/>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b/>
                <w:bCs/>
                <w:spacing w:val="-1"/>
                <w:sz w:val="19"/>
                <w:szCs w:val="19"/>
              </w:rPr>
              <w:t>PODAS</w:t>
            </w:r>
            <w:r>
              <w:rPr>
                <w:b/>
                <w:bCs/>
                <w:spacing w:val="-10"/>
                <w:sz w:val="19"/>
                <w:szCs w:val="19"/>
              </w:rPr>
              <w:t xml:space="preserve"> </w:t>
            </w:r>
            <w:r>
              <w:rPr>
                <w:b/>
                <w:bCs/>
                <w:spacing w:val="-1"/>
                <w:sz w:val="19"/>
                <w:szCs w:val="19"/>
              </w:rPr>
              <w:t>E</w:t>
            </w:r>
            <w:r>
              <w:rPr>
                <w:b/>
                <w:bCs/>
                <w:spacing w:val="-10"/>
                <w:sz w:val="19"/>
                <w:szCs w:val="19"/>
              </w:rPr>
              <w:t xml:space="preserve"> </w:t>
            </w:r>
            <w:r>
              <w:rPr>
                <w:b/>
                <w:bCs/>
                <w:spacing w:val="-1"/>
                <w:sz w:val="19"/>
                <w:szCs w:val="19"/>
              </w:rPr>
              <w:t>SUPRESSÃO</w:t>
            </w:r>
            <w:r>
              <w:rPr>
                <w:b/>
                <w:bCs/>
                <w:spacing w:val="-10"/>
                <w:sz w:val="19"/>
                <w:szCs w:val="19"/>
              </w:rPr>
              <w:t xml:space="preserve"> </w:t>
            </w:r>
            <w:r>
              <w:rPr>
                <w:b/>
                <w:bCs/>
                <w:sz w:val="19"/>
                <w:szCs w:val="19"/>
              </w:rPr>
              <w:t>DE</w:t>
            </w:r>
            <w:r>
              <w:rPr>
                <w:b/>
                <w:bCs/>
                <w:spacing w:val="-13"/>
                <w:sz w:val="19"/>
                <w:szCs w:val="19"/>
              </w:rPr>
              <w:t xml:space="preserve"> </w:t>
            </w:r>
            <w:r>
              <w:rPr>
                <w:b/>
                <w:bCs/>
                <w:sz w:val="19"/>
                <w:szCs w:val="19"/>
              </w:rPr>
              <w:t>ÁRVORES</w:t>
            </w:r>
          </w:p>
        </w:tc>
      </w:tr>
      <w:tr>
        <w:trPr>
          <w:trHeight w:val="227" w:hRule="atLeast"/>
        </w:trPr>
        <w:tc>
          <w:tcPr>
            <w:tcW w:w="3791" w:type="dxa"/>
            <w:gridSpan w:val="2"/>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spacing w:lineRule="auto" w:line="240"/>
              <w:ind w:hanging="0"/>
              <w:jc w:val="center"/>
              <w:rPr/>
            </w:pPr>
            <w:r>
              <w:rPr>
                <w:b/>
                <w:bCs/>
                <w:sz w:val="19"/>
                <w:szCs w:val="19"/>
              </w:rPr>
              <w:t>6.</w:t>
            </w:r>
            <w:r>
              <w:rPr>
                <w:b/>
                <w:bCs/>
                <w:spacing w:val="53"/>
                <w:sz w:val="19"/>
                <w:szCs w:val="19"/>
              </w:rPr>
              <w:t xml:space="preserve"> </w:t>
            </w:r>
            <w:r>
              <w:rPr>
                <w:b/>
                <w:bCs/>
                <w:sz w:val="19"/>
                <w:szCs w:val="19"/>
              </w:rPr>
              <w:t>Tombamento</w:t>
            </w:r>
            <w:r>
              <w:rPr>
                <w:b/>
                <w:bCs/>
                <w:spacing w:val="-9"/>
                <w:sz w:val="19"/>
                <w:szCs w:val="19"/>
              </w:rPr>
              <w:t xml:space="preserve"> </w:t>
            </w:r>
            <w:r>
              <w:rPr>
                <w:b/>
                <w:bCs/>
                <w:sz w:val="19"/>
                <w:szCs w:val="19"/>
              </w:rPr>
              <w:t>de</w:t>
            </w:r>
            <w:r>
              <w:rPr>
                <w:b/>
                <w:bCs/>
                <w:spacing w:val="-10"/>
                <w:sz w:val="19"/>
                <w:szCs w:val="19"/>
              </w:rPr>
              <w:t xml:space="preserve"> </w:t>
            </w:r>
            <w:r>
              <w:rPr>
                <w:b/>
                <w:bCs/>
                <w:sz w:val="19"/>
                <w:szCs w:val="19"/>
              </w:rPr>
              <w:t>árvores</w:t>
            </w:r>
          </w:p>
        </w:tc>
        <w:tc>
          <w:tcPr>
            <w:tcW w:w="5291" w:type="dxa"/>
            <w:gridSpan w:val="2"/>
            <w:tcBorders>
              <w:top w:val="single" w:sz="4" w:space="0" w:color="92CDDC"/>
              <w:left w:val="single" w:sz="4" w:space="0" w:color="92CDDC"/>
              <w:bottom w:val="single" w:sz="4" w:space="0" w:color="92CDDC"/>
              <w:right w:val="single" w:sz="4" w:space="0" w:color="92CDDC"/>
            </w:tcBorders>
            <w:shd w:color="auto" w:fill="DAEEF3" w:val="clear"/>
            <w:vAlign w:val="center"/>
          </w:tcPr>
          <w:p>
            <w:pPr>
              <w:pStyle w:val="TableParagraph"/>
              <w:widowControl w:val="false"/>
              <w:numPr>
                <w:ilvl w:val="0"/>
                <w:numId w:val="1"/>
              </w:numPr>
              <w:tabs>
                <w:tab w:val="clear" w:pos="720"/>
                <w:tab w:val="left" w:pos="238" w:leader="none"/>
              </w:tabs>
              <w:spacing w:lineRule="auto" w:line="240"/>
              <w:ind w:left="0" w:hanging="0"/>
              <w:jc w:val="center"/>
              <w:rPr/>
            </w:pPr>
            <w:r>
              <w:rPr>
                <w:sz w:val="19"/>
                <w:szCs w:val="19"/>
              </w:rPr>
              <w:t>Mobilização</w:t>
            </w:r>
            <w:r>
              <w:rPr>
                <w:spacing w:val="-3"/>
                <w:sz w:val="19"/>
                <w:szCs w:val="19"/>
              </w:rPr>
              <w:t xml:space="preserve"> </w:t>
            </w:r>
            <w:r>
              <w:rPr>
                <w:sz w:val="19"/>
                <w:szCs w:val="19"/>
              </w:rPr>
              <w:t>de</w:t>
            </w:r>
            <w:r>
              <w:rPr>
                <w:spacing w:val="-2"/>
                <w:sz w:val="19"/>
                <w:szCs w:val="19"/>
              </w:rPr>
              <w:t xml:space="preserve"> </w:t>
            </w:r>
            <w:r>
              <w:rPr>
                <w:sz w:val="19"/>
                <w:szCs w:val="19"/>
              </w:rPr>
              <w:t>equipe</w:t>
            </w:r>
            <w:r>
              <w:rPr>
                <w:spacing w:val="-5"/>
                <w:sz w:val="19"/>
                <w:szCs w:val="19"/>
              </w:rPr>
              <w:t xml:space="preserve"> </w:t>
            </w:r>
            <w:r>
              <w:rPr>
                <w:sz w:val="19"/>
                <w:szCs w:val="19"/>
              </w:rPr>
              <w:t>de</w:t>
            </w:r>
            <w:r>
              <w:rPr>
                <w:spacing w:val="-3"/>
                <w:sz w:val="19"/>
                <w:szCs w:val="19"/>
              </w:rPr>
              <w:t xml:space="preserve"> </w:t>
            </w:r>
            <w:r>
              <w:rPr>
                <w:sz w:val="19"/>
                <w:szCs w:val="19"/>
              </w:rPr>
              <w:t>plantão</w:t>
            </w:r>
            <w:r>
              <w:rPr>
                <w:spacing w:val="-3"/>
                <w:sz w:val="19"/>
                <w:szCs w:val="19"/>
              </w:rPr>
              <w:t xml:space="preserve"> </w:t>
            </w:r>
            <w:r>
              <w:rPr>
                <w:sz w:val="19"/>
                <w:szCs w:val="19"/>
              </w:rPr>
              <w:t>e</w:t>
            </w:r>
            <w:r>
              <w:rPr>
                <w:spacing w:val="-3"/>
                <w:sz w:val="19"/>
                <w:szCs w:val="19"/>
              </w:rPr>
              <w:t xml:space="preserve"> </w:t>
            </w:r>
            <w:r>
              <w:rPr>
                <w:sz w:val="19"/>
                <w:szCs w:val="19"/>
              </w:rPr>
              <w:t>equipamentos;</w:t>
            </w:r>
          </w:p>
          <w:p>
            <w:pPr>
              <w:pStyle w:val="TableParagraph"/>
              <w:widowControl w:val="false"/>
              <w:numPr>
                <w:ilvl w:val="0"/>
                <w:numId w:val="1"/>
              </w:numPr>
              <w:tabs>
                <w:tab w:val="clear" w:pos="720"/>
                <w:tab w:val="left" w:pos="238" w:leader="none"/>
              </w:tabs>
              <w:spacing w:lineRule="auto" w:line="240"/>
              <w:ind w:left="0" w:hanging="0"/>
              <w:jc w:val="center"/>
              <w:rPr/>
            </w:pPr>
            <w:r>
              <w:rPr>
                <w:sz w:val="19"/>
                <w:szCs w:val="19"/>
              </w:rPr>
              <w:t>Acionamento</w:t>
            </w:r>
            <w:r>
              <w:rPr>
                <w:spacing w:val="-4"/>
                <w:sz w:val="19"/>
                <w:szCs w:val="19"/>
              </w:rPr>
              <w:t xml:space="preserve"> </w:t>
            </w:r>
            <w:r>
              <w:rPr>
                <w:sz w:val="19"/>
                <w:szCs w:val="19"/>
              </w:rPr>
              <w:t>da</w:t>
            </w:r>
            <w:r>
              <w:rPr>
                <w:spacing w:val="-3"/>
                <w:sz w:val="19"/>
                <w:szCs w:val="19"/>
              </w:rPr>
              <w:t xml:space="preserve"> </w:t>
            </w:r>
            <w:r>
              <w:rPr>
                <w:sz w:val="19"/>
                <w:szCs w:val="19"/>
              </w:rPr>
              <w:t>Concessionária</w:t>
            </w:r>
            <w:r>
              <w:rPr>
                <w:spacing w:val="-3"/>
                <w:sz w:val="19"/>
                <w:szCs w:val="19"/>
              </w:rPr>
              <w:t xml:space="preserve"> </w:t>
            </w:r>
            <w:r>
              <w:rPr>
                <w:sz w:val="19"/>
                <w:szCs w:val="19"/>
              </w:rPr>
              <w:t>de</w:t>
            </w:r>
            <w:r>
              <w:rPr>
                <w:spacing w:val="-3"/>
                <w:sz w:val="19"/>
                <w:szCs w:val="19"/>
              </w:rPr>
              <w:t xml:space="preserve"> </w:t>
            </w:r>
            <w:r>
              <w:rPr>
                <w:sz w:val="19"/>
                <w:szCs w:val="19"/>
              </w:rPr>
              <w:t>Energia</w:t>
            </w:r>
            <w:r>
              <w:rPr>
                <w:spacing w:val="-3"/>
                <w:sz w:val="19"/>
                <w:szCs w:val="19"/>
              </w:rPr>
              <w:t xml:space="preserve"> </w:t>
            </w:r>
            <w:r>
              <w:rPr>
                <w:sz w:val="19"/>
                <w:szCs w:val="19"/>
              </w:rPr>
              <w:t>Elétrica;</w:t>
            </w:r>
          </w:p>
          <w:p>
            <w:pPr>
              <w:pStyle w:val="TableParagraph"/>
              <w:widowControl w:val="false"/>
              <w:numPr>
                <w:ilvl w:val="0"/>
                <w:numId w:val="1"/>
              </w:numPr>
              <w:tabs>
                <w:tab w:val="clear" w:pos="720"/>
                <w:tab w:val="left" w:pos="238" w:leader="none"/>
              </w:tabs>
              <w:spacing w:lineRule="auto" w:line="240"/>
              <w:ind w:left="0" w:hanging="0"/>
              <w:jc w:val="center"/>
              <w:rPr/>
            </w:pPr>
            <w:r>
              <w:rPr>
                <w:sz w:val="19"/>
                <w:szCs w:val="19"/>
              </w:rPr>
              <w:t>Acionamento</w:t>
            </w:r>
            <w:r>
              <w:rPr>
                <w:spacing w:val="-3"/>
                <w:sz w:val="19"/>
                <w:szCs w:val="19"/>
              </w:rPr>
              <w:t xml:space="preserve"> </w:t>
            </w:r>
            <w:r>
              <w:rPr>
                <w:sz w:val="19"/>
                <w:szCs w:val="19"/>
              </w:rPr>
              <w:t>do</w:t>
            </w:r>
            <w:r>
              <w:rPr>
                <w:spacing w:val="-3"/>
                <w:sz w:val="19"/>
                <w:szCs w:val="19"/>
              </w:rPr>
              <w:t xml:space="preserve"> </w:t>
            </w:r>
            <w:r>
              <w:rPr>
                <w:sz w:val="19"/>
                <w:szCs w:val="19"/>
              </w:rPr>
              <w:t>Corpo</w:t>
            </w:r>
            <w:r>
              <w:rPr>
                <w:spacing w:val="-5"/>
                <w:sz w:val="19"/>
                <w:szCs w:val="19"/>
              </w:rPr>
              <w:t xml:space="preserve"> </w:t>
            </w:r>
            <w:r>
              <w:rPr>
                <w:sz w:val="19"/>
                <w:szCs w:val="19"/>
              </w:rPr>
              <w:t>de</w:t>
            </w:r>
            <w:r>
              <w:rPr>
                <w:spacing w:val="-3"/>
                <w:sz w:val="19"/>
                <w:szCs w:val="19"/>
              </w:rPr>
              <w:t xml:space="preserve"> </w:t>
            </w:r>
            <w:r>
              <w:rPr>
                <w:sz w:val="19"/>
                <w:szCs w:val="19"/>
              </w:rPr>
              <w:t>Bombeiros</w:t>
            </w:r>
            <w:r>
              <w:rPr>
                <w:spacing w:val="-3"/>
                <w:sz w:val="19"/>
                <w:szCs w:val="19"/>
              </w:rPr>
              <w:t xml:space="preserve"> </w:t>
            </w:r>
            <w:r>
              <w:rPr>
                <w:sz w:val="19"/>
                <w:szCs w:val="19"/>
              </w:rPr>
              <w:t>e</w:t>
            </w:r>
            <w:r>
              <w:rPr>
                <w:spacing w:val="-4"/>
                <w:sz w:val="19"/>
                <w:szCs w:val="19"/>
              </w:rPr>
              <w:t xml:space="preserve"> </w:t>
            </w:r>
            <w:r>
              <w:rPr>
                <w:sz w:val="19"/>
                <w:szCs w:val="19"/>
              </w:rPr>
              <w:t>Defesa</w:t>
            </w:r>
            <w:r>
              <w:rPr>
                <w:spacing w:val="-1"/>
                <w:sz w:val="19"/>
                <w:szCs w:val="19"/>
              </w:rPr>
              <w:t xml:space="preserve"> </w:t>
            </w:r>
            <w:r>
              <w:rPr>
                <w:sz w:val="19"/>
                <w:szCs w:val="19"/>
              </w:rPr>
              <w:t>Civil</w:t>
            </w:r>
          </w:p>
        </w:tc>
      </w:tr>
      <w:tr>
        <w:trPr>
          <w:trHeight w:val="227" w:hRule="atLeast"/>
        </w:trPr>
        <w:tc>
          <w:tcPr>
            <w:tcW w:w="9082" w:type="dxa"/>
            <w:gridSpan w:val="4"/>
            <w:tcBorders>
              <w:top w:val="single" w:sz="4" w:space="0" w:color="92CDDC"/>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b/>
                <w:bCs/>
                <w:sz w:val="19"/>
                <w:szCs w:val="19"/>
              </w:rPr>
              <w:t>CAPINA</w:t>
            </w:r>
            <w:r>
              <w:rPr>
                <w:b/>
                <w:bCs/>
                <w:spacing w:val="-11"/>
                <w:sz w:val="19"/>
                <w:szCs w:val="19"/>
              </w:rPr>
              <w:t xml:space="preserve"> </w:t>
            </w:r>
            <w:r>
              <w:rPr>
                <w:b/>
                <w:bCs/>
                <w:sz w:val="19"/>
                <w:szCs w:val="19"/>
              </w:rPr>
              <w:t>E</w:t>
            </w:r>
            <w:r>
              <w:rPr>
                <w:b/>
                <w:bCs/>
                <w:spacing w:val="-13"/>
                <w:sz w:val="19"/>
                <w:szCs w:val="19"/>
              </w:rPr>
              <w:t xml:space="preserve"> </w:t>
            </w:r>
            <w:r>
              <w:rPr>
                <w:b/>
                <w:bCs/>
                <w:sz w:val="19"/>
                <w:szCs w:val="19"/>
              </w:rPr>
              <w:t>ROÇADA</w:t>
            </w:r>
          </w:p>
        </w:tc>
      </w:tr>
      <w:tr>
        <w:trPr>
          <w:trHeight w:val="227" w:hRule="atLeast"/>
        </w:trPr>
        <w:tc>
          <w:tcPr>
            <w:tcW w:w="3791" w:type="dxa"/>
            <w:gridSpan w:val="2"/>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b/>
                <w:bCs/>
                <w:sz w:val="19"/>
                <w:szCs w:val="19"/>
              </w:rPr>
              <w:t>7.</w:t>
            </w:r>
            <w:r>
              <w:rPr>
                <w:b/>
                <w:bCs/>
                <w:spacing w:val="53"/>
                <w:sz w:val="19"/>
                <w:szCs w:val="19"/>
              </w:rPr>
              <w:t xml:space="preserve"> </w:t>
            </w:r>
            <w:r>
              <w:rPr>
                <w:b/>
                <w:bCs/>
                <w:sz w:val="19"/>
                <w:szCs w:val="19"/>
              </w:rPr>
              <w:t>Paralisação</w:t>
            </w:r>
            <w:r>
              <w:rPr>
                <w:b/>
                <w:bCs/>
                <w:spacing w:val="-9"/>
                <w:sz w:val="19"/>
                <w:szCs w:val="19"/>
              </w:rPr>
              <w:t xml:space="preserve"> </w:t>
            </w:r>
            <w:r>
              <w:rPr>
                <w:b/>
                <w:bCs/>
                <w:sz w:val="19"/>
                <w:szCs w:val="19"/>
              </w:rPr>
              <w:t>do</w:t>
            </w:r>
            <w:r>
              <w:rPr>
                <w:b/>
                <w:bCs/>
                <w:spacing w:val="-8"/>
                <w:sz w:val="19"/>
                <w:szCs w:val="19"/>
              </w:rPr>
              <w:t xml:space="preserve"> </w:t>
            </w:r>
            <w:r>
              <w:rPr>
                <w:b/>
                <w:bCs/>
                <w:sz w:val="19"/>
                <w:szCs w:val="19"/>
              </w:rPr>
              <w:t>serviço</w:t>
            </w:r>
            <w:r>
              <w:rPr>
                <w:b/>
                <w:bCs/>
                <w:spacing w:val="-8"/>
                <w:sz w:val="19"/>
                <w:szCs w:val="19"/>
              </w:rPr>
              <w:t xml:space="preserve"> </w:t>
            </w:r>
            <w:r>
              <w:rPr>
                <w:b/>
                <w:bCs/>
                <w:sz w:val="19"/>
                <w:szCs w:val="19"/>
              </w:rPr>
              <w:t>de</w:t>
            </w:r>
            <w:r>
              <w:rPr>
                <w:b/>
                <w:bCs/>
                <w:spacing w:val="-11"/>
                <w:sz w:val="19"/>
                <w:szCs w:val="19"/>
              </w:rPr>
              <w:t xml:space="preserve"> </w:t>
            </w:r>
            <w:r>
              <w:rPr>
                <w:b/>
                <w:bCs/>
                <w:sz w:val="19"/>
                <w:szCs w:val="19"/>
              </w:rPr>
              <w:t>capina</w:t>
            </w:r>
            <w:r>
              <w:rPr>
                <w:b/>
                <w:bCs/>
                <w:spacing w:val="-10"/>
                <w:sz w:val="19"/>
                <w:szCs w:val="19"/>
              </w:rPr>
              <w:t xml:space="preserve"> </w:t>
            </w:r>
            <w:r>
              <w:rPr>
                <w:b/>
                <w:bCs/>
                <w:sz w:val="19"/>
                <w:szCs w:val="19"/>
              </w:rPr>
              <w:t>e</w:t>
            </w:r>
            <w:r>
              <w:rPr>
                <w:b/>
                <w:bCs/>
                <w:spacing w:val="-52"/>
                <w:sz w:val="19"/>
                <w:szCs w:val="19"/>
              </w:rPr>
              <w:t xml:space="preserve"> </w:t>
            </w:r>
            <w:r>
              <w:rPr>
                <w:b/>
                <w:bCs/>
                <w:sz w:val="19"/>
                <w:szCs w:val="19"/>
              </w:rPr>
              <w:t>roçada</w:t>
            </w:r>
          </w:p>
        </w:tc>
        <w:tc>
          <w:tcPr>
            <w:tcW w:w="5291" w:type="dxa"/>
            <w:gridSpan w:val="2"/>
            <w:tcBorders>
              <w:top w:val="double" w:sz="4" w:space="0" w:color="4BACC6"/>
              <w:left w:val="single" w:sz="4" w:space="0" w:color="92CDDC"/>
              <w:bottom w:val="single" w:sz="4" w:space="0" w:color="92CDDC"/>
              <w:right w:val="single" w:sz="4" w:space="0" w:color="92CDDC"/>
            </w:tcBorders>
            <w:vAlign w:val="center"/>
          </w:tcPr>
          <w:p>
            <w:pPr>
              <w:pStyle w:val="TableParagraph"/>
              <w:widowControl w:val="false"/>
              <w:spacing w:lineRule="auto" w:line="240"/>
              <w:ind w:hanging="0"/>
              <w:jc w:val="center"/>
              <w:rPr/>
            </w:pPr>
            <w:r>
              <w:rPr>
                <w:sz w:val="19"/>
                <w:szCs w:val="19"/>
              </w:rPr>
              <w:t>- Nomear equipe operacional da Secretaria de Obras e</w:t>
            </w:r>
            <w:r>
              <w:rPr>
                <w:spacing w:val="1"/>
                <w:sz w:val="19"/>
                <w:szCs w:val="19"/>
              </w:rPr>
              <w:t xml:space="preserve"> </w:t>
            </w:r>
            <w:r>
              <w:rPr>
                <w:sz w:val="19"/>
                <w:szCs w:val="19"/>
              </w:rPr>
              <w:t>Serviços</w:t>
            </w:r>
            <w:r>
              <w:rPr>
                <w:spacing w:val="-4"/>
                <w:sz w:val="19"/>
                <w:szCs w:val="19"/>
              </w:rPr>
              <w:t xml:space="preserve"> </w:t>
            </w:r>
            <w:r>
              <w:rPr>
                <w:sz w:val="19"/>
                <w:szCs w:val="19"/>
              </w:rPr>
              <w:t>Públicos</w:t>
            </w:r>
            <w:r>
              <w:rPr>
                <w:spacing w:val="-4"/>
                <w:sz w:val="19"/>
                <w:szCs w:val="19"/>
              </w:rPr>
              <w:t xml:space="preserve"> </w:t>
            </w:r>
            <w:r>
              <w:rPr>
                <w:sz w:val="19"/>
                <w:szCs w:val="19"/>
              </w:rPr>
              <w:t>para</w:t>
            </w:r>
            <w:r>
              <w:rPr>
                <w:spacing w:val="-4"/>
                <w:sz w:val="19"/>
                <w:szCs w:val="19"/>
              </w:rPr>
              <w:t xml:space="preserve"> </w:t>
            </w:r>
            <w:r>
              <w:rPr>
                <w:sz w:val="19"/>
                <w:szCs w:val="19"/>
              </w:rPr>
              <w:t>cobertura</w:t>
            </w:r>
            <w:r>
              <w:rPr>
                <w:spacing w:val="-3"/>
                <w:sz w:val="19"/>
                <w:szCs w:val="19"/>
              </w:rPr>
              <w:t xml:space="preserve"> </w:t>
            </w:r>
            <w:r>
              <w:rPr>
                <w:sz w:val="19"/>
                <w:szCs w:val="19"/>
              </w:rPr>
              <w:t>e</w:t>
            </w:r>
            <w:r>
              <w:rPr>
                <w:spacing w:val="-5"/>
                <w:sz w:val="19"/>
                <w:szCs w:val="19"/>
              </w:rPr>
              <w:t xml:space="preserve"> </w:t>
            </w:r>
            <w:r>
              <w:rPr>
                <w:sz w:val="19"/>
                <w:szCs w:val="19"/>
              </w:rPr>
              <w:t>continuidade</w:t>
            </w:r>
            <w:r>
              <w:rPr>
                <w:spacing w:val="-6"/>
                <w:sz w:val="19"/>
                <w:szCs w:val="19"/>
              </w:rPr>
              <w:t xml:space="preserve"> </w:t>
            </w:r>
            <w:r>
              <w:rPr>
                <w:sz w:val="19"/>
                <w:szCs w:val="19"/>
              </w:rPr>
              <w:t>do</w:t>
            </w:r>
            <w:r>
              <w:rPr>
                <w:spacing w:val="-4"/>
                <w:sz w:val="19"/>
                <w:szCs w:val="19"/>
              </w:rPr>
              <w:t xml:space="preserve"> </w:t>
            </w:r>
            <w:r>
              <w:rPr>
                <w:sz w:val="19"/>
                <w:szCs w:val="19"/>
              </w:rPr>
              <w:t>serviço.</w:t>
            </w:r>
          </w:p>
        </w:tc>
      </w:tr>
    </w:tbl>
    <w:p>
      <w:pPr>
        <w:pStyle w:val="Corpodotexto"/>
        <w:rPr>
          <w:sz w:val="20"/>
        </w:rPr>
      </w:pPr>
      <w:r>
        <w:rPr>
          <w:sz w:val="20"/>
        </w:rPr>
      </w:r>
    </w:p>
    <w:p>
      <w:pPr>
        <w:pStyle w:val="Corpodotexto"/>
        <w:ind w:hanging="0"/>
        <w:rPr/>
      </w:pPr>
      <w:r>
        <w:rPr/>
        <mc:AlternateContent>
          <mc:Choice Requires="wps">
            <w:drawing>
              <wp:inline distT="0" distB="0" distL="0" distR="0">
                <wp:extent cx="5539105" cy="238125"/>
                <wp:effectExtent l="0" t="0" r="4445" b="9525"/>
                <wp:docPr id="206" name="Forma77"/>
                <a:graphic xmlns:a="http://schemas.openxmlformats.org/drawingml/2006/main">
                  <a:graphicData uri="http://schemas.microsoft.com/office/word/2010/wordprocessingShape">
                    <wps:wsp>
                      <wps:cNvSpPr/>
                      <wps:spPr>
                        <a:xfrm>
                          <a:off x="0" y="0"/>
                          <a:ext cx="5538960" cy="237960"/>
                        </a:xfrm>
                        <a:prstGeom prst="rect">
                          <a:avLst/>
                        </a:prstGeom>
                        <a:solidFill>
                          <a:srgbClr val="001f5f"/>
                        </a:solidFill>
                        <a:ln w="0">
                          <a:noFill/>
                        </a:ln>
                      </wps:spPr>
                      <wps:style>
                        <a:lnRef idx="0"/>
                        <a:fillRef idx="0"/>
                        <a:effectRef idx="0"/>
                        <a:fontRef idx="minor"/>
                      </wps:style>
                      <wps:txbx>
                        <w:txbxContent>
                          <w:p>
                            <w:pPr>
                              <w:pStyle w:val="Ttulo1"/>
                              <w:numPr>
                                <w:ilvl w:val="0"/>
                                <w:numId w:val="106"/>
                              </w:numPr>
                              <w:tabs>
                                <w:tab w:val="clear" w:pos="1134"/>
                              </w:tabs>
                              <w:ind w:left="0" w:hanging="0"/>
                              <w:rPr>
                                <w:color w:val="FFFFFF"/>
                              </w:rPr>
                            </w:pPr>
                            <w:bookmarkStart w:id="168" w:name="_Toc118380275"/>
                            <w:r>
                              <w:rPr>
                                <w:color w:val="FFFFFF"/>
                              </w:rPr>
                              <w:t>COMPATIBILIDADECOM OUTROS PLANOS SETORIAIS</w:t>
                            </w:r>
                            <w:bookmarkEnd w:id="168"/>
                          </w:p>
                        </w:txbxContent>
                      </wps:txbx>
                      <wps:bodyPr lIns="0" rIns="0" tIns="0" bIns="0" anchor="t">
                        <a:noAutofit/>
                      </wps:bodyPr>
                    </wps:wsp>
                  </a:graphicData>
                </a:graphic>
              </wp:inline>
            </w:drawing>
          </mc:Choice>
          <mc:Fallback>
            <w:pict>
              <v:rect id="shape_0" ID="Forma77" path="m0,0l-2147483645,0l-2147483645,-2147483646l0,-2147483646xe" fillcolor="#001f5f" stroked="f" o:allowincell="f" style="position:absolute;margin-left:0pt;margin-top:-19.55pt;width:436.1pt;height:18.7pt;mso-wrap-style:square;v-text-anchor:top;mso-position-vertical:top">
                <v:fill o:detectmouseclick="t" type="solid" color2="#ffe0a0"/>
                <v:stroke color="#3465a4" joinstyle="round" endcap="flat"/>
                <v:textbox>
                  <w:txbxContent>
                    <w:p>
                      <w:pPr>
                        <w:pStyle w:val="Ttulo1"/>
                        <w:numPr>
                          <w:ilvl w:val="0"/>
                          <w:numId w:val="106"/>
                        </w:numPr>
                        <w:tabs>
                          <w:tab w:val="clear" w:pos="1134"/>
                        </w:tabs>
                        <w:ind w:left="0" w:hanging="0"/>
                        <w:rPr>
                          <w:color w:val="FFFFFF"/>
                        </w:rPr>
                      </w:pPr>
                      <w:bookmarkStart w:id="169" w:name="_Toc118380275"/>
                      <w:r>
                        <w:rPr>
                          <w:color w:val="FFFFFF"/>
                        </w:rPr>
                        <w:t>COMPATIBILIDADECOM OUTROS PLANOS SETORIAIS</w:t>
                      </w:r>
                      <w:bookmarkEnd w:id="169"/>
                    </w:p>
                  </w:txbxContent>
                </v:textbox>
                <w10:wrap type="square"/>
              </v:rect>
            </w:pict>
          </mc:Fallback>
        </mc:AlternateContent>
      </w:r>
    </w:p>
    <w:p>
      <w:pPr>
        <w:pStyle w:val="Corpodotexto"/>
        <w:rPr/>
      </w:pPr>
      <w:r>
        <w:rPr/>
      </w:r>
    </w:p>
    <w:p>
      <w:pPr>
        <w:pStyle w:val="Corpodotexto"/>
        <w:rPr/>
      </w:pPr>
      <w:r>
        <w:rPr/>
        <w:t>Na elaboração do diagnóstico e, principalmente, dos programas, objetivos e metas propostos na fase de prognóstico do presente PMGIRS, foram considerados os diversos aspectos que constam em políticas, planos e programas existentes, no âmbito local, regional e nacional, que de alguma forma tenham influência nos quatro segmentos que compõem o saneamento básico e ambiental do Município, com o intuito de que haja compatibilidade com as premissas e soluções previstas em cada um deles.</w:t>
      </w:r>
    </w:p>
    <w:p>
      <w:pPr>
        <w:pStyle w:val="Corpodotexto"/>
        <w:rPr/>
      </w:pPr>
      <w:r>
        <w:rPr/>
        <w:t>As principais políticas, planos e programas considerados, além das Leis Federais nº 11.445/2007 e 12.305/2010, são relacionados a seguir.</w:t>
      </w:r>
    </w:p>
    <w:p>
      <w:pPr>
        <w:pStyle w:val="Normal"/>
        <w:spacing w:before="197" w:after="0"/>
        <w:rPr/>
      </w:pPr>
      <w:r>
        <w:rPr/>
        <w:drawing>
          <wp:inline distT="0" distB="0" distL="0" distR="0">
            <wp:extent cx="126365" cy="118110"/>
            <wp:effectExtent l="0" t="0" r="0" b="0"/>
            <wp:docPr id="208" name="Figura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ura58" descr="*"/>
                    <pic:cNvPicPr>
                      <a:picLocks noChangeAspect="1" noChangeArrowheads="1"/>
                    </pic:cNvPicPr>
                  </pic:nvPicPr>
                  <pic:blipFill>
                    <a:blip r:embed="rId192"/>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spacing w:val="-2"/>
        </w:rPr>
        <w:t>Plano</w:t>
      </w:r>
      <w:r>
        <w:rPr>
          <w:spacing w:val="-9"/>
        </w:rPr>
        <w:t xml:space="preserve"> </w:t>
      </w:r>
      <w:r>
        <w:rPr>
          <w:spacing w:val="-2"/>
        </w:rPr>
        <w:t>Diretor</w:t>
      </w:r>
      <w:r>
        <w:rPr>
          <w:spacing w:val="-11"/>
        </w:rPr>
        <w:t xml:space="preserve"> </w:t>
      </w:r>
      <w:r>
        <w:rPr>
          <w:spacing w:val="-1"/>
        </w:rPr>
        <w:t>de</w:t>
      </w:r>
      <w:r>
        <w:rPr>
          <w:spacing w:val="-11"/>
        </w:rPr>
        <w:t xml:space="preserve"> </w:t>
      </w:r>
      <w:r>
        <w:rPr>
          <w:spacing w:val="-1"/>
        </w:rPr>
        <w:t>Desenvolvimento</w:t>
      </w:r>
      <w:r>
        <w:rPr>
          <w:spacing w:val="-8"/>
        </w:rPr>
        <w:t xml:space="preserve"> </w:t>
      </w:r>
      <w:r>
        <w:rPr>
          <w:spacing w:val="-1"/>
        </w:rPr>
        <w:t>Urbano</w:t>
      </w:r>
    </w:p>
    <w:p>
      <w:pPr>
        <w:pStyle w:val="Normal"/>
        <w:rPr/>
      </w:pPr>
      <w:r>
        <w:rPr/>
        <w:t>O Município de Valinhos possui um plano diretor denominado Plano Diretor III, instituido pela Lei Municipal nº 3.841, de 21 de dezembro de 2004, alterado pelas Leis Municipais 4.665/2011; 4.669/2011; 4695/2011; e 4.909/2013. Consta em análise pelo Poder Legislativo os projetos de Lei nº 185/2022 e 186/2022 que tratam da Revisão do Plano Diretor e da Lei de Uso e Ocupação dos Solos.</w:t>
      </w:r>
    </w:p>
    <w:p>
      <w:pPr>
        <w:pStyle w:val="Normal"/>
        <w:rPr/>
      </w:pPr>
      <w:r>
        <w:rPr/>
      </w:r>
    </w:p>
    <w:p>
      <w:pPr>
        <w:pStyle w:val="Normal"/>
        <w:rPr/>
      </w:pPr>
      <w:r>
        <w:rPr/>
        <w:drawing>
          <wp:inline distT="0" distB="0" distL="0" distR="0">
            <wp:extent cx="126365" cy="118745"/>
            <wp:effectExtent l="0" t="0" r="0" b="0"/>
            <wp:docPr id="209" name="Figura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ura59" descr="*"/>
                    <pic:cNvPicPr>
                      <a:picLocks noChangeAspect="1" noChangeArrowheads="1"/>
                    </pic:cNvPicPr>
                  </pic:nvPicPr>
                  <pic:blipFill>
                    <a:blip r:embed="rId193"/>
                    <a:stretch>
                      <a:fillRect/>
                    </a:stretch>
                  </pic:blipFill>
                  <pic:spPr bwMode="auto">
                    <a:xfrm>
                      <a:off x="0" y="0"/>
                      <a:ext cx="126365" cy="118745"/>
                    </a:xfrm>
                    <a:prstGeom prst="rect">
                      <a:avLst/>
                    </a:prstGeom>
                  </pic:spPr>
                </pic:pic>
              </a:graphicData>
            </a:graphic>
          </wp:inline>
        </w:drawing>
      </w:r>
      <w:r>
        <w:rPr>
          <w:rFonts w:ascii="Times New Roman" w:hAnsi="Times New Roman"/>
          <w:sz w:val="20"/>
        </w:rPr>
        <w:t xml:space="preserve"> </w:t>
      </w:r>
      <w:r>
        <w:rPr>
          <w:spacing w:val="-1"/>
          <w:sz w:val="24"/>
        </w:rPr>
        <w:t>Pl</w:t>
      </w:r>
      <w:r>
        <w:rPr>
          <w:spacing w:val="-1"/>
        </w:rPr>
        <w:t>ano</w:t>
      </w:r>
      <w:r>
        <w:rPr>
          <w:spacing w:val="-10"/>
        </w:rPr>
        <w:t xml:space="preserve"> </w:t>
      </w:r>
      <w:r>
        <w:rPr>
          <w:spacing w:val="-1"/>
        </w:rPr>
        <w:t>Local</w:t>
      </w:r>
      <w:r>
        <w:rPr>
          <w:spacing w:val="-10"/>
        </w:rPr>
        <w:t xml:space="preserve"> </w:t>
      </w:r>
      <w:r>
        <w:rPr>
          <w:spacing w:val="-1"/>
        </w:rPr>
        <w:t>de</w:t>
      </w:r>
      <w:r>
        <w:rPr>
          <w:spacing w:val="-10"/>
        </w:rPr>
        <w:t xml:space="preserve"> </w:t>
      </w:r>
      <w:r>
        <w:rPr>
          <w:spacing w:val="-1"/>
        </w:rPr>
        <w:t>Habitação</w:t>
      </w:r>
      <w:r>
        <w:rPr>
          <w:spacing w:val="-13"/>
        </w:rPr>
        <w:t xml:space="preserve"> </w:t>
      </w:r>
      <w:r>
        <w:rPr>
          <w:spacing w:val="-1"/>
        </w:rPr>
        <w:t>de</w:t>
      </w:r>
      <w:r>
        <w:rPr>
          <w:spacing w:val="-10"/>
        </w:rPr>
        <w:t xml:space="preserve"> </w:t>
      </w:r>
      <w:r>
        <w:rPr>
          <w:spacing w:val="-1"/>
        </w:rPr>
        <w:t>Interesse</w:t>
      </w:r>
      <w:r>
        <w:rPr>
          <w:spacing w:val="-11"/>
        </w:rPr>
        <w:t xml:space="preserve"> </w:t>
      </w:r>
      <w:r>
        <w:rPr>
          <w:spacing w:val="-1"/>
        </w:rPr>
        <w:t>Social</w:t>
      </w:r>
      <w:r>
        <w:rPr>
          <w:spacing w:val="-9"/>
        </w:rPr>
        <w:t xml:space="preserve"> </w:t>
      </w:r>
      <w:r>
        <w:rPr/>
        <w:t>(PLPHIS)</w:t>
      </w:r>
    </w:p>
    <w:p>
      <w:pPr>
        <w:pStyle w:val="Corpodotexto"/>
        <w:rPr/>
      </w:pPr>
      <w:r>
        <w:rPr/>
        <w:t>A</w:t>
      </w:r>
      <w:r>
        <w:rPr>
          <w:spacing w:val="-3"/>
        </w:rPr>
        <w:t xml:space="preserve"> </w:t>
      </w:r>
      <w:r>
        <w:rPr/>
        <w:t>lei</w:t>
      </w:r>
      <w:r>
        <w:rPr>
          <w:spacing w:val="-1"/>
        </w:rPr>
        <w:t xml:space="preserve"> </w:t>
      </w:r>
      <w:r>
        <w:rPr/>
        <w:t>que</w:t>
      </w:r>
      <w:r>
        <w:rPr>
          <w:spacing w:val="-3"/>
        </w:rPr>
        <w:t xml:space="preserve"> </w:t>
      </w:r>
      <w:r>
        <w:rPr/>
        <w:t>institui</w:t>
      </w:r>
      <w:r>
        <w:rPr>
          <w:spacing w:val="-3"/>
        </w:rPr>
        <w:t xml:space="preserve"> </w:t>
      </w:r>
      <w:r>
        <w:rPr/>
        <w:t>o</w:t>
      </w:r>
      <w:r>
        <w:rPr>
          <w:spacing w:val="-2"/>
        </w:rPr>
        <w:t xml:space="preserve"> </w:t>
      </w:r>
      <w:r>
        <w:rPr/>
        <w:t>Sistema</w:t>
      </w:r>
      <w:r>
        <w:rPr>
          <w:spacing w:val="-3"/>
        </w:rPr>
        <w:t xml:space="preserve"> </w:t>
      </w:r>
      <w:r>
        <w:rPr/>
        <w:t>Nacional</w:t>
      </w:r>
      <w:r>
        <w:rPr>
          <w:spacing w:val="-1"/>
        </w:rPr>
        <w:t xml:space="preserve"> </w:t>
      </w:r>
      <w:r>
        <w:rPr/>
        <w:t>de</w:t>
      </w:r>
      <w:r>
        <w:rPr>
          <w:spacing w:val="-2"/>
        </w:rPr>
        <w:t xml:space="preserve"> </w:t>
      </w:r>
      <w:r>
        <w:rPr/>
        <w:t>Habitação</w:t>
      </w:r>
      <w:r>
        <w:rPr>
          <w:spacing w:val="-3"/>
        </w:rPr>
        <w:t xml:space="preserve"> </w:t>
      </w:r>
      <w:r>
        <w:rPr/>
        <w:t>de Interesse</w:t>
      </w:r>
      <w:r>
        <w:rPr>
          <w:spacing w:val="25"/>
        </w:rPr>
        <w:t xml:space="preserve"> </w:t>
      </w:r>
      <w:r>
        <w:rPr/>
        <w:t>Social</w:t>
      </w:r>
      <w:r>
        <w:rPr>
          <w:spacing w:val="25"/>
        </w:rPr>
        <w:t xml:space="preserve"> </w:t>
      </w:r>
      <w:r>
        <w:rPr/>
        <w:t>(SNHIS),</w:t>
      </w:r>
      <w:r>
        <w:rPr>
          <w:spacing w:val="24"/>
        </w:rPr>
        <w:t xml:space="preserve"> </w:t>
      </w:r>
      <w:r>
        <w:rPr/>
        <w:t>Lei</w:t>
      </w:r>
      <w:r>
        <w:rPr>
          <w:spacing w:val="25"/>
        </w:rPr>
        <w:t xml:space="preserve"> </w:t>
      </w:r>
      <w:r>
        <w:rPr/>
        <w:t>11.124</w:t>
      </w:r>
      <w:r>
        <w:rPr>
          <w:spacing w:val="26"/>
        </w:rPr>
        <w:t xml:space="preserve"> </w:t>
      </w:r>
      <w:r>
        <w:rPr/>
        <w:t>de</w:t>
      </w:r>
      <w:r>
        <w:rPr>
          <w:spacing w:val="-52"/>
        </w:rPr>
        <w:t xml:space="preserve">  </w:t>
      </w:r>
      <w:r>
        <w:rPr/>
        <w:t>2005, prevê, em seu art. 12, que os Estados e Municípios, ao aderirem ao SNHIS, se comprometem a</w:t>
      </w:r>
      <w:r>
        <w:rPr>
          <w:spacing w:val="1"/>
        </w:rPr>
        <w:t xml:space="preserve"> </w:t>
      </w:r>
      <w:r>
        <w:rPr/>
        <w:t>elaborar seus respectivos Planos Locais de Habitação de Interesse Social – PLHIS. A apresentação do</w:t>
      </w:r>
      <w:r>
        <w:rPr>
          <w:spacing w:val="1"/>
        </w:rPr>
        <w:t xml:space="preserve"> </w:t>
      </w:r>
      <w:r>
        <w:rPr/>
        <w:t>PLHIS é condição para que os entes federados acessem recursos do Fundo Nacional de Habitação de</w:t>
      </w:r>
      <w:r>
        <w:rPr>
          <w:spacing w:val="1"/>
        </w:rPr>
        <w:t xml:space="preserve"> </w:t>
      </w:r>
      <w:r>
        <w:rPr/>
        <w:t>Interesse</w:t>
      </w:r>
      <w:r>
        <w:rPr>
          <w:spacing w:val="-2"/>
        </w:rPr>
        <w:t xml:space="preserve"> </w:t>
      </w:r>
      <w:r>
        <w:rPr/>
        <w:t>Social</w:t>
      </w:r>
      <w:r>
        <w:rPr>
          <w:spacing w:val="1"/>
        </w:rPr>
        <w:t xml:space="preserve"> </w:t>
      </w:r>
      <w:r>
        <w:rPr/>
        <w:t>–</w:t>
      </w:r>
      <w:r>
        <w:rPr>
          <w:spacing w:val="1"/>
        </w:rPr>
        <w:t xml:space="preserve"> </w:t>
      </w:r>
      <w:r>
        <w:rPr/>
        <w:t>FNHIS.</w:t>
      </w:r>
    </w:p>
    <w:p>
      <w:pPr>
        <w:pStyle w:val="Corpodotexto"/>
        <w:rPr/>
      </w:pPr>
      <w:r>
        <w:rPr/>
        <w:t>O Município de Valinhos já dispõe de um PLHIS desde 2011. O referido plano, forneceu subsídios ao</w:t>
      </w:r>
      <w:r>
        <w:rPr>
          <w:spacing w:val="1"/>
        </w:rPr>
        <w:t xml:space="preserve"> </w:t>
      </w:r>
      <w:r>
        <w:rPr/>
        <w:t>presente plano de saneamento , particularmente no que se refere à ocupação de áreas ribeirinhas e</w:t>
      </w:r>
      <w:r>
        <w:rPr>
          <w:spacing w:val="1"/>
        </w:rPr>
        <w:t xml:space="preserve"> </w:t>
      </w:r>
      <w:r>
        <w:rPr/>
        <w:t>de</w:t>
      </w:r>
      <w:r>
        <w:rPr>
          <w:spacing w:val="-2"/>
        </w:rPr>
        <w:t xml:space="preserve"> </w:t>
      </w:r>
      <w:r>
        <w:rPr/>
        <w:t>áreas</w:t>
      </w:r>
      <w:r>
        <w:rPr>
          <w:spacing w:val="1"/>
        </w:rPr>
        <w:t xml:space="preserve"> </w:t>
      </w:r>
      <w:r>
        <w:rPr/>
        <w:t>de</w:t>
      </w:r>
      <w:r>
        <w:rPr>
          <w:spacing w:val="-1"/>
        </w:rPr>
        <w:t xml:space="preserve"> </w:t>
      </w:r>
      <w:r>
        <w:rPr/>
        <w:t>risco</w:t>
      </w:r>
      <w:r>
        <w:rPr>
          <w:spacing w:val="-1"/>
        </w:rPr>
        <w:t xml:space="preserve"> </w:t>
      </w:r>
      <w:r>
        <w:rPr/>
        <w:t>de</w:t>
      </w:r>
      <w:r>
        <w:rPr>
          <w:spacing w:val="-1"/>
        </w:rPr>
        <w:t xml:space="preserve"> </w:t>
      </w:r>
      <w:r>
        <w:rPr/>
        <w:t>inundação.</w:t>
      </w:r>
    </w:p>
    <w:p>
      <w:pPr>
        <w:pStyle w:val="Normal"/>
        <w:rPr/>
      </w:pPr>
      <w:r>
        <w:rPr/>
      </w:r>
    </w:p>
    <w:p>
      <w:pPr>
        <w:pStyle w:val="Normal"/>
        <w:rPr/>
      </w:pPr>
      <w:r>
        <w:rPr/>
        <w:drawing>
          <wp:inline distT="0" distB="0" distL="0" distR="0">
            <wp:extent cx="126365" cy="118110"/>
            <wp:effectExtent l="0" t="0" r="0" b="0"/>
            <wp:docPr id="210" name="Figura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Figura60" descr="*"/>
                    <pic:cNvPicPr>
                      <a:picLocks noChangeAspect="1" noChangeArrowheads="1"/>
                    </pic:cNvPicPr>
                  </pic:nvPicPr>
                  <pic:blipFill>
                    <a:blip r:embed="rId194"/>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spacing w:val="-1"/>
        </w:rPr>
        <w:t>Plano</w:t>
      </w:r>
      <w:r>
        <w:rPr>
          <w:spacing w:val="-10"/>
        </w:rPr>
        <w:t xml:space="preserve"> </w:t>
      </w:r>
      <w:r>
        <w:rPr>
          <w:spacing w:val="-1"/>
        </w:rPr>
        <w:t>das</w:t>
      </w:r>
      <w:r>
        <w:rPr>
          <w:spacing w:val="-12"/>
        </w:rPr>
        <w:t xml:space="preserve"> </w:t>
      </w:r>
      <w:r>
        <w:rPr>
          <w:spacing w:val="-1"/>
        </w:rPr>
        <w:t>Bacias</w:t>
      </w:r>
      <w:r>
        <w:rPr>
          <w:spacing w:val="-11"/>
        </w:rPr>
        <w:t xml:space="preserve"> </w:t>
      </w:r>
      <w:r>
        <w:rPr>
          <w:spacing w:val="-1"/>
        </w:rPr>
        <w:t>Hidrográficas</w:t>
      </w:r>
      <w:r>
        <w:rPr>
          <w:spacing w:val="-11"/>
        </w:rPr>
        <w:t xml:space="preserve"> </w:t>
      </w:r>
      <w:r>
        <w:rPr/>
        <w:t>dos</w:t>
      </w:r>
      <w:r>
        <w:rPr>
          <w:spacing w:val="-12"/>
        </w:rPr>
        <w:t xml:space="preserve"> </w:t>
      </w:r>
      <w:r>
        <w:rPr/>
        <w:t>Rios</w:t>
      </w:r>
      <w:r>
        <w:rPr>
          <w:spacing w:val="-11"/>
        </w:rPr>
        <w:t xml:space="preserve"> </w:t>
      </w:r>
      <w:r>
        <w:rPr/>
        <w:t>Piracicaba,</w:t>
      </w:r>
      <w:r>
        <w:rPr>
          <w:spacing w:val="-13"/>
        </w:rPr>
        <w:t xml:space="preserve"> </w:t>
      </w:r>
      <w:r>
        <w:rPr/>
        <w:t>Capivari</w:t>
      </w:r>
      <w:r>
        <w:rPr>
          <w:spacing w:val="-10"/>
        </w:rPr>
        <w:t xml:space="preserve"> </w:t>
      </w:r>
      <w:r>
        <w:rPr/>
        <w:t>e</w:t>
      </w:r>
      <w:r>
        <w:rPr>
          <w:spacing w:val="-10"/>
        </w:rPr>
        <w:t xml:space="preserve"> </w:t>
      </w:r>
      <w:r>
        <w:rPr/>
        <w:t>Jundiaí</w:t>
      </w:r>
      <w:r>
        <w:rPr>
          <w:spacing w:val="-10"/>
        </w:rPr>
        <w:t xml:space="preserve"> </w:t>
      </w:r>
      <w:r>
        <w:rPr/>
        <w:t>2010</w:t>
      </w:r>
      <w:r>
        <w:rPr>
          <w:spacing w:val="-13"/>
        </w:rPr>
        <w:t xml:space="preserve"> </w:t>
      </w:r>
      <w:r>
        <w:rPr/>
        <w:t>a</w:t>
      </w:r>
      <w:r>
        <w:rPr>
          <w:spacing w:val="-11"/>
        </w:rPr>
        <w:t xml:space="preserve"> </w:t>
      </w:r>
      <w:r>
        <w:rPr/>
        <w:t>2020</w:t>
      </w:r>
    </w:p>
    <w:p>
      <w:pPr>
        <w:pStyle w:val="Normal"/>
        <w:rPr/>
      </w:pPr>
      <w:r>
        <w:rPr/>
        <w:t>O</w:t>
      </w:r>
      <w:r>
        <w:rPr>
          <w:spacing w:val="1"/>
        </w:rPr>
        <w:t xml:space="preserve"> </w:t>
      </w:r>
      <w:r>
        <w:rPr/>
        <w:t>Plano</w:t>
      </w:r>
      <w:r>
        <w:rPr>
          <w:spacing w:val="1"/>
        </w:rPr>
        <w:t xml:space="preserve"> </w:t>
      </w:r>
      <w:r>
        <w:rPr/>
        <w:t>de</w:t>
      </w:r>
      <w:r>
        <w:rPr>
          <w:spacing w:val="1"/>
        </w:rPr>
        <w:t xml:space="preserve"> </w:t>
      </w:r>
      <w:r>
        <w:rPr/>
        <w:t>Bacias</w:t>
      </w:r>
      <w:r>
        <w:rPr>
          <w:spacing w:val="1"/>
        </w:rPr>
        <w:t xml:space="preserve"> </w:t>
      </w:r>
      <w:r>
        <w:rPr/>
        <w:t>Hidrográficas</w:t>
      </w:r>
      <w:r>
        <w:rPr>
          <w:spacing w:val="1"/>
        </w:rPr>
        <w:t xml:space="preserve"> </w:t>
      </w:r>
      <w:r>
        <w:rPr/>
        <w:t>dos</w:t>
      </w:r>
      <w:r>
        <w:rPr>
          <w:spacing w:val="1"/>
        </w:rPr>
        <w:t xml:space="preserve"> </w:t>
      </w:r>
      <w:r>
        <w:rPr/>
        <w:t>Rios</w:t>
      </w:r>
      <w:r>
        <w:rPr>
          <w:spacing w:val="1"/>
        </w:rPr>
        <w:t xml:space="preserve"> </w:t>
      </w:r>
      <w:r>
        <w:rPr/>
        <w:t>Piracicaba,</w:t>
      </w:r>
      <w:r>
        <w:rPr>
          <w:spacing w:val="1"/>
        </w:rPr>
        <w:t xml:space="preserve"> </w:t>
      </w:r>
      <w:r>
        <w:rPr/>
        <w:t>Capivari</w:t>
      </w:r>
      <w:r>
        <w:rPr>
          <w:spacing w:val="1"/>
        </w:rPr>
        <w:t xml:space="preserve"> </w:t>
      </w:r>
      <w:r>
        <w:rPr/>
        <w:t>e</w:t>
      </w:r>
      <w:r>
        <w:rPr>
          <w:spacing w:val="1"/>
        </w:rPr>
        <w:t xml:space="preserve"> </w:t>
      </w:r>
      <w:r>
        <w:rPr/>
        <w:t>Jundiaí</w:t>
      </w:r>
      <w:r>
        <w:rPr>
          <w:spacing w:val="1"/>
        </w:rPr>
        <w:t xml:space="preserve"> </w:t>
      </w:r>
      <w:r>
        <w:rPr/>
        <w:t>foi</w:t>
      </w:r>
      <w:r>
        <w:rPr>
          <w:spacing w:val="1"/>
        </w:rPr>
        <w:t xml:space="preserve"> </w:t>
      </w:r>
      <w:r>
        <w:rPr/>
        <w:t>elaborado</w:t>
      </w:r>
      <w:r>
        <w:rPr>
          <w:spacing w:val="54"/>
        </w:rPr>
        <w:t xml:space="preserve"> </w:t>
      </w:r>
      <w:r>
        <w:rPr/>
        <w:t>em</w:t>
      </w:r>
      <w:r>
        <w:rPr>
          <w:spacing w:val="1"/>
        </w:rPr>
        <w:t xml:space="preserve"> </w:t>
      </w:r>
      <w:r>
        <w:rPr/>
        <w:t>cumprimento</w:t>
      </w:r>
      <w:r>
        <w:rPr>
          <w:spacing w:val="1"/>
        </w:rPr>
        <w:t xml:space="preserve"> </w:t>
      </w:r>
      <w:r>
        <w:rPr/>
        <w:t>às</w:t>
      </w:r>
      <w:r>
        <w:rPr>
          <w:spacing w:val="1"/>
        </w:rPr>
        <w:t xml:space="preserve"> </w:t>
      </w:r>
      <w:r>
        <w:rPr/>
        <w:t>legislações</w:t>
      </w:r>
      <w:r>
        <w:rPr>
          <w:spacing w:val="1"/>
        </w:rPr>
        <w:t xml:space="preserve"> </w:t>
      </w:r>
      <w:r>
        <w:rPr/>
        <w:t>de</w:t>
      </w:r>
      <w:r>
        <w:rPr>
          <w:spacing w:val="1"/>
        </w:rPr>
        <w:t xml:space="preserve"> </w:t>
      </w:r>
      <w:r>
        <w:rPr/>
        <w:t>recursos</w:t>
      </w:r>
      <w:r>
        <w:rPr>
          <w:spacing w:val="1"/>
        </w:rPr>
        <w:t xml:space="preserve"> </w:t>
      </w:r>
      <w:r>
        <w:rPr/>
        <w:t>hídricos,</w:t>
      </w:r>
      <w:r>
        <w:rPr>
          <w:spacing w:val="1"/>
        </w:rPr>
        <w:t xml:space="preserve"> </w:t>
      </w:r>
      <w:r>
        <w:rPr/>
        <w:t>Lei</w:t>
      </w:r>
      <w:r>
        <w:rPr>
          <w:spacing w:val="1"/>
        </w:rPr>
        <w:t xml:space="preserve"> </w:t>
      </w:r>
      <w:r>
        <w:rPr/>
        <w:t>Federal</w:t>
      </w:r>
      <w:r>
        <w:rPr>
          <w:spacing w:val="1"/>
        </w:rPr>
        <w:t xml:space="preserve"> </w:t>
      </w:r>
      <w:r>
        <w:rPr/>
        <w:t>nº</w:t>
      </w:r>
      <w:r>
        <w:rPr>
          <w:spacing w:val="1"/>
        </w:rPr>
        <w:t xml:space="preserve"> </w:t>
      </w:r>
      <w:r>
        <w:rPr/>
        <w:t>9.433/1997</w:t>
      </w:r>
      <w:r>
        <w:rPr>
          <w:spacing w:val="1"/>
        </w:rPr>
        <w:t xml:space="preserve"> </w:t>
      </w:r>
      <w:r>
        <w:rPr/>
        <w:t>e</w:t>
      </w:r>
      <w:r>
        <w:rPr>
          <w:spacing w:val="1"/>
        </w:rPr>
        <w:t xml:space="preserve"> </w:t>
      </w:r>
      <w:r>
        <w:rPr/>
        <w:t>Lei</w:t>
      </w:r>
      <w:r>
        <w:rPr>
          <w:spacing w:val="1"/>
        </w:rPr>
        <w:t xml:space="preserve"> </w:t>
      </w:r>
      <w:r>
        <w:rPr/>
        <w:t>Estadual</w:t>
      </w:r>
      <w:r>
        <w:rPr>
          <w:spacing w:val="1"/>
        </w:rPr>
        <w:t xml:space="preserve"> </w:t>
      </w:r>
      <w:r>
        <w:rPr/>
        <w:t>nº</w:t>
      </w:r>
      <w:r>
        <w:rPr>
          <w:spacing w:val="1"/>
        </w:rPr>
        <w:t xml:space="preserve"> </w:t>
      </w:r>
      <w:r>
        <w:rPr/>
        <w:t>7.663/1993, as</w:t>
      </w:r>
      <w:r>
        <w:rPr>
          <w:spacing w:val="1"/>
        </w:rPr>
        <w:t xml:space="preserve"> </w:t>
      </w:r>
      <w:r>
        <w:rPr/>
        <w:t>quais</w:t>
      </w:r>
      <w:r>
        <w:rPr>
          <w:spacing w:val="1"/>
        </w:rPr>
        <w:t xml:space="preserve"> </w:t>
      </w:r>
      <w:r>
        <w:rPr/>
        <w:t>exigem a</w:t>
      </w:r>
      <w:r>
        <w:rPr>
          <w:spacing w:val="-1"/>
        </w:rPr>
        <w:t xml:space="preserve"> </w:t>
      </w:r>
      <w:r>
        <w:rPr/>
        <w:t>elaboração</w:t>
      </w:r>
      <w:r>
        <w:rPr>
          <w:spacing w:val="1"/>
        </w:rPr>
        <w:t xml:space="preserve"> </w:t>
      </w:r>
      <w:r>
        <w:rPr/>
        <w:t>de</w:t>
      </w:r>
      <w:r>
        <w:rPr>
          <w:spacing w:val="-1"/>
        </w:rPr>
        <w:t xml:space="preserve"> </w:t>
      </w:r>
      <w:r>
        <w:rPr/>
        <w:t>um plano de</w:t>
      </w:r>
      <w:r>
        <w:rPr>
          <w:spacing w:val="-2"/>
        </w:rPr>
        <w:t xml:space="preserve"> </w:t>
      </w:r>
      <w:r>
        <w:rPr/>
        <w:t>bacias.</w:t>
      </w:r>
    </w:p>
    <w:p>
      <w:pPr>
        <w:pStyle w:val="Normal"/>
        <w:rPr/>
      </w:pPr>
      <w:r>
        <w:rPr/>
        <w:t>A versão atual deste plano de bacias, é denominada como “Plano das Bacias Hidrográficas dos Rios</w:t>
      </w:r>
      <w:r>
        <w:rPr>
          <w:spacing w:val="1"/>
        </w:rPr>
        <w:t xml:space="preserve"> </w:t>
      </w:r>
      <w:r>
        <w:rPr/>
        <w:t>Piracicaba, Capivari e Jundiaí 2010 a 2020 (com propostas de atualização do Enquadramento dos</w:t>
      </w:r>
      <w:r>
        <w:rPr>
          <w:spacing w:val="1"/>
        </w:rPr>
        <w:t xml:space="preserve"> </w:t>
      </w:r>
      <w:r>
        <w:rPr/>
        <w:t>Corpos d’Água e de Programa para Efetivação do Enquadramento dos Corpos d’Água até o ano de</w:t>
      </w:r>
      <w:r>
        <w:rPr>
          <w:spacing w:val="1"/>
        </w:rPr>
        <w:t xml:space="preserve"> </w:t>
      </w:r>
      <w:r>
        <w:rPr/>
        <w:t>2035)”,</w:t>
      </w:r>
      <w:r>
        <w:rPr>
          <w:spacing w:val="1"/>
        </w:rPr>
        <w:t xml:space="preserve"> </w:t>
      </w:r>
      <w:r>
        <w:rPr/>
        <w:t>e,</w:t>
      </w:r>
      <w:r>
        <w:rPr>
          <w:spacing w:val="1"/>
        </w:rPr>
        <w:t xml:space="preserve"> </w:t>
      </w:r>
      <w:r>
        <w:rPr/>
        <w:t>aborda</w:t>
      </w:r>
      <w:r>
        <w:rPr>
          <w:spacing w:val="1"/>
        </w:rPr>
        <w:t xml:space="preserve"> </w:t>
      </w:r>
      <w:r>
        <w:rPr/>
        <w:t>diversos</w:t>
      </w:r>
      <w:r>
        <w:rPr>
          <w:spacing w:val="1"/>
        </w:rPr>
        <w:t xml:space="preserve"> </w:t>
      </w:r>
      <w:r>
        <w:rPr/>
        <w:t>aspectos</w:t>
      </w:r>
      <w:r>
        <w:rPr>
          <w:spacing w:val="1"/>
        </w:rPr>
        <w:t xml:space="preserve"> </w:t>
      </w:r>
      <w:r>
        <w:rPr/>
        <w:t>referentes</w:t>
      </w:r>
      <w:r>
        <w:rPr>
          <w:spacing w:val="1"/>
        </w:rPr>
        <w:t xml:space="preserve"> </w:t>
      </w:r>
      <w:r>
        <w:rPr/>
        <w:t>às</w:t>
      </w:r>
      <w:r>
        <w:rPr>
          <w:spacing w:val="1"/>
        </w:rPr>
        <w:t xml:space="preserve"> </w:t>
      </w:r>
      <w:r>
        <w:rPr/>
        <w:t>bacias</w:t>
      </w:r>
      <w:r>
        <w:rPr>
          <w:spacing w:val="1"/>
        </w:rPr>
        <w:t xml:space="preserve"> </w:t>
      </w:r>
      <w:r>
        <w:rPr/>
        <w:t>hidrogáficas,</w:t>
      </w:r>
      <w:r>
        <w:rPr>
          <w:spacing w:val="1"/>
        </w:rPr>
        <w:t xml:space="preserve"> </w:t>
      </w:r>
      <w:r>
        <w:rPr/>
        <w:t>de</w:t>
      </w:r>
      <w:r>
        <w:rPr>
          <w:spacing w:val="1"/>
        </w:rPr>
        <w:t xml:space="preserve"> </w:t>
      </w:r>
      <w:r>
        <w:rPr/>
        <w:t>especial</w:t>
      </w:r>
      <w:r>
        <w:rPr>
          <w:spacing w:val="1"/>
        </w:rPr>
        <w:t xml:space="preserve"> </w:t>
      </w:r>
      <w:r>
        <w:rPr/>
        <w:t>interesse</w:t>
      </w:r>
      <w:r>
        <w:rPr>
          <w:spacing w:val="1"/>
        </w:rPr>
        <w:t xml:space="preserve"> </w:t>
      </w:r>
      <w:r>
        <w:rPr/>
        <w:t>ao</w:t>
      </w:r>
      <w:r>
        <w:rPr>
          <w:spacing w:val="-52"/>
        </w:rPr>
        <w:t xml:space="preserve"> </w:t>
      </w:r>
      <w:r>
        <w:rPr/>
        <w:t>presente</w:t>
      </w:r>
      <w:r>
        <w:rPr>
          <w:spacing w:val="-2"/>
        </w:rPr>
        <w:t xml:space="preserve"> </w:t>
      </w:r>
      <w:r>
        <w:rPr/>
        <w:t>Plano,</w:t>
      </w:r>
      <w:r>
        <w:rPr>
          <w:spacing w:val="-1"/>
        </w:rPr>
        <w:t xml:space="preserve"> </w:t>
      </w:r>
      <w:r>
        <w:rPr/>
        <w:t>tais</w:t>
      </w:r>
      <w:r>
        <w:rPr>
          <w:spacing w:val="1"/>
        </w:rPr>
        <w:t xml:space="preserve"> </w:t>
      </w:r>
      <w:r>
        <w:rPr/>
        <w:t>como:</w:t>
      </w:r>
    </w:p>
    <w:p>
      <w:pPr>
        <w:pStyle w:val="Corpodotexto"/>
        <w:numPr>
          <w:ilvl w:val="0"/>
          <w:numId w:val="89"/>
        </w:numPr>
        <w:rPr/>
      </w:pPr>
      <w:r>
        <w:rPr/>
        <w:t>Caracterização das bacias em termos socioeconômicos e físicos (com ênfase nos recursos</w:t>
      </w:r>
      <w:r>
        <w:rPr>
          <w:spacing w:val="1"/>
        </w:rPr>
        <w:t xml:space="preserve"> </w:t>
      </w:r>
      <w:r>
        <w:rPr/>
        <w:t>hídricos;</w:t>
      </w:r>
    </w:p>
    <w:p>
      <w:pPr>
        <w:pStyle w:val="Corpodotexto"/>
        <w:numPr>
          <w:ilvl w:val="0"/>
          <w:numId w:val="89"/>
        </w:numPr>
        <w:rPr/>
      </w:pPr>
      <w:r>
        <w:rPr/>
        <w:t>Enquadramento</w:t>
      </w:r>
      <w:r>
        <w:rPr>
          <w:spacing w:val="-2"/>
        </w:rPr>
        <w:t xml:space="preserve"> </w:t>
      </w:r>
      <w:r>
        <w:rPr/>
        <w:t>de</w:t>
      </w:r>
      <w:r>
        <w:rPr>
          <w:spacing w:val="-3"/>
        </w:rPr>
        <w:t xml:space="preserve"> </w:t>
      </w:r>
      <w:r>
        <w:rPr/>
        <w:t>corpos</w:t>
      </w:r>
      <w:r>
        <w:rPr>
          <w:spacing w:val="-2"/>
        </w:rPr>
        <w:t xml:space="preserve"> </w:t>
      </w:r>
      <w:r>
        <w:rPr/>
        <w:t>d’água;</w:t>
      </w:r>
    </w:p>
    <w:p>
      <w:pPr>
        <w:pStyle w:val="Corpodotexto"/>
        <w:numPr>
          <w:ilvl w:val="0"/>
          <w:numId w:val="89"/>
        </w:numPr>
        <w:rPr/>
      </w:pPr>
      <w:r>
        <w:rPr/>
        <w:t>Disposição</w:t>
      </w:r>
      <w:r>
        <w:rPr>
          <w:spacing w:val="-2"/>
        </w:rPr>
        <w:t xml:space="preserve"> </w:t>
      </w:r>
      <w:r>
        <w:rPr/>
        <w:t>de</w:t>
      </w:r>
      <w:r>
        <w:rPr>
          <w:spacing w:val="-1"/>
        </w:rPr>
        <w:t xml:space="preserve"> </w:t>
      </w:r>
      <w:r>
        <w:rPr/>
        <w:t>Resíduos</w:t>
      </w:r>
      <w:r>
        <w:rPr>
          <w:spacing w:val="-2"/>
        </w:rPr>
        <w:t xml:space="preserve"> </w:t>
      </w:r>
      <w:r>
        <w:rPr/>
        <w:t>Sólidos;</w:t>
      </w:r>
    </w:p>
    <w:p>
      <w:pPr>
        <w:pStyle w:val="Corpodotexto"/>
        <w:numPr>
          <w:ilvl w:val="0"/>
          <w:numId w:val="89"/>
        </w:numPr>
        <w:rPr/>
      </w:pPr>
      <w:r>
        <w:rPr/>
        <w:t>Uso</w:t>
      </w:r>
      <w:r>
        <w:rPr>
          <w:spacing w:val="-1"/>
        </w:rPr>
        <w:t xml:space="preserve"> </w:t>
      </w:r>
      <w:r>
        <w:rPr/>
        <w:t>e</w:t>
      </w:r>
      <w:r>
        <w:rPr>
          <w:spacing w:val="-1"/>
        </w:rPr>
        <w:t xml:space="preserve"> </w:t>
      </w:r>
      <w:r>
        <w:rPr/>
        <w:t>ocupação</w:t>
      </w:r>
      <w:r>
        <w:rPr>
          <w:spacing w:val="-2"/>
        </w:rPr>
        <w:t xml:space="preserve"> </w:t>
      </w:r>
      <w:r>
        <w:rPr/>
        <w:t>do</w:t>
      </w:r>
      <w:r>
        <w:rPr>
          <w:spacing w:val="-1"/>
        </w:rPr>
        <w:t xml:space="preserve"> </w:t>
      </w:r>
      <w:r>
        <w:rPr/>
        <w:t>solo;</w:t>
      </w:r>
    </w:p>
    <w:p>
      <w:pPr>
        <w:pStyle w:val="Corpodotexto"/>
        <w:numPr>
          <w:ilvl w:val="0"/>
          <w:numId w:val="89"/>
        </w:numPr>
        <w:rPr/>
      </w:pPr>
      <w:r>
        <w:rPr/>
        <w:t>Suscetibilidade</w:t>
      </w:r>
      <w:r>
        <w:rPr>
          <w:spacing w:val="-6"/>
        </w:rPr>
        <w:t xml:space="preserve"> </w:t>
      </w:r>
      <w:r>
        <w:rPr/>
        <w:t>à</w:t>
      </w:r>
      <w:r>
        <w:rPr>
          <w:spacing w:val="-4"/>
        </w:rPr>
        <w:t xml:space="preserve"> </w:t>
      </w:r>
      <w:r>
        <w:rPr/>
        <w:t>erosão;</w:t>
      </w:r>
    </w:p>
    <w:p>
      <w:pPr>
        <w:pStyle w:val="Corpodotexto"/>
        <w:numPr>
          <w:ilvl w:val="0"/>
          <w:numId w:val="89"/>
        </w:numPr>
        <w:rPr/>
      </w:pPr>
      <w:r>
        <w:rPr/>
        <w:t>Erosão</w:t>
      </w:r>
      <w:r>
        <w:rPr>
          <w:spacing w:val="-3"/>
        </w:rPr>
        <w:t xml:space="preserve"> </w:t>
      </w:r>
      <w:r>
        <w:rPr/>
        <w:t>e</w:t>
      </w:r>
      <w:r>
        <w:rPr>
          <w:spacing w:val="-4"/>
        </w:rPr>
        <w:t xml:space="preserve"> </w:t>
      </w:r>
      <w:r>
        <w:rPr/>
        <w:t>assoreamento;</w:t>
      </w:r>
    </w:p>
    <w:p>
      <w:pPr>
        <w:pStyle w:val="Corpodotexto"/>
        <w:numPr>
          <w:ilvl w:val="0"/>
          <w:numId w:val="89"/>
        </w:numPr>
        <w:rPr/>
      </w:pPr>
      <w:r>
        <w:rPr/>
        <w:t>Inundação,</w:t>
      </w:r>
      <w:r>
        <w:rPr>
          <w:spacing w:val="-2"/>
        </w:rPr>
        <w:t xml:space="preserve"> </w:t>
      </w:r>
      <w:r>
        <w:rPr/>
        <w:t>etc.</w:t>
      </w:r>
    </w:p>
    <w:p>
      <w:pPr>
        <w:pStyle w:val="Corpodotexto"/>
        <w:rPr>
          <w:sz w:val="20"/>
        </w:rPr>
      </w:pPr>
      <w:r>
        <w:rPr>
          <w:sz w:val="20"/>
        </w:rPr>
      </w:r>
    </w:p>
    <w:p>
      <w:pPr>
        <w:pStyle w:val="Normal"/>
        <w:spacing w:before="52" w:after="0"/>
        <w:rPr/>
      </w:pPr>
      <w:r>
        <w:rPr/>
        <w:drawing>
          <wp:inline distT="0" distB="0" distL="0" distR="0">
            <wp:extent cx="126365" cy="118110"/>
            <wp:effectExtent l="0" t="0" r="0" b="0"/>
            <wp:docPr id="211" name="Figura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igura61" descr="*"/>
                    <pic:cNvPicPr>
                      <a:picLocks noChangeAspect="1" noChangeArrowheads="1"/>
                    </pic:cNvPicPr>
                  </pic:nvPicPr>
                  <pic:blipFill>
                    <a:blip r:embed="rId195"/>
                    <a:stretch>
                      <a:fillRect/>
                    </a:stretch>
                  </pic:blipFill>
                  <pic:spPr bwMode="auto">
                    <a:xfrm>
                      <a:off x="0" y="0"/>
                      <a:ext cx="126365" cy="118110"/>
                    </a:xfrm>
                    <a:prstGeom prst="rect">
                      <a:avLst/>
                    </a:prstGeom>
                  </pic:spPr>
                </pic:pic>
              </a:graphicData>
            </a:graphic>
          </wp:inline>
        </w:drawing>
      </w:r>
      <w:r>
        <w:rPr>
          <w:spacing w:val="-1"/>
          <w:sz w:val="24"/>
        </w:rPr>
        <w:t xml:space="preserve"> </w:t>
      </w:r>
      <w:r>
        <w:rPr>
          <w:spacing w:val="-1"/>
        </w:rPr>
        <w:t>Plano</w:t>
      </w:r>
      <w:r>
        <w:rPr>
          <w:spacing w:val="-12"/>
        </w:rPr>
        <w:t xml:space="preserve"> </w:t>
      </w:r>
      <w:r>
        <w:rPr>
          <w:spacing w:val="-1"/>
        </w:rPr>
        <w:t>Municipal</w:t>
      </w:r>
      <w:r>
        <w:rPr>
          <w:spacing w:val="-8"/>
        </w:rPr>
        <w:t xml:space="preserve"> </w:t>
      </w:r>
      <w:r>
        <w:rPr>
          <w:spacing w:val="-1"/>
        </w:rPr>
        <w:t>de</w:t>
      </w:r>
      <w:r>
        <w:rPr>
          <w:spacing w:val="-12"/>
        </w:rPr>
        <w:t xml:space="preserve"> </w:t>
      </w:r>
      <w:r>
        <w:rPr>
          <w:spacing w:val="-1"/>
        </w:rPr>
        <w:t>Gestão</w:t>
      </w:r>
      <w:r>
        <w:rPr>
          <w:spacing w:val="-8"/>
        </w:rPr>
        <w:t xml:space="preserve"> </w:t>
      </w:r>
      <w:r>
        <w:rPr>
          <w:spacing w:val="-1"/>
        </w:rPr>
        <w:t>Integrada</w:t>
      </w:r>
      <w:r>
        <w:rPr>
          <w:spacing w:val="-9"/>
        </w:rPr>
        <w:t xml:space="preserve"> </w:t>
      </w:r>
      <w:r>
        <w:rPr>
          <w:spacing w:val="-1"/>
        </w:rPr>
        <w:t>de</w:t>
      </w:r>
      <w:r>
        <w:rPr>
          <w:spacing w:val="-11"/>
        </w:rPr>
        <w:t xml:space="preserve"> </w:t>
      </w:r>
      <w:r>
        <w:rPr>
          <w:spacing w:val="-1"/>
        </w:rPr>
        <w:t>Resíduos</w:t>
      </w:r>
      <w:r>
        <w:rPr>
          <w:spacing w:val="-12"/>
        </w:rPr>
        <w:t xml:space="preserve"> </w:t>
      </w:r>
      <w:r>
        <w:rPr>
          <w:spacing w:val="-1"/>
        </w:rPr>
        <w:t>Sólidos</w:t>
      </w:r>
      <w:r>
        <w:rPr>
          <w:spacing w:val="-12"/>
        </w:rPr>
        <w:t xml:space="preserve"> </w:t>
      </w:r>
      <w:r>
        <w:rPr>
          <w:spacing w:val="-1"/>
        </w:rPr>
        <w:t>(PMGIRS)</w:t>
      </w:r>
    </w:p>
    <w:p>
      <w:pPr>
        <w:pStyle w:val="Corpodotexto"/>
        <w:spacing w:before="146" w:after="0"/>
        <w:rPr/>
      </w:pPr>
      <w:r>
        <w:rPr/>
        <w:t>O</w:t>
      </w:r>
      <w:r>
        <w:rPr>
          <w:spacing w:val="1"/>
        </w:rPr>
        <w:t xml:space="preserve"> </w:t>
      </w:r>
      <w:r>
        <w:rPr/>
        <w:t>Município</w:t>
      </w:r>
      <w:r>
        <w:rPr>
          <w:spacing w:val="1"/>
        </w:rPr>
        <w:t xml:space="preserve"> </w:t>
      </w:r>
      <w:r>
        <w:rPr/>
        <w:t>de</w:t>
      </w:r>
      <w:r>
        <w:rPr>
          <w:spacing w:val="1"/>
        </w:rPr>
        <w:t xml:space="preserve"> </w:t>
      </w:r>
      <w:r>
        <w:rPr/>
        <w:t>Valinhos</w:t>
      </w:r>
      <w:r>
        <w:rPr>
          <w:spacing w:val="1"/>
        </w:rPr>
        <w:t xml:space="preserve"> </w:t>
      </w:r>
      <w:r>
        <w:rPr/>
        <w:t>dispõe</w:t>
      </w:r>
      <w:r>
        <w:rPr>
          <w:spacing w:val="1"/>
        </w:rPr>
        <w:t xml:space="preserve"> </w:t>
      </w:r>
      <w:r>
        <w:rPr/>
        <w:t>de</w:t>
      </w:r>
      <w:r>
        <w:rPr>
          <w:spacing w:val="1"/>
        </w:rPr>
        <w:t xml:space="preserve"> </w:t>
      </w:r>
      <w:r>
        <w:rPr/>
        <w:t>dois</w:t>
      </w:r>
      <w:r>
        <w:rPr>
          <w:spacing w:val="1"/>
        </w:rPr>
        <w:t xml:space="preserve"> </w:t>
      </w:r>
      <w:r>
        <w:rPr/>
        <w:t>PMGIRS,</w:t>
      </w:r>
      <w:r>
        <w:rPr>
          <w:spacing w:val="1"/>
        </w:rPr>
        <w:t xml:space="preserve"> </w:t>
      </w:r>
      <w:r>
        <w:rPr/>
        <w:t>datados</w:t>
      </w:r>
      <w:r>
        <w:rPr>
          <w:spacing w:val="1"/>
        </w:rPr>
        <w:t xml:space="preserve"> </w:t>
      </w:r>
      <w:r>
        <w:rPr/>
        <w:t>de</w:t>
      </w:r>
      <w:r>
        <w:rPr>
          <w:spacing w:val="1"/>
        </w:rPr>
        <w:t xml:space="preserve"> </w:t>
      </w:r>
      <w:r>
        <w:rPr/>
        <w:t>2011</w:t>
      </w:r>
      <w:r>
        <w:rPr>
          <w:spacing w:val="1"/>
        </w:rPr>
        <w:t xml:space="preserve">, </w:t>
      </w:r>
      <w:r>
        <w:rPr/>
        <w:t>2016 e 2018,</w:t>
      </w:r>
      <w:r>
        <w:rPr>
          <w:spacing w:val="1"/>
        </w:rPr>
        <w:t xml:space="preserve"> </w:t>
      </w:r>
      <w:r>
        <w:rPr/>
        <w:t>que</w:t>
      </w:r>
      <w:r>
        <w:rPr>
          <w:spacing w:val="1"/>
        </w:rPr>
        <w:t xml:space="preserve"> </w:t>
      </w:r>
      <w:r>
        <w:rPr/>
        <w:t>subsidiaram</w:t>
      </w:r>
      <w:r>
        <w:rPr>
          <w:spacing w:val="1"/>
        </w:rPr>
        <w:t xml:space="preserve"> </w:t>
      </w:r>
      <w:r>
        <w:rPr/>
        <w:t>o</w:t>
      </w:r>
      <w:r>
        <w:rPr>
          <w:spacing w:val="-52"/>
        </w:rPr>
        <w:t xml:space="preserve">  </w:t>
      </w:r>
      <w:r>
        <w:rPr/>
        <w:t>diagnóstico</w:t>
      </w:r>
      <w:r>
        <w:rPr>
          <w:spacing w:val="-2"/>
        </w:rPr>
        <w:t xml:space="preserve"> </w:t>
      </w:r>
      <w:r>
        <w:rPr/>
        <w:t>e as</w:t>
      </w:r>
      <w:r>
        <w:rPr>
          <w:spacing w:val="-2"/>
        </w:rPr>
        <w:t xml:space="preserve"> </w:t>
      </w:r>
      <w:r>
        <w:rPr/>
        <w:t>proposições</w:t>
      </w:r>
      <w:r>
        <w:rPr>
          <w:spacing w:val="1"/>
        </w:rPr>
        <w:t xml:space="preserve"> </w:t>
      </w:r>
      <w:r>
        <w:rPr/>
        <w:t>do presente</w:t>
      </w:r>
      <w:r>
        <w:rPr>
          <w:spacing w:val="-1"/>
        </w:rPr>
        <w:t xml:space="preserve"> </w:t>
      </w:r>
      <w:r>
        <w:rPr/>
        <w:t>Plano.</w:t>
      </w:r>
    </w:p>
    <w:p>
      <w:pPr>
        <w:pStyle w:val="Corpodotexto"/>
        <w:spacing w:before="7" w:after="0"/>
        <w:rPr/>
      </w:pPr>
      <w:r>
        <w:rPr/>
      </w:r>
    </w:p>
    <w:p>
      <w:pPr>
        <w:pStyle w:val="Normal"/>
        <w:spacing w:before="51" w:after="0"/>
        <w:rPr/>
      </w:pPr>
      <w:r>
        <w:rPr/>
        <w:drawing>
          <wp:inline distT="0" distB="0" distL="0" distR="0">
            <wp:extent cx="126365" cy="118110"/>
            <wp:effectExtent l="0" t="0" r="0" b="0"/>
            <wp:docPr id="212" name="Figura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Figura62" descr="*"/>
                    <pic:cNvPicPr>
                      <a:picLocks noChangeAspect="1" noChangeArrowheads="1"/>
                    </pic:cNvPicPr>
                  </pic:nvPicPr>
                  <pic:blipFill>
                    <a:blip r:embed="rId196"/>
                    <a:stretch>
                      <a:fillRect/>
                    </a:stretch>
                  </pic:blipFill>
                  <pic:spPr bwMode="auto">
                    <a:xfrm>
                      <a:off x="0" y="0"/>
                      <a:ext cx="126365" cy="118110"/>
                    </a:xfrm>
                    <a:prstGeom prst="rect">
                      <a:avLst/>
                    </a:prstGeom>
                  </pic:spPr>
                </pic:pic>
              </a:graphicData>
            </a:graphic>
          </wp:inline>
        </w:drawing>
      </w:r>
      <w:r>
        <w:rPr>
          <w:rFonts w:ascii="Times New Roman" w:hAnsi="Times New Roman"/>
          <w:sz w:val="20"/>
        </w:rPr>
        <w:t xml:space="preserve"> </w:t>
      </w:r>
      <w:r>
        <w:rPr>
          <w:spacing w:val="-1"/>
        </w:rPr>
        <w:t>Política</w:t>
      </w:r>
      <w:r>
        <w:rPr>
          <w:spacing w:val="-10"/>
        </w:rPr>
        <w:t xml:space="preserve"> </w:t>
      </w:r>
      <w:r>
        <w:rPr>
          <w:spacing w:val="-1"/>
        </w:rPr>
        <w:t>e</w:t>
      </w:r>
      <w:r>
        <w:rPr>
          <w:spacing w:val="-11"/>
        </w:rPr>
        <w:t xml:space="preserve"> </w:t>
      </w:r>
      <w:r>
        <w:rPr>
          <w:spacing w:val="-1"/>
        </w:rPr>
        <w:t>Plano</w:t>
      </w:r>
      <w:r>
        <w:rPr>
          <w:spacing w:val="-10"/>
        </w:rPr>
        <w:t xml:space="preserve"> </w:t>
      </w:r>
      <w:r>
        <w:rPr>
          <w:spacing w:val="-1"/>
        </w:rPr>
        <w:t>Nacional</w:t>
      </w:r>
      <w:r>
        <w:rPr>
          <w:spacing w:val="-13"/>
        </w:rPr>
        <w:t xml:space="preserve"> </w:t>
      </w:r>
      <w:r>
        <w:rPr>
          <w:spacing w:val="-1"/>
        </w:rPr>
        <w:t>sobre</w:t>
      </w:r>
      <w:r>
        <w:rPr>
          <w:spacing w:val="-11"/>
        </w:rPr>
        <w:t xml:space="preserve"> </w:t>
      </w:r>
      <w:r>
        <w:rPr/>
        <w:t>Mudança</w:t>
      </w:r>
      <w:r>
        <w:rPr>
          <w:spacing w:val="-9"/>
        </w:rPr>
        <w:t xml:space="preserve"> </w:t>
      </w:r>
      <w:r>
        <w:rPr/>
        <w:t>do</w:t>
      </w:r>
      <w:r>
        <w:rPr>
          <w:spacing w:val="-10"/>
        </w:rPr>
        <w:t xml:space="preserve"> </w:t>
      </w:r>
      <w:r>
        <w:rPr/>
        <w:t>Clima</w:t>
      </w:r>
    </w:p>
    <w:p>
      <w:pPr>
        <w:pStyle w:val="Corpodotexto"/>
        <w:rPr/>
      </w:pPr>
      <w:r>
        <w:rPr/>
        <w:t>A Lei Federal nº 12.187/2009, regulamentada pelo Decreto Federal nº 7.390/2010, implantou no Brasil a Política Nacional sobre Mudança do Clima (PNMC). Esta política oficializa o compromisso voluntário do Brasil junto à Convenção-Quadro da ONU sobre Mudança do Clima de redução de emissões de gases de efeito estufa entre 36,1% e 38,9% das emissões projetadas até 2020.</w:t>
      </w:r>
    </w:p>
    <w:p>
      <w:pPr>
        <w:pStyle w:val="Corpodotexto"/>
        <w:rPr/>
      </w:pPr>
      <w:r>
        <w:rPr/>
        <w:t>Conforme a PNMC, apesar de voluntário, os esforços para atendimento das metas estabelecidas, deverão ser compartilhados com os Municípios e Estados.</w:t>
      </w:r>
    </w:p>
    <w:p>
      <w:pPr>
        <w:pStyle w:val="Corpodotexto"/>
        <w:rPr/>
      </w:pPr>
      <w:r>
        <w:rPr/>
        <w:t>A PNMC se alinha com a PNRS no sentido de reduzir as emissões dos gases de efeito estufa (GEE) e o aproveitamento energético do biogás gerado nos aterros sanitários, particularmente o metano, que embora seja o gás de maior impacto sobre o efeito estufa, permite seu aproveitamento energético.</w:t>
      </w:r>
    </w:p>
    <w:p>
      <w:pPr>
        <w:pStyle w:val="Corpodotexto"/>
        <w:rPr/>
      </w:pPr>
      <w:r>
        <w:rPr/>
        <w:t>Ainda, o PNMC, dentre outras proposições, definiu metas para a recuperação do metano em instalações de tratamento de resíduos urbanos e meta para ampliação da reciclagem de resíduos sólidos para 20% até o ano de 2015.</w:t>
      </w:r>
    </w:p>
    <w:p>
      <w:pPr>
        <w:pStyle w:val="Corpodotexto"/>
        <w:rPr>
          <w:sz w:val="20"/>
        </w:rPr>
      </w:pPr>
      <w:r>
        <w:rPr>
          <w:sz w:val="20"/>
        </w:rPr>
      </w:r>
    </w:p>
    <w:p>
      <w:pPr>
        <w:pStyle w:val="Corpodotexto"/>
        <w:ind w:hanging="0"/>
        <w:rPr/>
      </w:pPr>
      <w:r>
        <w:rPr/>
        <mc:AlternateContent>
          <mc:Choice Requires="wps">
            <w:drawing>
              <wp:inline distT="0" distB="0" distL="0" distR="0">
                <wp:extent cx="5539105" cy="238125"/>
                <wp:effectExtent l="0" t="0" r="4445" b="9525"/>
                <wp:docPr id="213" name="Forma78"/>
                <a:graphic xmlns:a="http://schemas.openxmlformats.org/drawingml/2006/main">
                  <a:graphicData uri="http://schemas.microsoft.com/office/word/2010/wordprocessingShape">
                    <wps:wsp>
                      <wps:cNvSpPr/>
                      <wps:spPr>
                        <a:xfrm>
                          <a:off x="0" y="0"/>
                          <a:ext cx="5538960" cy="237960"/>
                        </a:xfrm>
                        <a:prstGeom prst="rect">
                          <a:avLst/>
                        </a:prstGeom>
                        <a:solidFill>
                          <a:srgbClr val="001f5f"/>
                        </a:solidFill>
                        <a:ln w="0">
                          <a:noFill/>
                        </a:ln>
                      </wps:spPr>
                      <wps:style>
                        <a:lnRef idx="0"/>
                        <a:fillRef idx="0"/>
                        <a:effectRef idx="0"/>
                        <a:fontRef idx="minor"/>
                      </wps:style>
                      <wps:txbx>
                        <w:txbxContent>
                          <w:p>
                            <w:pPr>
                              <w:pStyle w:val="Ttulo1"/>
                              <w:numPr>
                                <w:ilvl w:val="0"/>
                                <w:numId w:val="106"/>
                              </w:numPr>
                              <w:tabs>
                                <w:tab w:val="clear" w:pos="1134"/>
                              </w:tabs>
                              <w:ind w:left="0" w:hanging="0"/>
                              <w:rPr/>
                            </w:pPr>
                            <w:bookmarkStart w:id="170" w:name="_Toc118380276"/>
                            <w:r>
                              <w:rPr>
                                <w:color w:val="000000"/>
                              </w:rPr>
                              <w:t>CONCLUSÃO</w:t>
                            </w:r>
                            <w:bookmarkEnd w:id="170"/>
                          </w:p>
                        </w:txbxContent>
                      </wps:txbx>
                      <wps:bodyPr lIns="0" rIns="0" tIns="0" bIns="0" anchor="t">
                        <a:noAutofit/>
                      </wps:bodyPr>
                    </wps:wsp>
                  </a:graphicData>
                </a:graphic>
              </wp:inline>
            </w:drawing>
          </mc:Choice>
          <mc:Fallback>
            <w:pict>
              <v:rect id="shape_0" ID="Forma78" path="m0,0l-2147483645,0l-2147483645,-2147483646l0,-2147483646xe" fillcolor="#001f5f" stroked="f" o:allowincell="f" style="position:absolute;margin-left:0pt;margin-top:-19.55pt;width:436.1pt;height:18.7pt;mso-wrap-style:square;v-text-anchor:top;mso-position-vertical:top">
                <v:fill o:detectmouseclick="t" type="solid" color2="#ffe0a0"/>
                <v:stroke color="#3465a4" joinstyle="round" endcap="flat"/>
                <v:textbox>
                  <w:txbxContent>
                    <w:p>
                      <w:pPr>
                        <w:pStyle w:val="Ttulo1"/>
                        <w:numPr>
                          <w:ilvl w:val="0"/>
                          <w:numId w:val="106"/>
                        </w:numPr>
                        <w:tabs>
                          <w:tab w:val="clear" w:pos="1134"/>
                        </w:tabs>
                        <w:ind w:left="0" w:hanging="0"/>
                        <w:rPr/>
                      </w:pPr>
                      <w:bookmarkStart w:id="171" w:name="_Toc118380276"/>
                      <w:r>
                        <w:rPr>
                          <w:color w:val="000000"/>
                        </w:rPr>
                        <w:t>CONCLUSÃO</w:t>
                      </w:r>
                      <w:bookmarkEnd w:id="171"/>
                    </w:p>
                  </w:txbxContent>
                </v:textbox>
                <w10:wrap type="square"/>
              </v:rect>
            </w:pict>
          </mc:Fallback>
        </mc:AlternateContent>
      </w:r>
    </w:p>
    <w:p>
      <w:pPr>
        <w:pStyle w:val="Corpodotexto"/>
        <w:rPr/>
      </w:pPr>
      <w:r>
        <w:rPr/>
      </w:r>
    </w:p>
    <w:p>
      <w:pPr>
        <w:pStyle w:val="Corpodotexto"/>
        <w:rPr/>
      </w:pPr>
      <w:r>
        <w:rPr/>
        <w:t xml:space="preserve">O presente Plano Municipal de Gerenciamento Integrado de Resíduos Sólidos, demonstra que o Município de Valinhos possui, até o momento, disposição adequada dos seus resíduos sólidos. A disposição final é feita por empresas licenciadas pela Cetesb e que cumprem as exigências das normas ambientes, como foi exposto. </w:t>
      </w:r>
    </w:p>
    <w:p>
      <w:pPr>
        <w:pStyle w:val="Corpodotexto"/>
        <w:rPr/>
      </w:pPr>
      <w:r>
        <w:rPr/>
        <w:t>Entretanto, alguns pontos abordados, principalmente da fase de diagnóstico, merecem maior atenção, para que se possa fazer melhorias, como:</w:t>
      </w:r>
    </w:p>
    <w:p>
      <w:pPr>
        <w:pStyle w:val="Corpodotexto"/>
        <w:rPr/>
      </w:pPr>
      <w:r>
        <w:rPr/>
        <w:t>- Proporcionar à população maior informação a respeito do correto acondicionamento de lixo domiciliar;</w:t>
      </w:r>
    </w:p>
    <w:p>
      <w:pPr>
        <w:pStyle w:val="Corpodotexto"/>
        <w:rPr/>
      </w:pPr>
      <w:r>
        <w:rPr/>
        <w:t>- Monitoramento e redução dos pontos de descarte incorreto de RCC, assim como a regulação da Lei 5.192/2015;</w:t>
      </w:r>
    </w:p>
    <w:p>
      <w:pPr>
        <w:pStyle w:val="Corpodotexto"/>
        <w:rPr/>
      </w:pPr>
      <w:r>
        <w:rPr/>
        <w:t>- Implantação de cooperativa para gerenciamento dos resíduos recicláveis;</w:t>
      </w:r>
    </w:p>
    <w:p>
      <w:pPr>
        <w:pStyle w:val="Corpodotexto"/>
        <w:rPr/>
      </w:pPr>
      <w:r>
        <w:rPr/>
        <w:t>- Monitoramentos dos grandes geradores de resíduos;</w:t>
      </w:r>
    </w:p>
    <w:p>
      <w:pPr>
        <w:pStyle w:val="Corpodotexto"/>
        <w:rPr/>
      </w:pPr>
      <w:r>
        <w:rPr/>
        <w:t>- Implantação de políticas para o gerenciamento de resíduos de logística reversa.</w:t>
      </w:r>
    </w:p>
    <w:p>
      <w:pPr>
        <w:pStyle w:val="Corpodotexto"/>
        <w:rPr>
          <w:rFonts w:cs="Arial"/>
        </w:rPr>
      </w:pPr>
      <w:r>
        <w:rPr>
          <w:rFonts w:cs="Arial"/>
        </w:rPr>
      </w:r>
    </w:p>
    <w:p>
      <w:pPr>
        <w:pStyle w:val="Normal"/>
        <w:widowControl/>
        <w:rPr>
          <w:rFonts w:eastAsia="Calibri" w:cs="Arial"/>
          <w:sz w:val="24"/>
          <w:szCs w:val="24"/>
          <w:lang w:val="pt-BR"/>
        </w:rPr>
      </w:pPr>
      <w:r>
        <w:rPr>
          <w:rFonts w:eastAsia="Calibri" w:cs="Arial"/>
          <w:sz w:val="24"/>
          <w:szCs w:val="24"/>
          <w:lang w:val="pt-BR"/>
        </w:rPr>
        <w:t>Deste modo, a participação coletiva, assim como dos poderes executivo e legislativo, são essenciais para a discussão e implantação do PMGIRS, garantindo que o gerenciamento de resíduos sólidos do Município ocorra de maneira mais eficiente.</w:t>
      </w:r>
    </w:p>
    <w:p>
      <w:pPr>
        <w:pStyle w:val="Normal"/>
        <w:spacing w:lineRule="auto" w:line="240"/>
        <w:ind w:hanging="0"/>
        <w:jc w:val="left"/>
        <w:rPr>
          <w:szCs w:val="24"/>
        </w:rPr>
      </w:pPr>
      <w:r>
        <w:rPr>
          <w:szCs w:val="24"/>
        </w:rPr>
      </w:r>
      <w:r>
        <w:br w:type="page"/>
      </w:r>
    </w:p>
    <w:p>
      <w:pPr>
        <w:pStyle w:val="Corpodotexto"/>
        <w:spacing w:before="202" w:after="0"/>
        <w:ind w:left="220" w:right="240" w:firstLine="567"/>
        <w:rPr>
          <w:sz w:val="3"/>
        </w:rPr>
      </w:pPr>
      <w:r>
        <w:rPr>
          <w:sz w:val="3"/>
        </w:rPr>
      </w:r>
    </w:p>
    <w:p>
      <w:pPr>
        <w:pStyle w:val="Corpodotexto"/>
        <w:ind w:hanging="0"/>
        <w:rPr/>
      </w:pPr>
      <w:r>
        <w:rPr/>
        <mc:AlternateContent>
          <mc:Choice Requires="wps">
            <w:drawing>
              <wp:inline distT="0" distB="0" distL="0" distR="0">
                <wp:extent cx="5624830" cy="238125"/>
                <wp:effectExtent l="0" t="0" r="0" b="9525"/>
                <wp:docPr id="215" name="Forma79"/>
                <a:graphic xmlns:a="http://schemas.openxmlformats.org/drawingml/2006/main">
                  <a:graphicData uri="http://schemas.microsoft.com/office/word/2010/wordprocessingShape">
                    <wps:wsp>
                      <wps:cNvSpPr/>
                      <wps:spPr>
                        <a:xfrm>
                          <a:off x="0" y="0"/>
                          <a:ext cx="5625000" cy="237960"/>
                        </a:xfrm>
                        <a:prstGeom prst="rect">
                          <a:avLst/>
                        </a:prstGeom>
                        <a:solidFill>
                          <a:srgbClr val="001f5f"/>
                        </a:solidFill>
                        <a:ln w="0">
                          <a:noFill/>
                        </a:ln>
                      </wps:spPr>
                      <wps:style>
                        <a:lnRef idx="0"/>
                        <a:fillRef idx="0"/>
                        <a:effectRef idx="0"/>
                        <a:fontRef idx="minor"/>
                      </wps:style>
                      <wps:txbx>
                        <w:txbxContent>
                          <w:p>
                            <w:pPr>
                              <w:pStyle w:val="Ttulo1"/>
                              <w:numPr>
                                <w:ilvl w:val="0"/>
                                <w:numId w:val="114"/>
                              </w:numPr>
                              <w:tabs>
                                <w:tab w:val="clear" w:pos="1134"/>
                              </w:tabs>
                              <w:rPr>
                                <w:color w:val="FFFFFF"/>
                              </w:rPr>
                            </w:pPr>
                            <w:bookmarkStart w:id="172" w:name="_Toc118380277"/>
                            <w:r>
                              <w:rPr>
                                <w:color w:val="FFFFFF"/>
                              </w:rPr>
                              <w:t>REFERÊNCIAS BIBLIOGRÁFICAS</w:t>
                            </w:r>
                            <w:bookmarkEnd w:id="172"/>
                          </w:p>
                        </w:txbxContent>
                      </wps:txbx>
                      <wps:bodyPr lIns="0" rIns="0" tIns="0" bIns="0" anchor="t">
                        <a:noAutofit/>
                      </wps:bodyPr>
                    </wps:wsp>
                  </a:graphicData>
                </a:graphic>
              </wp:inline>
            </w:drawing>
          </mc:Choice>
          <mc:Fallback>
            <w:pict>
              <v:rect id="shape_0" ID="Forma79" path="m0,0l-2147483645,0l-2147483645,-2147483646l0,-2147483646xe" fillcolor="#001f5f" stroked="f" o:allowincell="f" style="position:absolute;margin-left:0pt;margin-top:-19.55pt;width:442.85pt;height:18.7pt;mso-wrap-style:square;v-text-anchor:top;mso-position-vertical:top">
                <v:fill o:detectmouseclick="t" type="solid" color2="#ffe0a0"/>
                <v:stroke color="#3465a4" joinstyle="round" endcap="flat"/>
                <v:textbox>
                  <w:txbxContent>
                    <w:p>
                      <w:pPr>
                        <w:pStyle w:val="Ttulo1"/>
                        <w:numPr>
                          <w:ilvl w:val="0"/>
                          <w:numId w:val="114"/>
                        </w:numPr>
                        <w:tabs>
                          <w:tab w:val="clear" w:pos="1134"/>
                        </w:tabs>
                        <w:rPr>
                          <w:color w:val="FFFFFF"/>
                        </w:rPr>
                      </w:pPr>
                      <w:bookmarkStart w:id="173" w:name="_Toc118380277"/>
                      <w:r>
                        <w:rPr>
                          <w:color w:val="FFFFFF"/>
                        </w:rPr>
                        <w:t>REFERÊNCIAS BIBLIOGRÁFICAS</w:t>
                      </w:r>
                      <w:bookmarkEnd w:id="173"/>
                    </w:p>
                  </w:txbxContent>
                </v:textbox>
                <w10:wrap type="square"/>
              </v:rect>
            </w:pict>
          </mc:Fallback>
        </mc:AlternateContent>
      </w:r>
    </w:p>
    <w:p>
      <w:pPr>
        <w:pStyle w:val="Corpodotexto"/>
        <w:rPr>
          <w:sz w:val="20"/>
        </w:rPr>
      </w:pPr>
      <w:r>
        <w:rPr>
          <w:sz w:val="20"/>
        </w:rPr>
      </w:r>
    </w:p>
    <w:p>
      <w:pPr>
        <w:pStyle w:val="Corpodotexto"/>
        <w:ind w:hanging="0"/>
        <w:rPr/>
      </w:pPr>
      <w:r>
        <w:rPr>
          <w:rFonts w:cs="Arial"/>
          <w:szCs w:val="22"/>
        </w:rPr>
        <w:t>ABNT - ASSOCIAÇÃO BRASILEIRA DE NORMAS TÉCNICAS. NBR 1004: Resíduos Sólidos – Classificação.</w:t>
      </w:r>
      <w:r>
        <w:rPr>
          <w:rFonts w:cs="Arial"/>
          <w:spacing w:val="1"/>
          <w:szCs w:val="22"/>
        </w:rPr>
        <w:t xml:space="preserve"> </w:t>
      </w:r>
      <w:r>
        <w:rPr>
          <w:rFonts w:cs="Arial"/>
          <w:szCs w:val="22"/>
        </w:rPr>
        <w:t>Rio</w:t>
      </w:r>
      <w:r>
        <w:rPr>
          <w:rFonts w:cs="Arial"/>
          <w:spacing w:val="-2"/>
          <w:szCs w:val="22"/>
        </w:rPr>
        <w:t xml:space="preserve"> </w:t>
      </w:r>
      <w:r>
        <w:rPr>
          <w:rFonts w:cs="Arial"/>
          <w:szCs w:val="22"/>
        </w:rPr>
        <w:t>de</w:t>
      </w:r>
      <w:r>
        <w:rPr>
          <w:rFonts w:cs="Arial"/>
          <w:spacing w:val="-1"/>
          <w:szCs w:val="22"/>
        </w:rPr>
        <w:t xml:space="preserve"> </w:t>
      </w:r>
      <w:r>
        <w:rPr>
          <w:rFonts w:cs="Arial"/>
          <w:szCs w:val="22"/>
        </w:rPr>
        <w:t>Janeiro,</w:t>
      </w:r>
      <w:r>
        <w:rPr>
          <w:rFonts w:cs="Arial"/>
          <w:spacing w:val="-1"/>
          <w:szCs w:val="22"/>
        </w:rPr>
        <w:t xml:space="preserve"> </w:t>
      </w:r>
      <w:r>
        <w:rPr>
          <w:rFonts w:cs="Arial"/>
          <w:szCs w:val="22"/>
        </w:rPr>
        <w:t>2004.</w:t>
      </w:r>
    </w:p>
    <w:p>
      <w:pPr>
        <w:pStyle w:val="Corpodotexto"/>
        <w:ind w:hanging="0"/>
        <w:rPr>
          <w:rFonts w:cs="Arial"/>
          <w:szCs w:val="22"/>
        </w:rPr>
      </w:pPr>
      <w:r>
        <w:rPr>
          <w:rFonts w:cs="Arial"/>
          <w:szCs w:val="22"/>
        </w:rPr>
      </w:r>
    </w:p>
    <w:p>
      <w:pPr>
        <w:pStyle w:val="Corpodotexto"/>
        <w:ind w:hanging="0"/>
        <w:rPr/>
      </w:pPr>
      <w:r>
        <w:rPr>
          <w:rFonts w:cs="Arial"/>
          <w:szCs w:val="22"/>
        </w:rPr>
        <w:t>ABNT</w:t>
      </w:r>
      <w:r>
        <w:rPr>
          <w:rFonts w:cs="Arial"/>
          <w:spacing w:val="12"/>
          <w:szCs w:val="22"/>
        </w:rPr>
        <w:t xml:space="preserve"> </w:t>
      </w:r>
      <w:r>
        <w:rPr>
          <w:rFonts w:cs="Arial"/>
          <w:szCs w:val="22"/>
        </w:rPr>
        <w:t>-</w:t>
      </w:r>
      <w:r>
        <w:rPr>
          <w:rFonts w:cs="Arial"/>
          <w:spacing w:val="65"/>
          <w:szCs w:val="22"/>
        </w:rPr>
        <w:t xml:space="preserve"> </w:t>
      </w:r>
      <w:r>
        <w:rPr>
          <w:rFonts w:cs="Arial"/>
          <w:szCs w:val="22"/>
        </w:rPr>
        <w:t>ASSOCIAÇÃO</w:t>
      </w:r>
      <w:r>
        <w:rPr>
          <w:rFonts w:cs="Arial"/>
          <w:spacing w:val="63"/>
          <w:szCs w:val="22"/>
        </w:rPr>
        <w:t xml:space="preserve"> </w:t>
      </w:r>
      <w:r>
        <w:rPr>
          <w:rFonts w:cs="Arial"/>
          <w:szCs w:val="22"/>
        </w:rPr>
        <w:t>BRASILEIRA</w:t>
      </w:r>
      <w:r>
        <w:rPr>
          <w:rFonts w:cs="Arial"/>
          <w:spacing w:val="63"/>
          <w:szCs w:val="22"/>
        </w:rPr>
        <w:t xml:space="preserve"> </w:t>
      </w:r>
      <w:r>
        <w:rPr>
          <w:rFonts w:cs="Arial"/>
          <w:szCs w:val="22"/>
        </w:rPr>
        <w:t>DE</w:t>
      </w:r>
      <w:r>
        <w:rPr>
          <w:rFonts w:cs="Arial"/>
          <w:spacing w:val="65"/>
          <w:szCs w:val="22"/>
        </w:rPr>
        <w:t xml:space="preserve"> </w:t>
      </w:r>
      <w:r>
        <w:rPr>
          <w:rFonts w:cs="Arial"/>
          <w:szCs w:val="22"/>
        </w:rPr>
        <w:t>NORMAS</w:t>
      </w:r>
      <w:r>
        <w:rPr>
          <w:rFonts w:cs="Arial"/>
          <w:spacing w:val="66"/>
          <w:szCs w:val="22"/>
        </w:rPr>
        <w:t xml:space="preserve"> </w:t>
      </w:r>
      <w:r>
        <w:rPr>
          <w:rFonts w:cs="Arial"/>
          <w:szCs w:val="22"/>
        </w:rPr>
        <w:t>TÉCNICAS.</w:t>
      </w:r>
      <w:r>
        <w:rPr>
          <w:rFonts w:cs="Arial"/>
          <w:spacing w:val="63"/>
          <w:szCs w:val="22"/>
        </w:rPr>
        <w:t xml:space="preserve"> </w:t>
      </w:r>
      <w:r>
        <w:rPr>
          <w:rFonts w:cs="Arial"/>
          <w:szCs w:val="22"/>
        </w:rPr>
        <w:t>NBR</w:t>
      </w:r>
      <w:r>
        <w:rPr>
          <w:rFonts w:cs="Arial"/>
          <w:spacing w:val="64"/>
          <w:szCs w:val="22"/>
        </w:rPr>
        <w:t xml:space="preserve"> </w:t>
      </w:r>
      <w:r>
        <w:rPr>
          <w:rFonts w:cs="Arial"/>
          <w:szCs w:val="22"/>
        </w:rPr>
        <w:t>13.221:</w:t>
      </w:r>
      <w:r>
        <w:rPr>
          <w:rFonts w:cs="Arial"/>
          <w:spacing w:val="64"/>
          <w:szCs w:val="22"/>
        </w:rPr>
        <w:t xml:space="preserve"> </w:t>
      </w:r>
      <w:r>
        <w:rPr>
          <w:rFonts w:cs="Arial"/>
          <w:szCs w:val="22"/>
        </w:rPr>
        <w:t>Transporte</w:t>
      </w:r>
      <w:r>
        <w:rPr>
          <w:rFonts w:cs="Arial"/>
          <w:spacing w:val="64"/>
          <w:szCs w:val="22"/>
        </w:rPr>
        <w:t xml:space="preserve"> </w:t>
      </w:r>
      <w:r>
        <w:rPr>
          <w:rFonts w:cs="Arial"/>
          <w:szCs w:val="22"/>
        </w:rPr>
        <w:t>terrestre</w:t>
      </w:r>
      <w:r>
        <w:rPr>
          <w:rFonts w:cs="Arial"/>
          <w:spacing w:val="66"/>
          <w:szCs w:val="22"/>
        </w:rPr>
        <w:t xml:space="preserve"> </w:t>
      </w:r>
      <w:r>
        <w:rPr>
          <w:rFonts w:cs="Arial"/>
          <w:szCs w:val="22"/>
        </w:rPr>
        <w:t>de resíduos.</w:t>
      </w:r>
      <w:r>
        <w:rPr>
          <w:rFonts w:cs="Arial"/>
          <w:spacing w:val="-3"/>
          <w:szCs w:val="22"/>
        </w:rPr>
        <w:t xml:space="preserve"> </w:t>
      </w:r>
      <w:r>
        <w:rPr>
          <w:rFonts w:cs="Arial"/>
          <w:szCs w:val="22"/>
        </w:rPr>
        <w:t>Rio</w:t>
      </w:r>
      <w:r>
        <w:rPr>
          <w:rFonts w:cs="Arial"/>
          <w:spacing w:val="-2"/>
          <w:szCs w:val="22"/>
        </w:rPr>
        <w:t xml:space="preserve"> </w:t>
      </w:r>
      <w:r>
        <w:rPr>
          <w:rFonts w:cs="Arial"/>
          <w:szCs w:val="22"/>
        </w:rPr>
        <w:t>de</w:t>
      </w:r>
      <w:r>
        <w:rPr>
          <w:rFonts w:cs="Arial"/>
          <w:spacing w:val="-2"/>
          <w:szCs w:val="22"/>
        </w:rPr>
        <w:t xml:space="preserve"> </w:t>
      </w:r>
      <w:r>
        <w:rPr>
          <w:rFonts w:cs="Arial"/>
          <w:szCs w:val="22"/>
        </w:rPr>
        <w:t>Janeiro, 2021.</w:t>
      </w:r>
    </w:p>
    <w:p>
      <w:pPr>
        <w:pStyle w:val="Corpodotexto"/>
        <w:ind w:hanging="0"/>
        <w:rPr>
          <w:rFonts w:cs="Arial"/>
          <w:szCs w:val="22"/>
        </w:rPr>
      </w:pPr>
      <w:r>
        <w:rPr>
          <w:rFonts w:cs="Arial"/>
          <w:szCs w:val="22"/>
        </w:rPr>
      </w:r>
    </w:p>
    <w:p>
      <w:pPr>
        <w:pStyle w:val="Corpodotexto"/>
        <w:ind w:hanging="0"/>
        <w:rPr/>
      </w:pPr>
      <w:r>
        <w:rPr>
          <w:rFonts w:cs="Arial"/>
          <w:szCs w:val="22"/>
        </w:rPr>
        <w:t xml:space="preserve">Agência das Bacias Hidrográficas do PCJ. Disponível: </w:t>
      </w:r>
      <w:hyperlink r:id="rId197">
        <w:r>
          <w:rPr>
            <w:rFonts w:cs="Arial"/>
            <w:szCs w:val="22"/>
          </w:rPr>
          <w:t xml:space="preserve">http://www.agenciapcj.org.br. </w:t>
        </w:r>
      </w:hyperlink>
      <w:r>
        <w:rPr>
          <w:rFonts w:cs="Arial"/>
          <w:szCs w:val="22"/>
        </w:rPr>
        <w:t xml:space="preserve">Acesso em novembro </w:t>
      </w:r>
      <w:r>
        <w:rPr>
          <w:rFonts w:cs="Arial"/>
          <w:spacing w:val="-52"/>
          <w:szCs w:val="22"/>
        </w:rPr>
        <w:t xml:space="preserve"> </w:t>
      </w:r>
      <w:r>
        <w:rPr>
          <w:rFonts w:cs="Arial"/>
          <w:szCs w:val="22"/>
        </w:rPr>
        <w:t>de</w:t>
      </w:r>
      <w:r>
        <w:rPr>
          <w:rFonts w:cs="Arial"/>
          <w:spacing w:val="-1"/>
          <w:szCs w:val="22"/>
        </w:rPr>
        <w:t xml:space="preserve"> </w:t>
      </w:r>
      <w:r>
        <w:rPr>
          <w:rFonts w:cs="Arial"/>
          <w:szCs w:val="22"/>
        </w:rPr>
        <w:t>2022.</w:t>
      </w:r>
    </w:p>
    <w:p>
      <w:pPr>
        <w:pStyle w:val="Corpodotexto"/>
        <w:ind w:hanging="0"/>
        <w:rPr>
          <w:rFonts w:cs="Arial"/>
          <w:szCs w:val="22"/>
        </w:rPr>
      </w:pPr>
      <w:r>
        <w:rPr>
          <w:rFonts w:cs="Arial"/>
          <w:szCs w:val="22"/>
        </w:rPr>
      </w:r>
    </w:p>
    <w:p>
      <w:pPr>
        <w:pStyle w:val="Textbody"/>
        <w:ind w:right="236" w:hanging="0"/>
        <w:rPr/>
      </w:pPr>
      <w:r>
        <w:rPr>
          <w:rFonts w:cs="Arial"/>
          <w:szCs w:val="22"/>
        </w:rPr>
        <w:t>Agência</w:t>
      </w:r>
      <w:r>
        <w:rPr>
          <w:rFonts w:cs="Arial"/>
          <w:spacing w:val="1"/>
          <w:szCs w:val="22"/>
        </w:rPr>
        <w:t xml:space="preserve"> </w:t>
      </w:r>
      <w:r>
        <w:rPr>
          <w:rFonts w:cs="Arial"/>
          <w:szCs w:val="22"/>
        </w:rPr>
        <w:t>das</w:t>
      </w:r>
      <w:r>
        <w:rPr>
          <w:rFonts w:cs="Arial"/>
          <w:spacing w:val="1"/>
          <w:szCs w:val="22"/>
        </w:rPr>
        <w:t xml:space="preserve"> </w:t>
      </w:r>
      <w:r>
        <w:rPr>
          <w:rFonts w:cs="Arial"/>
          <w:szCs w:val="22"/>
        </w:rPr>
        <w:t>Bacias</w:t>
      </w:r>
      <w:r>
        <w:rPr>
          <w:rFonts w:cs="Arial"/>
          <w:spacing w:val="1"/>
          <w:szCs w:val="22"/>
        </w:rPr>
        <w:t xml:space="preserve"> </w:t>
      </w:r>
      <w:r>
        <w:rPr>
          <w:rFonts w:cs="Arial"/>
          <w:szCs w:val="22"/>
        </w:rPr>
        <w:t>Hidrográficas</w:t>
      </w:r>
      <w:r>
        <w:rPr>
          <w:rFonts w:cs="Arial"/>
          <w:spacing w:val="1"/>
          <w:szCs w:val="22"/>
        </w:rPr>
        <w:t xml:space="preserve"> </w:t>
      </w:r>
      <w:r>
        <w:rPr>
          <w:rFonts w:cs="Arial"/>
          <w:szCs w:val="22"/>
        </w:rPr>
        <w:t>do</w:t>
      </w:r>
      <w:r>
        <w:rPr>
          <w:rFonts w:cs="Arial"/>
          <w:spacing w:val="1"/>
          <w:szCs w:val="22"/>
        </w:rPr>
        <w:t xml:space="preserve"> </w:t>
      </w:r>
      <w:r>
        <w:rPr>
          <w:rFonts w:cs="Arial"/>
          <w:szCs w:val="22"/>
        </w:rPr>
        <w:t>PCJ.</w:t>
      </w:r>
      <w:r>
        <w:rPr>
          <w:rFonts w:cs="Arial"/>
          <w:spacing w:val="1"/>
          <w:szCs w:val="22"/>
        </w:rPr>
        <w:t xml:space="preserve"> </w:t>
      </w:r>
      <w:r>
        <w:rPr>
          <w:rFonts w:cs="Arial"/>
          <w:szCs w:val="22"/>
        </w:rPr>
        <w:t>Relatório</w:t>
      </w:r>
      <w:r>
        <w:rPr>
          <w:rFonts w:cs="Arial"/>
          <w:spacing w:val="1"/>
          <w:szCs w:val="22"/>
        </w:rPr>
        <w:t xml:space="preserve"> </w:t>
      </w:r>
      <w:r>
        <w:rPr>
          <w:rFonts w:cs="Arial"/>
          <w:szCs w:val="22"/>
        </w:rPr>
        <w:t>da</w:t>
      </w:r>
      <w:r>
        <w:rPr>
          <w:rFonts w:cs="Arial"/>
          <w:spacing w:val="1"/>
          <w:szCs w:val="22"/>
        </w:rPr>
        <w:t xml:space="preserve"> </w:t>
      </w:r>
      <w:r>
        <w:rPr>
          <w:rFonts w:cs="Arial"/>
          <w:szCs w:val="22"/>
        </w:rPr>
        <w:t>Situação</w:t>
      </w:r>
      <w:r>
        <w:rPr>
          <w:rFonts w:cs="Arial"/>
          <w:spacing w:val="1"/>
          <w:szCs w:val="22"/>
        </w:rPr>
        <w:t xml:space="preserve"> </w:t>
      </w:r>
      <w:r>
        <w:rPr>
          <w:rFonts w:cs="Arial"/>
          <w:szCs w:val="22"/>
        </w:rPr>
        <w:t>dos</w:t>
      </w:r>
      <w:r>
        <w:rPr>
          <w:rFonts w:cs="Arial"/>
          <w:spacing w:val="1"/>
          <w:szCs w:val="22"/>
        </w:rPr>
        <w:t xml:space="preserve"> </w:t>
      </w:r>
      <w:r>
        <w:rPr>
          <w:rFonts w:cs="Arial"/>
          <w:szCs w:val="22"/>
        </w:rPr>
        <w:t>Recursos</w:t>
      </w:r>
      <w:r>
        <w:rPr>
          <w:rFonts w:cs="Arial"/>
          <w:spacing w:val="1"/>
          <w:szCs w:val="22"/>
        </w:rPr>
        <w:t xml:space="preserve"> </w:t>
      </w:r>
      <w:r>
        <w:rPr>
          <w:rFonts w:cs="Arial"/>
          <w:szCs w:val="22"/>
        </w:rPr>
        <w:t>Hídricos</w:t>
      </w:r>
      <w:r>
        <w:rPr>
          <w:rFonts w:cs="Arial"/>
          <w:spacing w:val="54"/>
          <w:szCs w:val="22"/>
        </w:rPr>
        <w:t xml:space="preserve"> </w:t>
      </w:r>
      <w:r>
        <w:rPr>
          <w:rFonts w:cs="Arial"/>
          <w:szCs w:val="22"/>
        </w:rPr>
        <w:t>2022.</w:t>
      </w:r>
      <w:r>
        <w:rPr>
          <w:rFonts w:cs="Arial"/>
          <w:spacing w:val="1"/>
          <w:szCs w:val="22"/>
        </w:rPr>
        <w:t xml:space="preserve"> </w:t>
      </w:r>
      <w:r>
        <w:rPr>
          <w:rFonts w:cs="Arial"/>
          <w:szCs w:val="22"/>
        </w:rPr>
        <w:t>Disponível</w:t>
      </w:r>
      <w:r>
        <w:rPr>
          <w:rFonts w:cs="Arial"/>
          <w:spacing w:val="1"/>
          <w:szCs w:val="22"/>
        </w:rPr>
        <w:t xml:space="preserve"> </w:t>
      </w:r>
      <w:r>
        <w:rPr>
          <w:rFonts w:cs="Arial"/>
          <w:szCs w:val="22"/>
        </w:rPr>
        <w:t>em:</w:t>
      </w:r>
      <w:r>
        <w:rPr>
          <w:rFonts w:cs="Arial"/>
          <w:spacing w:val="1"/>
          <w:szCs w:val="22"/>
        </w:rPr>
        <w:t xml:space="preserve"> </w:t>
      </w:r>
      <w:r>
        <w:rPr>
          <w:spacing w:val="1"/>
        </w:rPr>
        <w:t>http://www.comitespcj.org.br/index.php?option=com_content&amp;view=article&amp;id=1042:relatorio-de-situacao-pcj-2022-ano-base-2021&amp;catid=157:relatorios-de-situacao&amp;Itemid=101</w:t>
      </w:r>
      <w:r>
        <w:rPr>
          <w:spacing w:val="55"/>
        </w:rPr>
        <w:t xml:space="preserve"> </w:t>
      </w:r>
      <w:r>
        <w:rPr/>
        <w:t>Acesso</w:t>
      </w:r>
      <w:r>
        <w:rPr>
          <w:spacing w:val="-52"/>
        </w:rPr>
        <w:t xml:space="preserve"> </w:t>
      </w:r>
      <w:r>
        <w:rPr/>
        <w:t>em novembro</w:t>
      </w:r>
      <w:r>
        <w:rPr>
          <w:spacing w:val="-1"/>
        </w:rPr>
        <w:t xml:space="preserve"> </w:t>
      </w:r>
      <w:r>
        <w:rPr/>
        <w:t>de</w:t>
      </w:r>
      <w:r>
        <w:rPr>
          <w:spacing w:val="-1"/>
        </w:rPr>
        <w:t xml:space="preserve"> </w:t>
      </w:r>
      <w:r>
        <w:rPr/>
        <w:t xml:space="preserve">2022. </w:t>
      </w:r>
      <w:r>
        <w:rPr>
          <w:rFonts w:cs="Arial"/>
          <w:szCs w:val="22"/>
        </w:rPr>
        <w:t xml:space="preserve">Acesso </w:t>
      </w:r>
      <w:r>
        <w:rPr>
          <w:rFonts w:cs="Arial"/>
          <w:spacing w:val="-52"/>
          <w:szCs w:val="22"/>
        </w:rPr>
        <w:t xml:space="preserve"> </w:t>
      </w:r>
      <w:r>
        <w:rPr>
          <w:rFonts w:cs="Arial"/>
          <w:szCs w:val="22"/>
        </w:rPr>
        <w:t>em novembro</w:t>
      </w:r>
      <w:r>
        <w:rPr>
          <w:rFonts w:cs="Arial"/>
          <w:spacing w:val="-1"/>
          <w:szCs w:val="22"/>
        </w:rPr>
        <w:t xml:space="preserve"> </w:t>
      </w:r>
      <w:r>
        <w:rPr>
          <w:rFonts w:cs="Arial"/>
          <w:szCs w:val="22"/>
        </w:rPr>
        <w:t>de</w:t>
      </w:r>
      <w:r>
        <w:rPr>
          <w:rFonts w:cs="Arial"/>
          <w:spacing w:val="-1"/>
          <w:szCs w:val="22"/>
        </w:rPr>
        <w:t xml:space="preserve"> </w:t>
      </w:r>
      <w:r>
        <w:rPr>
          <w:rFonts w:cs="Arial"/>
          <w:szCs w:val="22"/>
        </w:rPr>
        <w:t>2022.</w:t>
      </w:r>
    </w:p>
    <w:p>
      <w:pPr>
        <w:pStyle w:val="Corpodotexto"/>
        <w:ind w:hanging="0"/>
        <w:rPr>
          <w:rFonts w:cs="Arial"/>
          <w:szCs w:val="22"/>
        </w:rPr>
      </w:pPr>
      <w:r>
        <w:rPr>
          <w:rFonts w:cs="Arial"/>
          <w:szCs w:val="22"/>
        </w:rPr>
      </w:r>
    </w:p>
    <w:p>
      <w:pPr>
        <w:pStyle w:val="Textbody"/>
        <w:spacing w:before="11" w:after="0"/>
        <w:ind w:hanging="0"/>
        <w:rPr/>
      </w:pPr>
      <w:r>
        <w:rPr>
          <w:rFonts w:cs="Arial"/>
          <w:szCs w:val="22"/>
        </w:rPr>
        <w:t xml:space="preserve">Agência das Bacias Hidrográficas do PCJ. </w:t>
      </w:r>
      <w:r>
        <w:rPr>
          <w:szCs w:val="22"/>
        </w:rPr>
        <w:t xml:space="preserve">Relatório Institucional de 2018 da agências das bacias PCJ 2018. </w:t>
      </w:r>
      <w:hyperlink r:id="rId198">
        <w:r>
          <w:rPr>
            <w:szCs w:val="22"/>
          </w:rPr>
          <w:t>http://www.agenciapcj.org.br/docs/relatorios/relat-inst-agencia-2018.pdf</w:t>
        </w:r>
      </w:hyperlink>
      <w:r>
        <w:rPr>
          <w:szCs w:val="22"/>
        </w:rPr>
        <w:t>. Acesso em novembro de 2022.</w:t>
      </w:r>
    </w:p>
    <w:p>
      <w:pPr>
        <w:pStyle w:val="Textbody"/>
        <w:spacing w:before="11" w:after="0"/>
        <w:ind w:hanging="0"/>
        <w:rPr>
          <w:rFonts w:cs="Arial"/>
          <w:szCs w:val="22"/>
        </w:rPr>
      </w:pPr>
      <w:r>
        <w:rPr>
          <w:rFonts w:cs="Arial"/>
          <w:szCs w:val="22"/>
        </w:rPr>
      </w:r>
    </w:p>
    <w:p>
      <w:pPr>
        <w:pStyle w:val="Textbody"/>
        <w:ind w:right="233" w:hanging="0"/>
        <w:rPr/>
      </w:pPr>
      <w:r>
        <w:rPr>
          <w:rFonts w:cs="Arial"/>
          <w:szCs w:val="22"/>
        </w:rPr>
        <w:t xml:space="preserve">Agência das Bacias Hidrográficas do PCJ. Relatório da Situação dos Recursos Hídricos 2020. Disponível em: </w:t>
      </w:r>
      <w:hyperlink r:id="rId199">
        <w:r>
          <w:rPr>
            <w:rFonts w:cs="Arial"/>
            <w:szCs w:val="22"/>
          </w:rPr>
          <w:t>https://sigrh.sp.gov.br/relatoriosituacaodosrecursoshidricos</w:t>
        </w:r>
      </w:hyperlink>
      <w:r>
        <w:rPr>
          <w:rFonts w:cs="Arial"/>
          <w:szCs w:val="22"/>
        </w:rPr>
        <w:t xml:space="preserve"> Acesso em novembro de 2022.</w:t>
      </w:r>
    </w:p>
    <w:p>
      <w:pPr>
        <w:pStyle w:val="Textbody"/>
        <w:spacing w:before="11" w:after="0"/>
        <w:ind w:hanging="0"/>
        <w:rPr>
          <w:szCs w:val="22"/>
          <w:shd w:fill="FFFFA6" w:val="clear"/>
        </w:rPr>
      </w:pPr>
      <w:r>
        <w:rPr>
          <w:szCs w:val="22"/>
          <w:shd w:fill="FFFFA6" w:val="clear"/>
        </w:rPr>
      </w:r>
    </w:p>
    <w:p>
      <w:pPr>
        <w:pStyle w:val="Corpodotexto"/>
        <w:ind w:hanging="0"/>
        <w:rPr/>
      </w:pPr>
      <w:r>
        <w:rPr>
          <w:rFonts w:cs="Arial"/>
          <w:szCs w:val="22"/>
        </w:rPr>
        <w:t>Agência</w:t>
      </w:r>
      <w:r>
        <w:rPr>
          <w:rFonts w:cs="Arial"/>
          <w:spacing w:val="7"/>
          <w:szCs w:val="22"/>
        </w:rPr>
        <w:t xml:space="preserve"> </w:t>
      </w:r>
      <w:r>
        <w:rPr>
          <w:rFonts w:cs="Arial"/>
          <w:szCs w:val="22"/>
        </w:rPr>
        <w:t>das</w:t>
      </w:r>
      <w:r>
        <w:rPr>
          <w:rFonts w:cs="Arial"/>
          <w:spacing w:val="9"/>
          <w:szCs w:val="22"/>
        </w:rPr>
        <w:t xml:space="preserve"> </w:t>
      </w:r>
      <w:r>
        <w:rPr>
          <w:rFonts w:cs="Arial"/>
          <w:szCs w:val="22"/>
        </w:rPr>
        <w:t>Bacias</w:t>
      </w:r>
      <w:r>
        <w:rPr>
          <w:rFonts w:cs="Arial"/>
          <w:spacing w:val="9"/>
          <w:szCs w:val="22"/>
        </w:rPr>
        <w:t xml:space="preserve"> </w:t>
      </w:r>
      <w:r>
        <w:rPr>
          <w:rFonts w:cs="Arial"/>
          <w:szCs w:val="22"/>
        </w:rPr>
        <w:t>Hidrográficas</w:t>
      </w:r>
      <w:r>
        <w:rPr>
          <w:rFonts w:cs="Arial"/>
          <w:spacing w:val="8"/>
          <w:szCs w:val="22"/>
        </w:rPr>
        <w:t xml:space="preserve"> </w:t>
      </w:r>
      <w:r>
        <w:rPr>
          <w:rFonts w:cs="Arial"/>
          <w:szCs w:val="22"/>
        </w:rPr>
        <w:t>do</w:t>
      </w:r>
      <w:r>
        <w:rPr>
          <w:rFonts w:cs="Arial"/>
          <w:spacing w:val="8"/>
          <w:szCs w:val="22"/>
        </w:rPr>
        <w:t xml:space="preserve"> </w:t>
      </w:r>
      <w:r>
        <w:rPr>
          <w:rFonts w:cs="Arial"/>
          <w:szCs w:val="22"/>
        </w:rPr>
        <w:t>PCJ.</w:t>
      </w:r>
      <w:r>
        <w:rPr>
          <w:rFonts w:cs="Arial"/>
          <w:spacing w:val="7"/>
          <w:szCs w:val="22"/>
        </w:rPr>
        <w:t xml:space="preserve"> </w:t>
      </w:r>
      <w:r>
        <w:rPr>
          <w:rFonts w:cs="Arial"/>
          <w:szCs w:val="22"/>
        </w:rPr>
        <w:t>Plano</w:t>
      </w:r>
      <w:r>
        <w:rPr>
          <w:rFonts w:cs="Arial"/>
          <w:spacing w:val="8"/>
          <w:szCs w:val="22"/>
        </w:rPr>
        <w:t xml:space="preserve"> </w:t>
      </w:r>
      <w:r>
        <w:rPr>
          <w:rFonts w:cs="Arial"/>
          <w:szCs w:val="22"/>
        </w:rPr>
        <w:t>das</w:t>
      </w:r>
      <w:r>
        <w:rPr>
          <w:rFonts w:cs="Arial"/>
          <w:spacing w:val="10"/>
          <w:szCs w:val="22"/>
        </w:rPr>
        <w:t xml:space="preserve"> </w:t>
      </w:r>
      <w:r>
        <w:rPr>
          <w:rFonts w:cs="Arial"/>
          <w:szCs w:val="22"/>
        </w:rPr>
        <w:t>Bacias</w:t>
      </w:r>
      <w:r>
        <w:rPr>
          <w:rFonts w:cs="Arial"/>
          <w:spacing w:val="8"/>
          <w:szCs w:val="22"/>
        </w:rPr>
        <w:t xml:space="preserve"> </w:t>
      </w:r>
      <w:r>
        <w:rPr>
          <w:rFonts w:cs="Arial"/>
          <w:szCs w:val="22"/>
        </w:rPr>
        <w:t>Hidrográficas</w:t>
      </w:r>
      <w:r>
        <w:rPr>
          <w:rFonts w:cs="Arial"/>
          <w:spacing w:val="8"/>
          <w:szCs w:val="22"/>
        </w:rPr>
        <w:t xml:space="preserve"> </w:t>
      </w:r>
      <w:r>
        <w:rPr>
          <w:rFonts w:cs="Arial"/>
          <w:szCs w:val="22"/>
        </w:rPr>
        <w:t>dos</w:t>
      </w:r>
      <w:r>
        <w:rPr>
          <w:rFonts w:cs="Arial"/>
          <w:spacing w:val="10"/>
          <w:szCs w:val="22"/>
        </w:rPr>
        <w:t xml:space="preserve"> </w:t>
      </w:r>
      <w:r>
        <w:rPr>
          <w:rFonts w:cs="Arial"/>
          <w:szCs w:val="22"/>
        </w:rPr>
        <w:t>Rios</w:t>
      </w:r>
      <w:r>
        <w:rPr>
          <w:rFonts w:cs="Arial"/>
          <w:spacing w:val="9"/>
          <w:szCs w:val="22"/>
        </w:rPr>
        <w:t xml:space="preserve"> </w:t>
      </w:r>
      <w:r>
        <w:rPr>
          <w:rFonts w:cs="Arial"/>
          <w:szCs w:val="22"/>
        </w:rPr>
        <w:t>Piracicaba,</w:t>
      </w:r>
      <w:r>
        <w:rPr>
          <w:rFonts w:cs="Arial"/>
          <w:spacing w:val="7"/>
          <w:szCs w:val="22"/>
        </w:rPr>
        <w:t xml:space="preserve"> </w:t>
      </w:r>
      <w:r>
        <w:rPr>
          <w:rFonts w:cs="Arial"/>
          <w:szCs w:val="22"/>
        </w:rPr>
        <w:t>Capivari</w:t>
      </w:r>
      <w:r>
        <w:rPr>
          <w:rFonts w:cs="Arial"/>
          <w:spacing w:val="-52"/>
          <w:szCs w:val="22"/>
        </w:rPr>
        <w:t xml:space="preserve"> </w:t>
      </w:r>
      <w:r>
        <w:rPr>
          <w:rFonts w:cs="Arial"/>
          <w:szCs w:val="22"/>
        </w:rPr>
        <w:t>e</w:t>
      </w:r>
      <w:r>
        <w:rPr>
          <w:rFonts w:cs="Arial"/>
          <w:spacing w:val="-2"/>
          <w:szCs w:val="22"/>
        </w:rPr>
        <w:t xml:space="preserve"> </w:t>
      </w:r>
      <w:r>
        <w:rPr>
          <w:rFonts w:cs="Arial"/>
          <w:szCs w:val="22"/>
        </w:rPr>
        <w:t>Jundiaí</w:t>
      </w:r>
      <w:r>
        <w:rPr>
          <w:rFonts w:cs="Arial"/>
          <w:spacing w:val="-1"/>
          <w:szCs w:val="22"/>
        </w:rPr>
        <w:t xml:space="preserve"> </w:t>
      </w:r>
      <w:r>
        <w:rPr>
          <w:rFonts w:cs="Arial"/>
          <w:szCs w:val="22"/>
        </w:rPr>
        <w:t>2010-2020.</w:t>
      </w:r>
      <w:r>
        <w:rPr>
          <w:rFonts w:cs="Arial"/>
          <w:spacing w:val="-2"/>
          <w:szCs w:val="22"/>
        </w:rPr>
        <w:t xml:space="preserve"> </w:t>
      </w:r>
      <w:r>
        <w:rPr>
          <w:rFonts w:cs="Arial"/>
          <w:szCs w:val="22"/>
        </w:rPr>
        <w:t>Disponível:</w:t>
      </w:r>
      <w:r>
        <w:rPr>
          <w:rFonts w:cs="Arial"/>
          <w:spacing w:val="-2"/>
          <w:szCs w:val="22"/>
        </w:rPr>
        <w:t xml:space="preserve"> </w:t>
      </w:r>
      <w:hyperlink r:id="rId200">
        <w:r>
          <w:rPr>
            <w:rFonts w:cs="Arial"/>
            <w:szCs w:val="22"/>
          </w:rPr>
          <w:t>http://www.agenciapcj.org.br.</w:t>
        </w:r>
      </w:hyperlink>
      <w:hyperlink r:id="rId201">
        <w:r>
          <w:rPr>
            <w:rFonts w:cs="Arial"/>
            <w:spacing w:val="-2"/>
            <w:szCs w:val="22"/>
          </w:rPr>
          <w:t xml:space="preserve"> </w:t>
        </w:r>
      </w:hyperlink>
      <w:r>
        <w:rPr>
          <w:rFonts w:cs="Arial"/>
          <w:szCs w:val="22"/>
        </w:rPr>
        <w:t>Acesso</w:t>
      </w:r>
      <w:r>
        <w:rPr>
          <w:rFonts w:cs="Arial"/>
          <w:spacing w:val="-2"/>
          <w:szCs w:val="22"/>
        </w:rPr>
        <w:t xml:space="preserve"> </w:t>
      </w:r>
      <w:r>
        <w:rPr>
          <w:rFonts w:cs="Arial"/>
          <w:szCs w:val="22"/>
        </w:rPr>
        <w:t>em</w:t>
      </w:r>
      <w:r>
        <w:rPr>
          <w:rFonts w:cs="Arial"/>
          <w:spacing w:val="-1"/>
          <w:szCs w:val="22"/>
        </w:rPr>
        <w:t xml:space="preserve"> </w:t>
      </w:r>
      <w:r>
        <w:rPr>
          <w:rFonts w:cs="Arial"/>
          <w:szCs w:val="22"/>
        </w:rPr>
        <w:t>outubro</w:t>
      </w:r>
      <w:r>
        <w:rPr>
          <w:rFonts w:cs="Arial"/>
          <w:spacing w:val="-2"/>
          <w:szCs w:val="22"/>
        </w:rPr>
        <w:t xml:space="preserve"> </w:t>
      </w:r>
      <w:r>
        <w:rPr>
          <w:rFonts w:cs="Arial"/>
          <w:szCs w:val="22"/>
        </w:rPr>
        <w:t>de</w:t>
      </w:r>
      <w:r>
        <w:rPr>
          <w:rFonts w:cs="Arial"/>
          <w:spacing w:val="-2"/>
          <w:szCs w:val="22"/>
        </w:rPr>
        <w:t xml:space="preserve"> </w:t>
      </w:r>
      <w:r>
        <w:rPr>
          <w:rFonts w:cs="Arial"/>
          <w:szCs w:val="22"/>
        </w:rPr>
        <w:t>2014.</w:t>
      </w:r>
    </w:p>
    <w:p>
      <w:pPr>
        <w:pStyle w:val="Corpodotexto"/>
        <w:ind w:hanging="0"/>
        <w:rPr>
          <w:rFonts w:cs="Arial"/>
          <w:szCs w:val="22"/>
        </w:rPr>
      </w:pPr>
      <w:r>
        <w:rPr>
          <w:rFonts w:cs="Arial"/>
          <w:szCs w:val="22"/>
        </w:rPr>
      </w:r>
    </w:p>
    <w:p>
      <w:pPr>
        <w:pStyle w:val="Textbody"/>
        <w:spacing w:before="1" w:after="0"/>
        <w:ind w:hanging="0"/>
        <w:rPr/>
      </w:pPr>
      <w:r>
        <w:rPr>
          <w:rFonts w:cs="Arial"/>
          <w:szCs w:val="22"/>
        </w:rPr>
        <w:t xml:space="preserve">Agência Nacional de Águas (ANA). Disponível: </w:t>
      </w:r>
      <w:hyperlink r:id="rId202">
        <w:r>
          <w:rPr>
            <w:rFonts w:cs="Arial"/>
            <w:szCs w:val="22"/>
          </w:rPr>
          <w:t xml:space="preserve">http://atlas.ana.gov.br. </w:t>
        </w:r>
      </w:hyperlink>
      <w:r>
        <w:rPr>
          <w:rFonts w:cs="Arial"/>
          <w:szCs w:val="22"/>
        </w:rPr>
        <w:t>Acesso em novembro de 2022.</w:t>
      </w:r>
    </w:p>
    <w:p>
      <w:pPr>
        <w:pStyle w:val="Corpodotexto"/>
        <w:ind w:hanging="0"/>
        <w:rPr>
          <w:rFonts w:cs="Arial"/>
          <w:szCs w:val="22"/>
        </w:rPr>
      </w:pPr>
      <w:r>
        <w:rPr>
          <w:rFonts w:cs="Arial"/>
          <w:szCs w:val="22"/>
        </w:rPr>
      </w:r>
    </w:p>
    <w:p>
      <w:pPr>
        <w:pStyle w:val="Corpodotexto"/>
        <w:ind w:hanging="0"/>
        <w:rPr>
          <w:rFonts w:cs="Arial"/>
          <w:szCs w:val="22"/>
        </w:rPr>
      </w:pPr>
      <w:r>
        <w:rPr>
          <w:rFonts w:cs="Arial"/>
          <w:szCs w:val="22"/>
        </w:rPr>
      </w:r>
    </w:p>
    <w:p>
      <w:pPr>
        <w:pStyle w:val="Corpodotexto"/>
        <w:ind w:hanging="0"/>
        <w:rPr/>
      </w:pPr>
      <w:r>
        <w:rPr>
          <w:rFonts w:cs="Arial"/>
          <w:szCs w:val="22"/>
        </w:rPr>
        <w:t xml:space="preserve">ARCE, M. G. J. (2005). </w:t>
      </w:r>
      <w:r>
        <w:rPr>
          <w:rFonts w:cs="Arial"/>
          <w:i/>
          <w:szCs w:val="22"/>
        </w:rPr>
        <w:t>“Renovação da Outorga do Sistema Cantareira: Um Caso da Engenharia</w:t>
      </w:r>
      <w:r>
        <w:rPr>
          <w:rFonts w:cs="Arial"/>
          <w:i/>
          <w:spacing w:val="1"/>
          <w:szCs w:val="22"/>
        </w:rPr>
        <w:t xml:space="preserve"> </w:t>
      </w:r>
      <w:r>
        <w:rPr>
          <w:rFonts w:cs="Arial"/>
          <w:i/>
          <w:szCs w:val="22"/>
        </w:rPr>
        <w:t xml:space="preserve">Aplicada à Mediação de Conflito” </w:t>
      </w:r>
      <w:r>
        <w:rPr>
          <w:rFonts w:cs="Arial"/>
          <w:szCs w:val="22"/>
        </w:rPr>
        <w:t>in Anais do XVI Simpósio Brasileiro de Recursos Hídricos, João</w:t>
      </w:r>
      <w:r>
        <w:rPr>
          <w:rFonts w:cs="Arial"/>
          <w:spacing w:val="1"/>
          <w:szCs w:val="22"/>
        </w:rPr>
        <w:t xml:space="preserve"> </w:t>
      </w:r>
      <w:r>
        <w:rPr>
          <w:rFonts w:cs="Arial"/>
          <w:szCs w:val="22"/>
        </w:rPr>
        <w:t>Pessoa,</w:t>
      </w:r>
      <w:r>
        <w:rPr>
          <w:rFonts w:cs="Arial"/>
          <w:spacing w:val="-3"/>
          <w:szCs w:val="22"/>
        </w:rPr>
        <w:t xml:space="preserve"> </w:t>
      </w:r>
      <w:r>
        <w:rPr>
          <w:rFonts w:cs="Arial"/>
          <w:szCs w:val="22"/>
        </w:rPr>
        <w:t>Nov.</w:t>
      </w:r>
      <w:r>
        <w:rPr>
          <w:rFonts w:cs="Arial"/>
          <w:spacing w:val="-1"/>
          <w:szCs w:val="22"/>
        </w:rPr>
        <w:t xml:space="preserve"> </w:t>
      </w:r>
      <w:r>
        <w:rPr>
          <w:rFonts w:cs="Arial"/>
          <w:szCs w:val="22"/>
        </w:rPr>
        <w:t>2005.</w:t>
      </w:r>
    </w:p>
    <w:p>
      <w:pPr>
        <w:pStyle w:val="Corpodotexto"/>
        <w:ind w:hanging="0"/>
        <w:rPr>
          <w:rFonts w:cs="Arial"/>
          <w:szCs w:val="22"/>
        </w:rPr>
      </w:pPr>
      <w:r>
        <w:rPr>
          <w:rFonts w:cs="Arial"/>
          <w:szCs w:val="22"/>
        </w:rPr>
      </w:r>
    </w:p>
    <w:p>
      <w:pPr>
        <w:pStyle w:val="Corpodotexto"/>
        <w:ind w:hanging="0"/>
        <w:rPr/>
      </w:pPr>
      <w:r>
        <w:rPr>
          <w:rFonts w:cs="Arial"/>
          <w:szCs w:val="22"/>
        </w:rPr>
        <w:t>BRASIL. Lei Federal nº 12.305, de 2 de Agosto de 2010. Institui a Política Nacional de Resíduos</w:t>
      </w:r>
      <w:r>
        <w:rPr>
          <w:rFonts w:cs="Arial"/>
          <w:spacing w:val="1"/>
          <w:szCs w:val="22"/>
        </w:rPr>
        <w:t xml:space="preserve"> </w:t>
      </w:r>
      <w:r>
        <w:rPr>
          <w:rFonts w:cs="Arial"/>
          <w:szCs w:val="22"/>
        </w:rPr>
        <w:t>Sólidos;</w:t>
      </w:r>
      <w:r>
        <w:rPr>
          <w:rFonts w:cs="Arial"/>
          <w:spacing w:val="-1"/>
          <w:szCs w:val="22"/>
        </w:rPr>
        <w:t xml:space="preserve"> </w:t>
      </w:r>
      <w:r>
        <w:rPr>
          <w:rFonts w:cs="Arial"/>
          <w:szCs w:val="22"/>
        </w:rPr>
        <w:t>altera</w:t>
      </w:r>
      <w:r>
        <w:rPr>
          <w:rFonts w:cs="Arial"/>
          <w:spacing w:val="-1"/>
          <w:szCs w:val="22"/>
        </w:rPr>
        <w:t xml:space="preserve"> </w:t>
      </w:r>
      <w:r>
        <w:rPr>
          <w:rFonts w:cs="Arial"/>
          <w:szCs w:val="22"/>
        </w:rPr>
        <w:t>a</w:t>
      </w:r>
      <w:r>
        <w:rPr>
          <w:rFonts w:cs="Arial"/>
          <w:spacing w:val="-1"/>
          <w:szCs w:val="22"/>
        </w:rPr>
        <w:t xml:space="preserve"> </w:t>
      </w:r>
      <w:r>
        <w:rPr>
          <w:rFonts w:cs="Arial"/>
          <w:szCs w:val="22"/>
        </w:rPr>
        <w:t>Lei</w:t>
      </w:r>
      <w:r>
        <w:rPr>
          <w:rFonts w:cs="Arial"/>
          <w:spacing w:val="-1"/>
          <w:szCs w:val="22"/>
        </w:rPr>
        <w:t xml:space="preserve"> </w:t>
      </w:r>
      <w:r>
        <w:rPr>
          <w:rFonts w:cs="Arial"/>
          <w:szCs w:val="22"/>
        </w:rPr>
        <w:t>Federal</w:t>
      </w:r>
      <w:r>
        <w:rPr>
          <w:rFonts w:cs="Arial"/>
          <w:spacing w:val="-1"/>
          <w:szCs w:val="22"/>
        </w:rPr>
        <w:t xml:space="preserve"> </w:t>
      </w:r>
      <w:r>
        <w:rPr>
          <w:rFonts w:cs="Arial"/>
          <w:szCs w:val="22"/>
        </w:rPr>
        <w:t>nº</w:t>
      </w:r>
      <w:r>
        <w:rPr>
          <w:rFonts w:cs="Arial"/>
          <w:spacing w:val="1"/>
          <w:szCs w:val="22"/>
        </w:rPr>
        <w:t xml:space="preserve"> </w:t>
      </w:r>
      <w:r>
        <w:rPr>
          <w:rFonts w:cs="Arial"/>
          <w:szCs w:val="22"/>
        </w:rPr>
        <w:t>9.605, de</w:t>
      </w:r>
      <w:r>
        <w:rPr>
          <w:rFonts w:cs="Arial"/>
          <w:spacing w:val="-3"/>
          <w:szCs w:val="22"/>
        </w:rPr>
        <w:t xml:space="preserve"> </w:t>
      </w:r>
      <w:r>
        <w:rPr>
          <w:rFonts w:cs="Arial"/>
          <w:szCs w:val="22"/>
        </w:rPr>
        <w:t>12 de</w:t>
      </w:r>
      <w:r>
        <w:rPr>
          <w:rFonts w:cs="Arial"/>
          <w:spacing w:val="-2"/>
          <w:szCs w:val="22"/>
        </w:rPr>
        <w:t xml:space="preserve"> </w:t>
      </w:r>
      <w:r>
        <w:rPr>
          <w:rFonts w:cs="Arial"/>
          <w:szCs w:val="22"/>
        </w:rPr>
        <w:t>Fevereiro</w:t>
      </w:r>
      <w:r>
        <w:rPr>
          <w:rFonts w:cs="Arial"/>
          <w:spacing w:val="-2"/>
          <w:szCs w:val="22"/>
        </w:rPr>
        <w:t xml:space="preserve"> </w:t>
      </w:r>
      <w:r>
        <w:rPr>
          <w:rFonts w:cs="Arial"/>
          <w:szCs w:val="22"/>
        </w:rPr>
        <w:t>de</w:t>
      </w:r>
      <w:r>
        <w:rPr>
          <w:rFonts w:cs="Arial"/>
          <w:spacing w:val="-2"/>
          <w:szCs w:val="22"/>
        </w:rPr>
        <w:t xml:space="preserve"> </w:t>
      </w:r>
      <w:r>
        <w:rPr>
          <w:rFonts w:cs="Arial"/>
          <w:szCs w:val="22"/>
        </w:rPr>
        <w:t>1998;</w:t>
      </w:r>
      <w:r>
        <w:rPr>
          <w:rFonts w:cs="Arial"/>
          <w:spacing w:val="-1"/>
          <w:szCs w:val="22"/>
        </w:rPr>
        <w:t xml:space="preserve"> </w:t>
      </w:r>
      <w:r>
        <w:rPr>
          <w:rFonts w:cs="Arial"/>
          <w:szCs w:val="22"/>
        </w:rPr>
        <w:t>e</w:t>
      </w:r>
      <w:r>
        <w:rPr>
          <w:rFonts w:cs="Arial"/>
          <w:spacing w:val="-1"/>
          <w:szCs w:val="22"/>
        </w:rPr>
        <w:t xml:space="preserve"> </w:t>
      </w:r>
      <w:r>
        <w:rPr>
          <w:rFonts w:cs="Arial"/>
          <w:szCs w:val="22"/>
        </w:rPr>
        <w:t>dá</w:t>
      </w:r>
      <w:r>
        <w:rPr>
          <w:rFonts w:cs="Arial"/>
          <w:spacing w:val="-1"/>
          <w:szCs w:val="22"/>
        </w:rPr>
        <w:t xml:space="preserve"> </w:t>
      </w:r>
      <w:r>
        <w:rPr>
          <w:rFonts w:cs="Arial"/>
          <w:szCs w:val="22"/>
        </w:rPr>
        <w:t>outras providências.</w:t>
      </w:r>
    </w:p>
    <w:p>
      <w:pPr>
        <w:pStyle w:val="Corpodotexto"/>
        <w:ind w:hanging="0"/>
        <w:rPr>
          <w:rFonts w:cs="Arial"/>
          <w:szCs w:val="22"/>
        </w:rPr>
      </w:pPr>
      <w:r>
        <w:rPr>
          <w:rFonts w:cs="Arial"/>
          <w:szCs w:val="22"/>
        </w:rPr>
      </w:r>
    </w:p>
    <w:p>
      <w:pPr>
        <w:pStyle w:val="Corpodotexto"/>
        <w:ind w:hanging="0"/>
        <w:rPr/>
      </w:pPr>
      <w:r>
        <w:rPr>
          <w:rFonts w:cs="Arial"/>
          <w:szCs w:val="22"/>
        </w:rPr>
        <w:t>BRASIL. Lei Federal nº 11.445, de 5 de Janeiro de 2007. Estabelece diretrizes Nacionais Para o</w:t>
      </w:r>
      <w:r>
        <w:rPr>
          <w:rFonts w:cs="Arial"/>
          <w:spacing w:val="1"/>
          <w:szCs w:val="22"/>
        </w:rPr>
        <w:t xml:space="preserve"> </w:t>
      </w:r>
      <w:r>
        <w:rPr>
          <w:rFonts w:cs="Arial"/>
          <w:szCs w:val="22"/>
        </w:rPr>
        <w:t>Saneamento</w:t>
      </w:r>
      <w:r>
        <w:rPr>
          <w:rFonts w:cs="Arial"/>
          <w:spacing w:val="-1"/>
          <w:szCs w:val="22"/>
        </w:rPr>
        <w:t xml:space="preserve"> </w:t>
      </w:r>
      <w:r>
        <w:rPr>
          <w:rFonts w:cs="Arial"/>
          <w:szCs w:val="22"/>
        </w:rPr>
        <w:t>Básico.</w:t>
      </w:r>
    </w:p>
    <w:p>
      <w:pPr>
        <w:pStyle w:val="Corpodotexto"/>
        <w:ind w:hanging="0"/>
        <w:rPr>
          <w:rFonts w:cs="Arial"/>
          <w:szCs w:val="22"/>
        </w:rPr>
      </w:pPr>
      <w:r>
        <w:rPr>
          <w:rFonts w:cs="Arial"/>
          <w:szCs w:val="22"/>
        </w:rPr>
      </w:r>
    </w:p>
    <w:p>
      <w:pPr>
        <w:pStyle w:val="Normal"/>
        <w:ind w:hanging="0"/>
        <w:rPr/>
      </w:pPr>
      <w:r>
        <w:rPr/>
        <w:t>BRASIL. Lei Federal nº 14.026, de 15 de julho de 2020. Atualiza o marco legal do saneamento básico e altera a Lei nº 9.984, de 17 de julho de 2000, para atribuir à Agência Nacional de Águas e Saneamento Básico (ANA) competência para editar normas de referência sobre o serviço de saneamento, a Lei nº 10.768, de 19 de novembro de 2003, para alterar o nome e as atribuições do cargo de Especialista em Recursos Hídricos, a Lei nº 11.107, de 6 de abril de 2005, para vedar a prestação por contrato de programa dos serviços públicos de que trata o art. 175 da Constituição Federal, a Lei nº 11.445, de 5 de janeiro de 2007, para aprimorar as condições estruturais do saneamento básico no País, a Lei nº 12.305, de 2 de agosto de 2010, para tratar dos prazos para a disposição final ambientalmente adequada dos rejeitos, a Lei nº 13.089, de 12 de janeiro de 2015 (Estatuto da Metrópole), para estender seu âmbito de aplicação às microrregiões, e a Lei nº 13.529, de 4 de dezembro de 2017, para autorizar a União a participar de fundo com a finalidade exclusiva de financiar serviços técnicos especializados.</w:t>
      </w:r>
    </w:p>
    <w:p>
      <w:pPr>
        <w:pStyle w:val="Corpodotexto"/>
        <w:ind w:hanging="0"/>
        <w:rPr>
          <w:rFonts w:cs="Arial"/>
          <w:szCs w:val="22"/>
        </w:rPr>
      </w:pPr>
      <w:r>
        <w:rPr>
          <w:rFonts w:cs="Arial"/>
          <w:szCs w:val="22"/>
        </w:rPr>
      </w:r>
    </w:p>
    <w:p>
      <w:pPr>
        <w:pStyle w:val="Corpodotexto"/>
        <w:ind w:hanging="0"/>
        <w:rPr/>
      </w:pPr>
      <w:r>
        <w:rPr>
          <w:rFonts w:cs="Arial"/>
          <w:szCs w:val="22"/>
        </w:rPr>
        <w:t>BRASIL. Resolução CONAMA nº 416, de 30 de Setembro de 2009. Dispõe Sobre a Prevenção à</w:t>
      </w:r>
      <w:r>
        <w:rPr>
          <w:rFonts w:cs="Arial"/>
          <w:spacing w:val="1"/>
          <w:szCs w:val="22"/>
        </w:rPr>
        <w:t xml:space="preserve"> </w:t>
      </w:r>
      <w:r>
        <w:rPr>
          <w:rFonts w:cs="Arial"/>
          <w:szCs w:val="22"/>
        </w:rPr>
        <w:t>Degradação</w:t>
      </w:r>
      <w:r>
        <w:rPr>
          <w:rFonts w:cs="Arial"/>
          <w:spacing w:val="12"/>
          <w:szCs w:val="22"/>
        </w:rPr>
        <w:t xml:space="preserve"> </w:t>
      </w:r>
      <w:r>
        <w:rPr>
          <w:rFonts w:cs="Arial"/>
          <w:szCs w:val="22"/>
        </w:rPr>
        <w:t>Ambiental</w:t>
      </w:r>
      <w:r>
        <w:rPr>
          <w:rFonts w:cs="Arial"/>
          <w:spacing w:val="13"/>
          <w:szCs w:val="22"/>
        </w:rPr>
        <w:t xml:space="preserve"> </w:t>
      </w:r>
      <w:r>
        <w:rPr>
          <w:rFonts w:cs="Arial"/>
          <w:szCs w:val="22"/>
        </w:rPr>
        <w:t>Causada</w:t>
      </w:r>
      <w:r>
        <w:rPr>
          <w:rFonts w:cs="Arial"/>
          <w:spacing w:val="13"/>
          <w:szCs w:val="22"/>
        </w:rPr>
        <w:t xml:space="preserve"> </w:t>
      </w:r>
      <w:r>
        <w:rPr>
          <w:rFonts w:cs="Arial"/>
          <w:szCs w:val="22"/>
        </w:rPr>
        <w:t>Por</w:t>
      </w:r>
      <w:r>
        <w:rPr>
          <w:rFonts w:cs="Arial"/>
          <w:spacing w:val="13"/>
          <w:szCs w:val="22"/>
        </w:rPr>
        <w:t xml:space="preserve"> </w:t>
      </w:r>
      <w:r>
        <w:rPr>
          <w:rFonts w:cs="Arial"/>
          <w:szCs w:val="22"/>
        </w:rPr>
        <w:t>Pneus</w:t>
      </w:r>
      <w:r>
        <w:rPr>
          <w:rFonts w:cs="Arial"/>
          <w:spacing w:val="13"/>
          <w:szCs w:val="22"/>
        </w:rPr>
        <w:t xml:space="preserve"> </w:t>
      </w:r>
      <w:r>
        <w:rPr>
          <w:rFonts w:cs="Arial"/>
          <w:szCs w:val="22"/>
        </w:rPr>
        <w:t>Inservíveis</w:t>
      </w:r>
      <w:r>
        <w:rPr>
          <w:rFonts w:cs="Arial"/>
          <w:spacing w:val="13"/>
          <w:szCs w:val="22"/>
        </w:rPr>
        <w:t xml:space="preserve"> </w:t>
      </w:r>
      <w:r>
        <w:rPr>
          <w:rFonts w:cs="Arial"/>
          <w:szCs w:val="22"/>
        </w:rPr>
        <w:t>e</w:t>
      </w:r>
      <w:r>
        <w:rPr>
          <w:rFonts w:cs="Arial"/>
          <w:spacing w:val="12"/>
          <w:szCs w:val="22"/>
        </w:rPr>
        <w:t xml:space="preserve"> </w:t>
      </w:r>
      <w:r>
        <w:rPr>
          <w:rFonts w:cs="Arial"/>
          <w:szCs w:val="22"/>
        </w:rPr>
        <w:t>Sua</w:t>
      </w:r>
      <w:r>
        <w:rPr>
          <w:rFonts w:cs="Arial"/>
          <w:spacing w:val="13"/>
          <w:szCs w:val="22"/>
        </w:rPr>
        <w:t xml:space="preserve"> </w:t>
      </w:r>
      <w:r>
        <w:rPr>
          <w:rFonts w:cs="Arial"/>
          <w:szCs w:val="22"/>
        </w:rPr>
        <w:t>Destinação</w:t>
      </w:r>
      <w:r>
        <w:rPr>
          <w:rFonts w:cs="Arial"/>
          <w:spacing w:val="13"/>
          <w:szCs w:val="22"/>
        </w:rPr>
        <w:t xml:space="preserve"> </w:t>
      </w:r>
      <w:r>
        <w:rPr>
          <w:rFonts w:cs="Arial"/>
          <w:szCs w:val="22"/>
        </w:rPr>
        <w:t>Ambientalmente</w:t>
      </w:r>
      <w:r>
        <w:rPr>
          <w:rFonts w:cs="Arial"/>
          <w:spacing w:val="12"/>
          <w:szCs w:val="22"/>
        </w:rPr>
        <w:t xml:space="preserve"> </w:t>
      </w:r>
      <w:r>
        <w:rPr>
          <w:rFonts w:cs="Arial"/>
          <w:szCs w:val="22"/>
        </w:rPr>
        <w:t>Adequada,</w:t>
      </w:r>
      <w:r>
        <w:rPr>
          <w:rFonts w:cs="Arial"/>
          <w:spacing w:val="-52"/>
          <w:szCs w:val="22"/>
        </w:rPr>
        <w:t xml:space="preserve"> </w:t>
      </w:r>
      <w:r>
        <w:rPr>
          <w:rFonts w:cs="Arial"/>
          <w:szCs w:val="22"/>
        </w:rPr>
        <w:t>e</w:t>
      </w:r>
      <w:r>
        <w:rPr>
          <w:rFonts w:cs="Arial"/>
          <w:spacing w:val="-2"/>
          <w:szCs w:val="22"/>
        </w:rPr>
        <w:t xml:space="preserve"> </w:t>
      </w:r>
      <w:r>
        <w:rPr>
          <w:rFonts w:cs="Arial"/>
          <w:szCs w:val="22"/>
        </w:rPr>
        <w:t>dá Outras</w:t>
      </w:r>
      <w:r>
        <w:rPr>
          <w:rFonts w:cs="Arial"/>
          <w:spacing w:val="1"/>
          <w:szCs w:val="22"/>
        </w:rPr>
        <w:t xml:space="preserve"> </w:t>
      </w:r>
      <w:r>
        <w:rPr>
          <w:rFonts w:cs="Arial"/>
          <w:szCs w:val="22"/>
        </w:rPr>
        <w:t>Providências.</w:t>
      </w:r>
    </w:p>
    <w:p>
      <w:pPr>
        <w:pStyle w:val="Corpodotexto"/>
        <w:ind w:hanging="0"/>
        <w:rPr>
          <w:rFonts w:cs="Arial"/>
          <w:szCs w:val="22"/>
        </w:rPr>
      </w:pPr>
      <w:r>
        <w:rPr>
          <w:rFonts w:cs="Arial"/>
          <w:szCs w:val="22"/>
        </w:rPr>
      </w:r>
    </w:p>
    <w:p>
      <w:pPr>
        <w:pStyle w:val="Corpodotexto"/>
        <w:ind w:hanging="0"/>
        <w:rPr/>
      </w:pPr>
      <w:r>
        <w:rPr>
          <w:rFonts w:cs="Arial"/>
          <w:szCs w:val="22"/>
        </w:rPr>
        <w:t>BRASIL. Resolução CONAMA nº 313, de 29 de Outubro de 2002. Dispõe sobre o Inventário Nacional</w:t>
      </w:r>
      <w:r>
        <w:rPr>
          <w:rFonts w:cs="Arial"/>
          <w:spacing w:val="1"/>
          <w:szCs w:val="22"/>
        </w:rPr>
        <w:t xml:space="preserve"> </w:t>
      </w:r>
      <w:r>
        <w:rPr>
          <w:rFonts w:cs="Arial"/>
          <w:szCs w:val="22"/>
        </w:rPr>
        <w:t>de</w:t>
      </w:r>
      <w:r>
        <w:rPr>
          <w:rFonts w:cs="Arial"/>
          <w:spacing w:val="-2"/>
          <w:szCs w:val="22"/>
        </w:rPr>
        <w:t xml:space="preserve"> </w:t>
      </w:r>
      <w:r>
        <w:rPr>
          <w:rFonts w:cs="Arial"/>
          <w:szCs w:val="22"/>
        </w:rPr>
        <w:t>Resíduos</w:t>
      </w:r>
      <w:r>
        <w:rPr>
          <w:rFonts w:cs="Arial"/>
          <w:spacing w:val="1"/>
          <w:szCs w:val="22"/>
        </w:rPr>
        <w:t xml:space="preserve"> </w:t>
      </w:r>
      <w:r>
        <w:rPr>
          <w:rFonts w:cs="Arial"/>
          <w:szCs w:val="22"/>
        </w:rPr>
        <w:t>Sólidos</w:t>
      </w:r>
      <w:r>
        <w:rPr>
          <w:rFonts w:cs="Arial"/>
          <w:spacing w:val="1"/>
          <w:szCs w:val="22"/>
        </w:rPr>
        <w:t xml:space="preserve"> </w:t>
      </w:r>
      <w:r>
        <w:rPr>
          <w:rFonts w:cs="Arial"/>
          <w:szCs w:val="22"/>
        </w:rPr>
        <w:t>Industriais.</w:t>
      </w:r>
    </w:p>
    <w:p>
      <w:pPr>
        <w:pStyle w:val="Corpodotexto"/>
        <w:ind w:hanging="0"/>
        <w:rPr>
          <w:rFonts w:cs="Arial"/>
          <w:szCs w:val="22"/>
        </w:rPr>
      </w:pPr>
      <w:r>
        <w:rPr>
          <w:rFonts w:cs="Arial"/>
          <w:szCs w:val="22"/>
        </w:rPr>
      </w:r>
    </w:p>
    <w:p>
      <w:pPr>
        <w:pStyle w:val="Corpodotexto"/>
        <w:ind w:hanging="0"/>
        <w:rPr/>
      </w:pPr>
      <w:r>
        <w:rPr>
          <w:rFonts w:cs="Arial"/>
          <w:szCs w:val="22"/>
        </w:rPr>
        <w:t>BRASIL.</w:t>
      </w:r>
      <w:r>
        <w:rPr>
          <w:rFonts w:cs="Arial"/>
          <w:spacing w:val="1"/>
          <w:szCs w:val="22"/>
        </w:rPr>
        <w:t xml:space="preserve"> </w:t>
      </w:r>
      <w:r>
        <w:rPr>
          <w:rFonts w:cs="Arial"/>
          <w:szCs w:val="22"/>
        </w:rPr>
        <w:t>Resolução</w:t>
      </w:r>
      <w:r>
        <w:rPr>
          <w:rFonts w:cs="Arial"/>
          <w:spacing w:val="1"/>
          <w:szCs w:val="22"/>
        </w:rPr>
        <w:t xml:space="preserve"> </w:t>
      </w:r>
      <w:r>
        <w:rPr>
          <w:rFonts w:cs="Arial"/>
          <w:szCs w:val="22"/>
        </w:rPr>
        <w:t>CONAMA</w:t>
      </w:r>
      <w:r>
        <w:rPr>
          <w:rFonts w:cs="Arial"/>
          <w:spacing w:val="1"/>
          <w:szCs w:val="22"/>
        </w:rPr>
        <w:t xml:space="preserve"> </w:t>
      </w:r>
      <w:r>
        <w:rPr>
          <w:rFonts w:cs="Arial"/>
          <w:szCs w:val="22"/>
        </w:rPr>
        <w:t>nº</w:t>
      </w:r>
      <w:r>
        <w:rPr>
          <w:rFonts w:cs="Arial"/>
          <w:spacing w:val="1"/>
          <w:szCs w:val="22"/>
        </w:rPr>
        <w:t xml:space="preserve"> </w:t>
      </w:r>
      <w:r>
        <w:rPr>
          <w:rFonts w:cs="Arial"/>
          <w:szCs w:val="22"/>
        </w:rPr>
        <w:t>307,</w:t>
      </w:r>
      <w:r>
        <w:rPr>
          <w:rFonts w:cs="Arial"/>
          <w:spacing w:val="1"/>
          <w:szCs w:val="22"/>
        </w:rPr>
        <w:t xml:space="preserve"> </w:t>
      </w:r>
      <w:r>
        <w:rPr>
          <w:rFonts w:cs="Arial"/>
          <w:szCs w:val="22"/>
        </w:rPr>
        <w:t>de</w:t>
      </w:r>
      <w:r>
        <w:rPr>
          <w:rFonts w:cs="Arial"/>
          <w:spacing w:val="1"/>
          <w:szCs w:val="22"/>
        </w:rPr>
        <w:t xml:space="preserve"> </w:t>
      </w:r>
      <w:r>
        <w:rPr>
          <w:rFonts w:cs="Arial"/>
          <w:szCs w:val="22"/>
        </w:rPr>
        <w:t>5</w:t>
      </w:r>
      <w:r>
        <w:rPr>
          <w:rFonts w:cs="Arial"/>
          <w:spacing w:val="1"/>
          <w:szCs w:val="22"/>
        </w:rPr>
        <w:t xml:space="preserve"> </w:t>
      </w:r>
      <w:r>
        <w:rPr>
          <w:rFonts w:cs="Arial"/>
          <w:szCs w:val="22"/>
        </w:rPr>
        <w:t>de</w:t>
      </w:r>
      <w:r>
        <w:rPr>
          <w:rFonts w:cs="Arial"/>
          <w:spacing w:val="1"/>
          <w:szCs w:val="22"/>
        </w:rPr>
        <w:t xml:space="preserve"> </w:t>
      </w:r>
      <w:r>
        <w:rPr>
          <w:rFonts w:cs="Arial"/>
          <w:szCs w:val="22"/>
        </w:rPr>
        <w:t>Julho</w:t>
      </w:r>
      <w:r>
        <w:rPr>
          <w:rFonts w:cs="Arial"/>
          <w:spacing w:val="1"/>
          <w:szCs w:val="22"/>
        </w:rPr>
        <w:t xml:space="preserve"> </w:t>
      </w:r>
      <w:r>
        <w:rPr>
          <w:rFonts w:cs="Arial"/>
          <w:szCs w:val="22"/>
        </w:rPr>
        <w:t>de</w:t>
      </w:r>
      <w:r>
        <w:rPr>
          <w:rFonts w:cs="Arial"/>
          <w:spacing w:val="1"/>
          <w:szCs w:val="22"/>
        </w:rPr>
        <w:t xml:space="preserve"> </w:t>
      </w:r>
      <w:r>
        <w:rPr>
          <w:rFonts w:cs="Arial"/>
          <w:szCs w:val="22"/>
        </w:rPr>
        <w:t>2002.</w:t>
      </w:r>
      <w:r>
        <w:rPr>
          <w:rFonts w:cs="Arial"/>
          <w:spacing w:val="1"/>
          <w:szCs w:val="22"/>
        </w:rPr>
        <w:t xml:space="preserve"> </w:t>
      </w:r>
      <w:r>
        <w:rPr>
          <w:rFonts w:cs="Arial"/>
          <w:szCs w:val="22"/>
        </w:rPr>
        <w:t>Estabelece</w:t>
      </w:r>
      <w:r>
        <w:rPr>
          <w:rFonts w:cs="Arial"/>
          <w:spacing w:val="1"/>
          <w:szCs w:val="22"/>
        </w:rPr>
        <w:t xml:space="preserve"> </w:t>
      </w:r>
      <w:r>
        <w:rPr>
          <w:rFonts w:cs="Arial"/>
          <w:szCs w:val="22"/>
        </w:rPr>
        <w:t>diretrizes,</w:t>
      </w:r>
      <w:r>
        <w:rPr>
          <w:rFonts w:cs="Arial"/>
          <w:spacing w:val="1"/>
          <w:szCs w:val="22"/>
        </w:rPr>
        <w:t xml:space="preserve"> </w:t>
      </w:r>
      <w:r>
        <w:rPr>
          <w:rFonts w:cs="Arial"/>
          <w:szCs w:val="22"/>
        </w:rPr>
        <w:t>critérios</w:t>
      </w:r>
      <w:r>
        <w:rPr>
          <w:rFonts w:cs="Arial"/>
          <w:spacing w:val="1"/>
          <w:szCs w:val="22"/>
        </w:rPr>
        <w:t xml:space="preserve"> </w:t>
      </w:r>
      <w:r>
        <w:rPr>
          <w:rFonts w:cs="Arial"/>
          <w:szCs w:val="22"/>
        </w:rPr>
        <w:t>e</w:t>
      </w:r>
      <w:r>
        <w:rPr>
          <w:rFonts w:cs="Arial"/>
          <w:spacing w:val="1"/>
          <w:szCs w:val="22"/>
        </w:rPr>
        <w:t xml:space="preserve"> </w:t>
      </w:r>
      <w:r>
        <w:rPr>
          <w:rFonts w:cs="Arial"/>
          <w:szCs w:val="22"/>
        </w:rPr>
        <w:t>procedimentos para a gestão dos</w:t>
      </w:r>
      <w:r>
        <w:rPr>
          <w:rFonts w:cs="Arial"/>
          <w:spacing w:val="1"/>
          <w:szCs w:val="22"/>
        </w:rPr>
        <w:t xml:space="preserve"> </w:t>
      </w:r>
      <w:r>
        <w:rPr>
          <w:rFonts w:cs="Arial"/>
          <w:szCs w:val="22"/>
        </w:rPr>
        <w:t>resíduos da</w:t>
      </w:r>
      <w:r>
        <w:rPr>
          <w:rFonts w:cs="Arial"/>
          <w:spacing w:val="-2"/>
          <w:szCs w:val="22"/>
        </w:rPr>
        <w:t xml:space="preserve"> </w:t>
      </w:r>
      <w:r>
        <w:rPr>
          <w:rFonts w:cs="Arial"/>
          <w:szCs w:val="22"/>
        </w:rPr>
        <w:t>construção civil.</w:t>
      </w:r>
    </w:p>
    <w:p>
      <w:pPr>
        <w:pStyle w:val="Corpodotexto"/>
        <w:ind w:hanging="0"/>
        <w:rPr>
          <w:rFonts w:cs="Arial"/>
          <w:szCs w:val="22"/>
        </w:rPr>
      </w:pPr>
      <w:r>
        <w:rPr>
          <w:rFonts w:cs="Arial"/>
          <w:szCs w:val="22"/>
        </w:rPr>
      </w:r>
    </w:p>
    <w:p>
      <w:pPr>
        <w:pStyle w:val="Corpodotexto"/>
        <w:ind w:hanging="0"/>
        <w:rPr/>
      </w:pPr>
      <w:r>
        <w:rPr>
          <w:rFonts w:cs="Arial"/>
          <w:szCs w:val="22"/>
        </w:rPr>
        <w:t>BRASIL.</w:t>
      </w:r>
      <w:r>
        <w:rPr>
          <w:rFonts w:cs="Arial"/>
          <w:spacing w:val="44"/>
          <w:szCs w:val="22"/>
        </w:rPr>
        <w:t xml:space="preserve"> </w:t>
      </w:r>
      <w:r>
        <w:rPr>
          <w:rFonts w:cs="Arial"/>
          <w:szCs w:val="22"/>
        </w:rPr>
        <w:t>Resolução</w:t>
      </w:r>
      <w:r>
        <w:rPr>
          <w:rFonts w:cs="Arial"/>
          <w:spacing w:val="42"/>
          <w:szCs w:val="22"/>
        </w:rPr>
        <w:t xml:space="preserve"> </w:t>
      </w:r>
      <w:r>
        <w:rPr>
          <w:rFonts w:cs="Arial"/>
          <w:szCs w:val="22"/>
        </w:rPr>
        <w:t>CONAMA</w:t>
      </w:r>
      <w:r>
        <w:rPr>
          <w:rFonts w:cs="Arial"/>
          <w:spacing w:val="42"/>
          <w:szCs w:val="22"/>
        </w:rPr>
        <w:t xml:space="preserve"> </w:t>
      </w:r>
      <w:r>
        <w:rPr>
          <w:rFonts w:cs="Arial"/>
          <w:szCs w:val="22"/>
        </w:rPr>
        <w:t>nº</w:t>
      </w:r>
      <w:r>
        <w:rPr>
          <w:rFonts w:cs="Arial"/>
          <w:spacing w:val="43"/>
          <w:szCs w:val="22"/>
        </w:rPr>
        <w:t xml:space="preserve"> </w:t>
      </w:r>
      <w:r>
        <w:rPr>
          <w:rFonts w:cs="Arial"/>
          <w:szCs w:val="22"/>
        </w:rPr>
        <w:t>348,</w:t>
      </w:r>
      <w:r>
        <w:rPr>
          <w:rFonts w:cs="Arial"/>
          <w:spacing w:val="43"/>
          <w:szCs w:val="22"/>
        </w:rPr>
        <w:t xml:space="preserve"> </w:t>
      </w:r>
      <w:r>
        <w:rPr>
          <w:rFonts w:cs="Arial"/>
          <w:szCs w:val="22"/>
        </w:rPr>
        <w:t>de</w:t>
      </w:r>
      <w:r>
        <w:rPr>
          <w:rFonts w:cs="Arial"/>
          <w:spacing w:val="43"/>
          <w:szCs w:val="22"/>
        </w:rPr>
        <w:t xml:space="preserve"> </w:t>
      </w:r>
      <w:r>
        <w:rPr>
          <w:rFonts w:cs="Arial"/>
          <w:szCs w:val="22"/>
        </w:rPr>
        <w:t>16</w:t>
      </w:r>
      <w:r>
        <w:rPr>
          <w:rFonts w:cs="Arial"/>
          <w:spacing w:val="43"/>
          <w:szCs w:val="22"/>
        </w:rPr>
        <w:t xml:space="preserve"> </w:t>
      </w:r>
      <w:r>
        <w:rPr>
          <w:rFonts w:cs="Arial"/>
          <w:szCs w:val="22"/>
        </w:rPr>
        <w:t>de</w:t>
      </w:r>
      <w:r>
        <w:rPr>
          <w:rFonts w:cs="Arial"/>
          <w:spacing w:val="45"/>
          <w:szCs w:val="22"/>
        </w:rPr>
        <w:t xml:space="preserve"> </w:t>
      </w:r>
      <w:r>
        <w:rPr>
          <w:rFonts w:cs="Arial"/>
          <w:szCs w:val="22"/>
        </w:rPr>
        <w:t>Agosto</w:t>
      </w:r>
      <w:r>
        <w:rPr>
          <w:rFonts w:cs="Arial"/>
          <w:spacing w:val="42"/>
          <w:szCs w:val="22"/>
        </w:rPr>
        <w:t xml:space="preserve"> </w:t>
      </w:r>
      <w:r>
        <w:rPr>
          <w:rFonts w:cs="Arial"/>
          <w:szCs w:val="22"/>
        </w:rPr>
        <w:t>de</w:t>
      </w:r>
      <w:r>
        <w:rPr>
          <w:rFonts w:cs="Arial"/>
          <w:spacing w:val="42"/>
          <w:szCs w:val="22"/>
        </w:rPr>
        <w:t xml:space="preserve"> </w:t>
      </w:r>
      <w:r>
        <w:rPr>
          <w:rFonts w:cs="Arial"/>
          <w:szCs w:val="22"/>
        </w:rPr>
        <w:t>2004.</w:t>
      </w:r>
      <w:r>
        <w:rPr>
          <w:rFonts w:cs="Arial"/>
          <w:spacing w:val="41"/>
          <w:szCs w:val="22"/>
        </w:rPr>
        <w:t xml:space="preserve"> </w:t>
      </w:r>
      <w:r>
        <w:rPr>
          <w:rFonts w:cs="Arial"/>
          <w:szCs w:val="22"/>
        </w:rPr>
        <w:t>Altera</w:t>
      </w:r>
      <w:r>
        <w:rPr>
          <w:rFonts w:cs="Arial"/>
          <w:spacing w:val="44"/>
          <w:szCs w:val="22"/>
        </w:rPr>
        <w:t xml:space="preserve"> </w:t>
      </w:r>
      <w:r>
        <w:rPr>
          <w:rFonts w:cs="Arial"/>
          <w:szCs w:val="22"/>
        </w:rPr>
        <w:t>a</w:t>
      </w:r>
      <w:r>
        <w:rPr>
          <w:rFonts w:cs="Arial"/>
          <w:spacing w:val="43"/>
          <w:szCs w:val="22"/>
        </w:rPr>
        <w:t xml:space="preserve"> </w:t>
      </w:r>
      <w:r>
        <w:rPr>
          <w:rFonts w:cs="Arial"/>
          <w:szCs w:val="22"/>
        </w:rPr>
        <w:t>Resolução</w:t>
      </w:r>
      <w:r>
        <w:rPr>
          <w:rFonts w:cs="Arial"/>
          <w:spacing w:val="42"/>
          <w:szCs w:val="22"/>
        </w:rPr>
        <w:t xml:space="preserve"> </w:t>
      </w:r>
      <w:r>
        <w:rPr>
          <w:rFonts w:cs="Arial"/>
          <w:szCs w:val="22"/>
        </w:rPr>
        <w:t>CONAMA</w:t>
      </w:r>
      <w:r>
        <w:rPr>
          <w:rFonts w:cs="Arial"/>
          <w:spacing w:val="42"/>
          <w:szCs w:val="22"/>
        </w:rPr>
        <w:t xml:space="preserve"> </w:t>
      </w:r>
      <w:r>
        <w:rPr>
          <w:rFonts w:cs="Arial"/>
          <w:szCs w:val="22"/>
        </w:rPr>
        <w:t>nº</w:t>
      </w:r>
      <w:r>
        <w:rPr>
          <w:rFonts w:cs="Arial"/>
          <w:spacing w:val="-52"/>
          <w:szCs w:val="22"/>
        </w:rPr>
        <w:t xml:space="preserve"> </w:t>
      </w:r>
      <w:r>
        <w:rPr>
          <w:rFonts w:cs="Arial"/>
          <w:szCs w:val="22"/>
        </w:rPr>
        <w:t>307/2002,</w:t>
      </w:r>
      <w:r>
        <w:rPr>
          <w:rFonts w:cs="Arial"/>
          <w:spacing w:val="-2"/>
          <w:szCs w:val="22"/>
        </w:rPr>
        <w:t xml:space="preserve"> </w:t>
      </w:r>
      <w:r>
        <w:rPr>
          <w:rFonts w:cs="Arial"/>
          <w:szCs w:val="22"/>
        </w:rPr>
        <w:t>incluindo</w:t>
      </w:r>
      <w:r>
        <w:rPr>
          <w:rFonts w:cs="Arial"/>
          <w:spacing w:val="-3"/>
          <w:szCs w:val="22"/>
        </w:rPr>
        <w:t xml:space="preserve"> </w:t>
      </w:r>
      <w:r>
        <w:rPr>
          <w:rFonts w:cs="Arial"/>
          <w:szCs w:val="22"/>
        </w:rPr>
        <w:t>o</w:t>
      </w:r>
      <w:r>
        <w:rPr>
          <w:rFonts w:cs="Arial"/>
          <w:spacing w:val="-1"/>
          <w:szCs w:val="22"/>
        </w:rPr>
        <w:t xml:space="preserve"> </w:t>
      </w:r>
      <w:r>
        <w:rPr>
          <w:rFonts w:cs="Arial"/>
          <w:szCs w:val="22"/>
        </w:rPr>
        <w:t>amianto</w:t>
      </w:r>
      <w:r>
        <w:rPr>
          <w:rFonts w:cs="Arial"/>
          <w:spacing w:val="-1"/>
          <w:szCs w:val="22"/>
        </w:rPr>
        <w:t xml:space="preserve"> </w:t>
      </w:r>
      <w:r>
        <w:rPr>
          <w:rFonts w:cs="Arial"/>
          <w:szCs w:val="22"/>
        </w:rPr>
        <w:t>na classe</w:t>
      </w:r>
      <w:r>
        <w:rPr>
          <w:rFonts w:cs="Arial"/>
          <w:spacing w:val="-3"/>
          <w:szCs w:val="22"/>
        </w:rPr>
        <w:t xml:space="preserve"> </w:t>
      </w:r>
      <w:r>
        <w:rPr>
          <w:rFonts w:cs="Arial"/>
          <w:szCs w:val="22"/>
        </w:rPr>
        <w:t>de</w:t>
      </w:r>
      <w:r>
        <w:rPr>
          <w:rFonts w:cs="Arial"/>
          <w:spacing w:val="-1"/>
          <w:szCs w:val="22"/>
        </w:rPr>
        <w:t xml:space="preserve"> </w:t>
      </w:r>
      <w:r>
        <w:rPr>
          <w:rFonts w:cs="Arial"/>
          <w:szCs w:val="22"/>
        </w:rPr>
        <w:t>resíduos</w:t>
      </w:r>
      <w:r>
        <w:rPr>
          <w:rFonts w:cs="Arial"/>
          <w:spacing w:val="1"/>
          <w:szCs w:val="22"/>
        </w:rPr>
        <w:t xml:space="preserve"> </w:t>
      </w:r>
      <w:r>
        <w:rPr>
          <w:rFonts w:cs="Arial"/>
          <w:szCs w:val="22"/>
        </w:rPr>
        <w:t>perigosos.</w:t>
      </w:r>
    </w:p>
    <w:p>
      <w:pPr>
        <w:pStyle w:val="Corpodotexto"/>
        <w:ind w:hanging="0"/>
        <w:rPr>
          <w:rFonts w:cs="Arial"/>
          <w:szCs w:val="22"/>
        </w:rPr>
      </w:pPr>
      <w:r>
        <w:rPr>
          <w:rFonts w:cs="Arial"/>
          <w:szCs w:val="22"/>
        </w:rPr>
      </w:r>
    </w:p>
    <w:p>
      <w:pPr>
        <w:pStyle w:val="Corpodotexto"/>
        <w:ind w:hanging="0"/>
        <w:rPr/>
      </w:pPr>
      <w:r>
        <w:rPr>
          <w:rFonts w:cs="Arial"/>
          <w:szCs w:val="22"/>
        </w:rPr>
        <w:t>BRASIL.</w:t>
      </w:r>
      <w:r>
        <w:rPr>
          <w:rFonts w:cs="Arial"/>
          <w:spacing w:val="3"/>
          <w:szCs w:val="22"/>
        </w:rPr>
        <w:t xml:space="preserve"> </w:t>
      </w:r>
      <w:r>
        <w:rPr>
          <w:rFonts w:cs="Arial"/>
          <w:szCs w:val="22"/>
        </w:rPr>
        <w:t>Resolução</w:t>
      </w:r>
      <w:r>
        <w:rPr>
          <w:rFonts w:cs="Arial"/>
          <w:spacing w:val="1"/>
          <w:szCs w:val="22"/>
        </w:rPr>
        <w:t xml:space="preserve"> </w:t>
      </w:r>
      <w:r>
        <w:rPr>
          <w:rFonts w:cs="Arial"/>
          <w:szCs w:val="22"/>
        </w:rPr>
        <w:t>CONAMA</w:t>
      </w:r>
      <w:r>
        <w:rPr>
          <w:rFonts w:cs="Arial"/>
          <w:spacing w:val="2"/>
          <w:szCs w:val="22"/>
        </w:rPr>
        <w:t xml:space="preserve"> </w:t>
      </w:r>
      <w:r>
        <w:rPr>
          <w:rFonts w:cs="Arial"/>
          <w:szCs w:val="22"/>
        </w:rPr>
        <w:t>nº</w:t>
      </w:r>
      <w:r>
        <w:rPr>
          <w:rFonts w:cs="Arial"/>
          <w:spacing w:val="2"/>
          <w:szCs w:val="22"/>
        </w:rPr>
        <w:t xml:space="preserve"> </w:t>
      </w:r>
      <w:r>
        <w:rPr>
          <w:rFonts w:cs="Arial"/>
          <w:szCs w:val="22"/>
        </w:rPr>
        <w:t>431,</w:t>
      </w:r>
      <w:r>
        <w:rPr>
          <w:rFonts w:cs="Arial"/>
          <w:spacing w:val="1"/>
          <w:szCs w:val="22"/>
        </w:rPr>
        <w:t xml:space="preserve"> </w:t>
      </w:r>
      <w:r>
        <w:rPr>
          <w:rFonts w:cs="Arial"/>
          <w:szCs w:val="22"/>
        </w:rPr>
        <w:t>de</w:t>
      </w:r>
      <w:r>
        <w:rPr>
          <w:rFonts w:cs="Arial"/>
          <w:spacing w:val="4"/>
          <w:szCs w:val="22"/>
        </w:rPr>
        <w:t xml:space="preserve"> </w:t>
      </w:r>
      <w:r>
        <w:rPr>
          <w:rFonts w:cs="Arial"/>
          <w:szCs w:val="22"/>
        </w:rPr>
        <w:t>24</w:t>
      </w:r>
      <w:r>
        <w:rPr>
          <w:rFonts w:cs="Arial"/>
          <w:spacing w:val="3"/>
          <w:szCs w:val="22"/>
        </w:rPr>
        <w:t xml:space="preserve"> </w:t>
      </w:r>
      <w:r>
        <w:rPr>
          <w:rFonts w:cs="Arial"/>
          <w:szCs w:val="22"/>
        </w:rPr>
        <w:t>de</w:t>
      </w:r>
      <w:r>
        <w:rPr>
          <w:rFonts w:cs="Arial"/>
          <w:spacing w:val="3"/>
          <w:szCs w:val="22"/>
        </w:rPr>
        <w:t xml:space="preserve"> </w:t>
      </w:r>
      <w:r>
        <w:rPr>
          <w:rFonts w:cs="Arial"/>
          <w:szCs w:val="22"/>
        </w:rPr>
        <w:t>Maio</w:t>
      </w:r>
      <w:r>
        <w:rPr>
          <w:rFonts w:cs="Arial"/>
          <w:spacing w:val="2"/>
          <w:szCs w:val="22"/>
        </w:rPr>
        <w:t xml:space="preserve"> </w:t>
      </w:r>
      <w:r>
        <w:rPr>
          <w:rFonts w:cs="Arial"/>
          <w:szCs w:val="22"/>
        </w:rPr>
        <w:t>de</w:t>
      </w:r>
      <w:r>
        <w:rPr>
          <w:rFonts w:cs="Arial"/>
          <w:spacing w:val="1"/>
          <w:szCs w:val="22"/>
        </w:rPr>
        <w:t xml:space="preserve"> </w:t>
      </w:r>
      <w:r>
        <w:rPr>
          <w:rFonts w:cs="Arial"/>
          <w:szCs w:val="22"/>
        </w:rPr>
        <w:t>2011.</w:t>
      </w:r>
      <w:r>
        <w:rPr>
          <w:rFonts w:cs="Arial"/>
          <w:spacing w:val="2"/>
          <w:szCs w:val="22"/>
        </w:rPr>
        <w:t xml:space="preserve"> </w:t>
      </w:r>
      <w:r>
        <w:rPr>
          <w:rFonts w:cs="Arial"/>
          <w:szCs w:val="22"/>
        </w:rPr>
        <w:t>Altera</w:t>
      </w:r>
      <w:r>
        <w:rPr>
          <w:rFonts w:cs="Arial"/>
          <w:spacing w:val="4"/>
          <w:szCs w:val="22"/>
        </w:rPr>
        <w:t xml:space="preserve"> </w:t>
      </w:r>
      <w:r>
        <w:rPr>
          <w:rFonts w:cs="Arial"/>
          <w:szCs w:val="22"/>
        </w:rPr>
        <w:t>o</w:t>
      </w:r>
      <w:r>
        <w:rPr>
          <w:rFonts w:cs="Arial"/>
          <w:spacing w:val="1"/>
          <w:szCs w:val="22"/>
        </w:rPr>
        <w:t xml:space="preserve"> </w:t>
      </w:r>
      <w:r>
        <w:rPr>
          <w:rFonts w:cs="Arial"/>
          <w:szCs w:val="22"/>
        </w:rPr>
        <w:t>art.</w:t>
      </w:r>
      <w:r>
        <w:rPr>
          <w:rFonts w:cs="Arial"/>
          <w:spacing w:val="2"/>
          <w:szCs w:val="22"/>
        </w:rPr>
        <w:t xml:space="preserve"> </w:t>
      </w:r>
      <w:r>
        <w:rPr>
          <w:rFonts w:cs="Arial"/>
          <w:szCs w:val="22"/>
        </w:rPr>
        <w:t>3º</w:t>
      </w:r>
      <w:r>
        <w:rPr>
          <w:rFonts w:cs="Arial"/>
          <w:spacing w:val="2"/>
          <w:szCs w:val="22"/>
        </w:rPr>
        <w:t xml:space="preserve"> </w:t>
      </w:r>
      <w:r>
        <w:rPr>
          <w:rFonts w:cs="Arial"/>
          <w:szCs w:val="22"/>
        </w:rPr>
        <w:t>da</w:t>
      </w:r>
      <w:r>
        <w:rPr>
          <w:rFonts w:cs="Arial"/>
          <w:spacing w:val="3"/>
          <w:szCs w:val="22"/>
        </w:rPr>
        <w:t xml:space="preserve"> </w:t>
      </w:r>
      <w:r>
        <w:rPr>
          <w:rFonts w:cs="Arial"/>
          <w:szCs w:val="22"/>
        </w:rPr>
        <w:t>Resolução</w:t>
      </w:r>
      <w:r>
        <w:rPr>
          <w:rFonts w:cs="Arial"/>
          <w:spacing w:val="1"/>
          <w:szCs w:val="22"/>
        </w:rPr>
        <w:t xml:space="preserve"> </w:t>
      </w:r>
      <w:r>
        <w:rPr>
          <w:rFonts w:cs="Arial"/>
          <w:szCs w:val="22"/>
        </w:rPr>
        <w:t>307/2002,</w:t>
      </w:r>
      <w:r>
        <w:rPr>
          <w:rFonts w:cs="Arial"/>
          <w:spacing w:val="-51"/>
          <w:szCs w:val="22"/>
        </w:rPr>
        <w:t xml:space="preserve"> </w:t>
      </w:r>
      <w:r>
        <w:rPr>
          <w:rFonts w:cs="Arial"/>
          <w:szCs w:val="22"/>
        </w:rPr>
        <w:t>estabelecendo</w:t>
      </w:r>
      <w:r>
        <w:rPr>
          <w:rFonts w:cs="Arial"/>
          <w:spacing w:val="-1"/>
          <w:szCs w:val="22"/>
        </w:rPr>
        <w:t xml:space="preserve"> </w:t>
      </w:r>
      <w:r>
        <w:rPr>
          <w:rFonts w:cs="Arial"/>
          <w:szCs w:val="22"/>
        </w:rPr>
        <w:t>nova classificação</w:t>
      </w:r>
      <w:r>
        <w:rPr>
          <w:rFonts w:cs="Arial"/>
          <w:spacing w:val="-1"/>
          <w:szCs w:val="22"/>
        </w:rPr>
        <w:t xml:space="preserve"> </w:t>
      </w:r>
      <w:r>
        <w:rPr>
          <w:rFonts w:cs="Arial"/>
          <w:szCs w:val="22"/>
        </w:rPr>
        <w:t>para o</w:t>
      </w:r>
      <w:r>
        <w:rPr>
          <w:rFonts w:cs="Arial"/>
          <w:spacing w:val="-1"/>
          <w:szCs w:val="22"/>
        </w:rPr>
        <w:t xml:space="preserve"> </w:t>
      </w:r>
      <w:r>
        <w:rPr>
          <w:rFonts w:cs="Arial"/>
          <w:szCs w:val="22"/>
        </w:rPr>
        <w:t>gesso.</w:t>
      </w:r>
    </w:p>
    <w:p>
      <w:pPr>
        <w:pStyle w:val="Corpodotexto"/>
        <w:ind w:hanging="0"/>
        <w:rPr>
          <w:rFonts w:cs="Arial"/>
          <w:szCs w:val="22"/>
        </w:rPr>
      </w:pPr>
      <w:r>
        <w:rPr>
          <w:rFonts w:cs="Arial"/>
          <w:szCs w:val="22"/>
        </w:rPr>
      </w:r>
    </w:p>
    <w:p>
      <w:pPr>
        <w:pStyle w:val="Corpodotexto"/>
        <w:ind w:hanging="0"/>
        <w:rPr/>
      </w:pPr>
      <w:r>
        <w:rPr>
          <w:rFonts w:cs="Arial"/>
          <w:szCs w:val="22"/>
        </w:rPr>
        <w:t>BRASIL. Resolução CONAMA</w:t>
      </w:r>
      <w:r>
        <w:rPr>
          <w:rFonts w:cs="Arial"/>
          <w:spacing w:val="-1"/>
          <w:szCs w:val="22"/>
        </w:rPr>
        <w:t xml:space="preserve"> </w:t>
      </w:r>
      <w:r>
        <w:rPr>
          <w:rFonts w:cs="Arial"/>
          <w:szCs w:val="22"/>
        </w:rPr>
        <w:t>nº</w:t>
      </w:r>
      <w:r>
        <w:rPr>
          <w:rFonts w:cs="Arial"/>
          <w:spacing w:val="1"/>
          <w:szCs w:val="22"/>
        </w:rPr>
        <w:t xml:space="preserve"> </w:t>
      </w:r>
      <w:r>
        <w:rPr>
          <w:rFonts w:cs="Arial"/>
          <w:szCs w:val="22"/>
        </w:rPr>
        <w:t>448, de</w:t>
      </w:r>
      <w:r>
        <w:rPr>
          <w:rFonts w:cs="Arial"/>
          <w:spacing w:val="-1"/>
          <w:szCs w:val="22"/>
        </w:rPr>
        <w:t xml:space="preserve"> </w:t>
      </w:r>
      <w:r>
        <w:rPr>
          <w:rFonts w:cs="Arial"/>
          <w:szCs w:val="22"/>
        </w:rPr>
        <w:t>18</w:t>
      </w:r>
      <w:r>
        <w:rPr>
          <w:rFonts w:cs="Arial"/>
          <w:spacing w:val="1"/>
          <w:szCs w:val="22"/>
        </w:rPr>
        <w:t xml:space="preserve"> </w:t>
      </w:r>
      <w:r>
        <w:rPr>
          <w:rFonts w:cs="Arial"/>
          <w:szCs w:val="22"/>
        </w:rPr>
        <w:t>de</w:t>
      </w:r>
      <w:r>
        <w:rPr>
          <w:rFonts w:cs="Arial"/>
          <w:spacing w:val="2"/>
          <w:szCs w:val="22"/>
        </w:rPr>
        <w:t xml:space="preserve"> </w:t>
      </w:r>
      <w:r>
        <w:rPr>
          <w:rFonts w:cs="Arial"/>
          <w:szCs w:val="22"/>
        </w:rPr>
        <w:t>Janeiro</w:t>
      </w:r>
      <w:r>
        <w:rPr>
          <w:rFonts w:cs="Arial"/>
          <w:spacing w:val="2"/>
          <w:szCs w:val="22"/>
        </w:rPr>
        <w:t xml:space="preserve"> </w:t>
      </w:r>
      <w:r>
        <w:rPr>
          <w:rFonts w:cs="Arial"/>
          <w:szCs w:val="22"/>
        </w:rPr>
        <w:t>de</w:t>
      </w:r>
      <w:r>
        <w:rPr>
          <w:rFonts w:cs="Arial"/>
          <w:spacing w:val="-1"/>
          <w:szCs w:val="22"/>
        </w:rPr>
        <w:t xml:space="preserve"> </w:t>
      </w:r>
      <w:r>
        <w:rPr>
          <w:rFonts w:cs="Arial"/>
          <w:szCs w:val="22"/>
        </w:rPr>
        <w:t>2012.</w:t>
      </w:r>
      <w:r>
        <w:rPr>
          <w:rFonts w:cs="Arial"/>
          <w:spacing w:val="-1"/>
          <w:szCs w:val="22"/>
        </w:rPr>
        <w:t xml:space="preserve"> </w:t>
      </w:r>
      <w:r>
        <w:rPr>
          <w:rFonts w:cs="Arial"/>
          <w:szCs w:val="22"/>
        </w:rPr>
        <w:t>Altera</w:t>
      </w:r>
      <w:r>
        <w:rPr>
          <w:rFonts w:cs="Arial"/>
          <w:spacing w:val="2"/>
          <w:szCs w:val="22"/>
        </w:rPr>
        <w:t xml:space="preserve"> </w:t>
      </w:r>
      <w:r>
        <w:rPr>
          <w:rFonts w:cs="Arial"/>
          <w:szCs w:val="22"/>
        </w:rPr>
        <w:t>os arts.</w:t>
      </w:r>
      <w:r>
        <w:rPr>
          <w:rFonts w:cs="Arial"/>
          <w:spacing w:val="-1"/>
          <w:szCs w:val="22"/>
        </w:rPr>
        <w:t xml:space="preserve"> </w:t>
      </w:r>
      <w:r>
        <w:rPr>
          <w:rFonts w:cs="Arial"/>
          <w:szCs w:val="22"/>
        </w:rPr>
        <w:t>2º,</w:t>
      </w:r>
      <w:r>
        <w:rPr>
          <w:rFonts w:cs="Arial"/>
          <w:spacing w:val="-1"/>
          <w:szCs w:val="22"/>
        </w:rPr>
        <w:t xml:space="preserve"> </w:t>
      </w:r>
      <w:r>
        <w:rPr>
          <w:rFonts w:cs="Arial"/>
          <w:szCs w:val="22"/>
        </w:rPr>
        <w:t>4º,</w:t>
      </w:r>
      <w:r>
        <w:rPr>
          <w:rFonts w:cs="Arial"/>
          <w:spacing w:val="-1"/>
          <w:szCs w:val="22"/>
        </w:rPr>
        <w:t xml:space="preserve"> </w:t>
      </w:r>
      <w:r>
        <w:rPr>
          <w:rFonts w:cs="Arial"/>
          <w:szCs w:val="22"/>
        </w:rPr>
        <w:t>5º,</w:t>
      </w:r>
      <w:r>
        <w:rPr>
          <w:rFonts w:cs="Arial"/>
          <w:spacing w:val="9"/>
          <w:szCs w:val="22"/>
        </w:rPr>
        <w:t xml:space="preserve"> </w:t>
      </w:r>
      <w:r>
        <w:rPr>
          <w:rFonts w:cs="Arial"/>
          <w:szCs w:val="22"/>
        </w:rPr>
        <w:t>6º, 8º, 9º,</w:t>
      </w:r>
      <w:r>
        <w:rPr>
          <w:rFonts w:cs="Arial"/>
          <w:spacing w:val="1"/>
          <w:szCs w:val="22"/>
        </w:rPr>
        <w:t xml:space="preserve"> </w:t>
      </w:r>
      <w:r>
        <w:rPr>
          <w:rFonts w:cs="Arial"/>
          <w:szCs w:val="22"/>
        </w:rPr>
        <w:t>10</w:t>
      </w:r>
      <w:r>
        <w:rPr>
          <w:rFonts w:cs="Arial"/>
          <w:spacing w:val="-52"/>
          <w:szCs w:val="22"/>
        </w:rPr>
        <w:t xml:space="preserve"> </w:t>
      </w:r>
      <w:r>
        <w:rPr>
          <w:rFonts w:cs="Arial"/>
          <w:szCs w:val="22"/>
        </w:rPr>
        <w:t>e</w:t>
      </w:r>
      <w:r>
        <w:rPr>
          <w:rFonts w:cs="Arial"/>
          <w:spacing w:val="-2"/>
          <w:szCs w:val="22"/>
        </w:rPr>
        <w:t xml:space="preserve"> </w:t>
      </w:r>
      <w:r>
        <w:rPr>
          <w:rFonts w:cs="Arial"/>
          <w:szCs w:val="22"/>
        </w:rPr>
        <w:t>11</w:t>
      </w:r>
      <w:r>
        <w:rPr>
          <w:rFonts w:cs="Arial"/>
          <w:spacing w:val="1"/>
          <w:szCs w:val="22"/>
        </w:rPr>
        <w:t xml:space="preserve"> </w:t>
      </w:r>
      <w:r>
        <w:rPr>
          <w:rFonts w:cs="Arial"/>
          <w:szCs w:val="22"/>
        </w:rPr>
        <w:t>da Resolução</w:t>
      </w:r>
      <w:r>
        <w:rPr>
          <w:rFonts w:cs="Arial"/>
          <w:spacing w:val="-2"/>
          <w:szCs w:val="22"/>
        </w:rPr>
        <w:t xml:space="preserve"> </w:t>
      </w:r>
      <w:r>
        <w:rPr>
          <w:rFonts w:cs="Arial"/>
          <w:szCs w:val="22"/>
        </w:rPr>
        <w:t>nº</w:t>
      </w:r>
      <w:r>
        <w:rPr>
          <w:rFonts w:cs="Arial"/>
          <w:spacing w:val="-1"/>
          <w:szCs w:val="22"/>
        </w:rPr>
        <w:t xml:space="preserve"> </w:t>
      </w:r>
      <w:r>
        <w:rPr>
          <w:rFonts w:cs="Arial"/>
          <w:szCs w:val="22"/>
        </w:rPr>
        <w:t>307/2002.</w:t>
      </w:r>
    </w:p>
    <w:p>
      <w:pPr>
        <w:pStyle w:val="Corpodotexto"/>
        <w:ind w:hanging="0"/>
        <w:rPr>
          <w:rFonts w:cs="Arial"/>
          <w:szCs w:val="22"/>
        </w:rPr>
      </w:pPr>
      <w:r>
        <w:rPr>
          <w:rFonts w:cs="Arial"/>
          <w:szCs w:val="22"/>
        </w:rPr>
      </w:r>
    </w:p>
    <w:p>
      <w:pPr>
        <w:pStyle w:val="Corpodotexto"/>
        <w:ind w:hanging="0"/>
        <w:rPr/>
      </w:pPr>
      <w:r>
        <w:rPr>
          <w:rFonts w:cs="Arial"/>
          <w:szCs w:val="22"/>
        </w:rPr>
        <w:t>BRASIL. Ministério do Meio Ambiente, Conselho Nacional de Meio Ambiente, CONAMA. Resolução</w:t>
      </w:r>
      <w:r>
        <w:rPr>
          <w:rFonts w:cs="Arial"/>
          <w:spacing w:val="1"/>
          <w:szCs w:val="22"/>
        </w:rPr>
        <w:t xml:space="preserve"> </w:t>
      </w:r>
      <w:r>
        <w:rPr>
          <w:rFonts w:cs="Arial"/>
          <w:szCs w:val="22"/>
        </w:rPr>
        <w:t xml:space="preserve">CONAMA nº 430/11, de 13 de maio de 2011. Dispõe sobre as condições e padrões de lançamento de </w:t>
      </w:r>
      <w:r>
        <w:rPr>
          <w:rFonts w:cs="Arial"/>
          <w:spacing w:val="-52"/>
          <w:szCs w:val="22"/>
        </w:rPr>
        <w:t xml:space="preserve"> </w:t>
      </w:r>
      <w:r>
        <w:rPr>
          <w:rFonts w:cs="Arial"/>
          <w:szCs w:val="22"/>
        </w:rPr>
        <w:t>efluentes.</w:t>
      </w:r>
      <w:r>
        <w:rPr>
          <w:rFonts w:cs="Arial"/>
          <w:spacing w:val="-1"/>
          <w:szCs w:val="22"/>
        </w:rPr>
        <w:t xml:space="preserve"> </w:t>
      </w:r>
      <w:r>
        <w:rPr>
          <w:rFonts w:cs="Arial"/>
          <w:szCs w:val="22"/>
        </w:rPr>
        <w:t>Diário Oficial União.</w:t>
      </w:r>
    </w:p>
    <w:p>
      <w:pPr>
        <w:pStyle w:val="Corpodotexto"/>
        <w:ind w:hanging="0"/>
        <w:rPr>
          <w:rFonts w:cs="Arial"/>
          <w:szCs w:val="22"/>
        </w:rPr>
      </w:pPr>
      <w:r>
        <w:rPr>
          <w:rFonts w:cs="Arial"/>
          <w:szCs w:val="22"/>
        </w:rPr>
      </w:r>
    </w:p>
    <w:p>
      <w:pPr>
        <w:pStyle w:val="Corpodotexto"/>
        <w:ind w:hanging="0"/>
        <w:rPr/>
      </w:pPr>
      <w:r>
        <w:rPr>
          <w:rFonts w:cs="Arial"/>
          <w:szCs w:val="22"/>
        </w:rPr>
        <w:t>BRASIL. Ministério do Meio Ambiente, Conselho Nacional de Meio Ambiente, CONAMA. Resolução</w:t>
      </w:r>
      <w:r>
        <w:rPr>
          <w:rFonts w:cs="Arial"/>
          <w:spacing w:val="1"/>
          <w:szCs w:val="22"/>
        </w:rPr>
        <w:t xml:space="preserve"> </w:t>
      </w:r>
      <w:r>
        <w:rPr>
          <w:rFonts w:cs="Arial"/>
          <w:szCs w:val="22"/>
        </w:rPr>
        <w:t>CONAMA nº 357/05, de 13 de março de 2005. Dispõe sobre condições, parâmetros, padrões e</w:t>
      </w:r>
      <w:r>
        <w:rPr>
          <w:rFonts w:cs="Arial"/>
          <w:spacing w:val="1"/>
          <w:szCs w:val="22"/>
        </w:rPr>
        <w:t xml:space="preserve"> </w:t>
      </w:r>
      <w:r>
        <w:rPr>
          <w:rFonts w:cs="Arial"/>
          <w:szCs w:val="22"/>
        </w:rPr>
        <w:t>diretrizes para a gestão do lançamento de efluentes em corpos d’água receptores. Diário Oficial</w:t>
      </w:r>
      <w:r>
        <w:rPr>
          <w:rFonts w:cs="Arial"/>
          <w:spacing w:val="1"/>
          <w:szCs w:val="22"/>
        </w:rPr>
        <w:t xml:space="preserve"> </w:t>
      </w:r>
      <w:r>
        <w:rPr>
          <w:rFonts w:cs="Arial"/>
          <w:szCs w:val="22"/>
        </w:rPr>
        <w:t>União.</w:t>
      </w:r>
    </w:p>
    <w:p>
      <w:pPr>
        <w:pStyle w:val="Corpodotexto"/>
        <w:ind w:hanging="0"/>
        <w:rPr>
          <w:rFonts w:cs="Arial"/>
          <w:szCs w:val="22"/>
        </w:rPr>
      </w:pPr>
      <w:r>
        <w:rPr>
          <w:rFonts w:cs="Arial"/>
          <w:szCs w:val="22"/>
        </w:rPr>
      </w:r>
    </w:p>
    <w:p>
      <w:pPr>
        <w:pStyle w:val="Corpodotexto"/>
        <w:ind w:hanging="0"/>
        <w:rPr/>
      </w:pPr>
      <w:r>
        <w:rPr>
          <w:rFonts w:cs="Arial"/>
          <w:szCs w:val="22"/>
        </w:rPr>
        <w:t>Caderno</w:t>
      </w:r>
      <w:r>
        <w:rPr>
          <w:rFonts w:cs="Arial"/>
          <w:spacing w:val="-2"/>
          <w:szCs w:val="22"/>
        </w:rPr>
        <w:t xml:space="preserve"> </w:t>
      </w:r>
      <w:r>
        <w:rPr>
          <w:rFonts w:cs="Arial"/>
          <w:szCs w:val="22"/>
        </w:rPr>
        <w:t>de</w:t>
      </w:r>
      <w:r>
        <w:rPr>
          <w:rFonts w:cs="Arial"/>
          <w:spacing w:val="-2"/>
          <w:szCs w:val="22"/>
        </w:rPr>
        <w:t xml:space="preserve"> </w:t>
      </w:r>
      <w:r>
        <w:rPr>
          <w:rFonts w:cs="Arial"/>
          <w:szCs w:val="22"/>
        </w:rPr>
        <w:t>Fundamentação</w:t>
      </w:r>
      <w:r>
        <w:rPr>
          <w:rFonts w:cs="Arial"/>
          <w:spacing w:val="-1"/>
          <w:szCs w:val="22"/>
        </w:rPr>
        <w:t xml:space="preserve"> </w:t>
      </w:r>
      <w:r>
        <w:rPr>
          <w:rFonts w:cs="Arial"/>
          <w:szCs w:val="22"/>
        </w:rPr>
        <w:t>Técnica</w:t>
      </w:r>
      <w:r>
        <w:rPr>
          <w:rFonts w:cs="Arial"/>
          <w:spacing w:val="-1"/>
          <w:szCs w:val="22"/>
        </w:rPr>
        <w:t xml:space="preserve"> </w:t>
      </w:r>
      <w:r>
        <w:rPr>
          <w:rFonts w:cs="Arial"/>
          <w:szCs w:val="22"/>
        </w:rPr>
        <w:t>do</w:t>
      </w:r>
      <w:r>
        <w:rPr>
          <w:rFonts w:cs="Arial"/>
          <w:spacing w:val="-3"/>
          <w:szCs w:val="22"/>
        </w:rPr>
        <w:t xml:space="preserve"> </w:t>
      </w:r>
      <w:r>
        <w:rPr>
          <w:rFonts w:cs="Arial"/>
          <w:szCs w:val="22"/>
        </w:rPr>
        <w:t>Plano</w:t>
      </w:r>
      <w:r>
        <w:rPr>
          <w:rFonts w:cs="Arial"/>
          <w:spacing w:val="-1"/>
          <w:szCs w:val="22"/>
        </w:rPr>
        <w:t xml:space="preserve"> </w:t>
      </w:r>
      <w:r>
        <w:rPr>
          <w:rFonts w:cs="Arial"/>
          <w:szCs w:val="22"/>
        </w:rPr>
        <w:t>Diretor.</w:t>
      </w:r>
      <w:r>
        <w:rPr>
          <w:rFonts w:cs="Arial"/>
          <w:spacing w:val="-2"/>
          <w:szCs w:val="22"/>
        </w:rPr>
        <w:t xml:space="preserve"> </w:t>
      </w:r>
      <w:r>
        <w:rPr>
          <w:rFonts w:cs="Arial"/>
          <w:szCs w:val="22"/>
        </w:rPr>
        <w:t>2022.</w:t>
      </w:r>
    </w:p>
    <w:p>
      <w:pPr>
        <w:pStyle w:val="Corpodotexto"/>
        <w:ind w:hanging="0"/>
        <w:rPr>
          <w:rFonts w:cs="Arial"/>
          <w:szCs w:val="22"/>
        </w:rPr>
      </w:pPr>
      <w:r>
        <w:rPr>
          <w:rFonts w:cs="Arial"/>
          <w:szCs w:val="22"/>
        </w:rPr>
      </w:r>
    </w:p>
    <w:p>
      <w:pPr>
        <w:pStyle w:val="Corpodotexto"/>
        <w:ind w:hanging="0"/>
        <w:rPr/>
      </w:pPr>
      <w:r>
        <w:rPr>
          <w:rFonts w:cs="Arial"/>
          <w:szCs w:val="22"/>
        </w:rPr>
        <w:t xml:space="preserve">Câmara Municipal de Valinhos. Disponível em: </w:t>
      </w:r>
      <w:hyperlink r:id="rId203">
        <w:r>
          <w:rPr>
            <w:rFonts w:cs="Arial"/>
            <w:szCs w:val="22"/>
          </w:rPr>
          <w:t xml:space="preserve">http://camaravalinhos.sp.gov.br/. </w:t>
        </w:r>
      </w:hyperlink>
      <w:r>
        <w:rPr>
          <w:rFonts w:cs="Arial"/>
          <w:szCs w:val="22"/>
        </w:rPr>
        <w:t>Acesso em Novembro de 2022.</w:t>
      </w:r>
    </w:p>
    <w:p>
      <w:pPr>
        <w:pStyle w:val="Corpodotexto"/>
        <w:ind w:hanging="0"/>
        <w:rPr>
          <w:rFonts w:cs="Arial"/>
          <w:szCs w:val="22"/>
        </w:rPr>
      </w:pPr>
      <w:r>
        <w:rPr>
          <w:rFonts w:cs="Arial"/>
          <w:szCs w:val="22"/>
        </w:rPr>
      </w:r>
    </w:p>
    <w:p>
      <w:pPr>
        <w:pStyle w:val="Corpodotexto"/>
        <w:ind w:hanging="0"/>
        <w:rPr/>
      </w:pPr>
      <w:r>
        <w:rPr>
          <w:rFonts w:cs="Arial"/>
          <w:szCs w:val="22"/>
        </w:rPr>
        <w:t>CAMPOS,</w:t>
      </w:r>
      <w:r>
        <w:rPr>
          <w:rFonts w:cs="Arial"/>
          <w:spacing w:val="16"/>
          <w:szCs w:val="22"/>
        </w:rPr>
        <w:t xml:space="preserve"> </w:t>
      </w:r>
      <w:r>
        <w:rPr>
          <w:rFonts w:cs="Arial"/>
          <w:szCs w:val="22"/>
        </w:rPr>
        <w:t>J.</w:t>
      </w:r>
      <w:r>
        <w:rPr>
          <w:rFonts w:cs="Arial"/>
          <w:spacing w:val="14"/>
          <w:szCs w:val="22"/>
        </w:rPr>
        <w:t xml:space="preserve"> </w:t>
      </w:r>
      <w:r>
        <w:rPr>
          <w:rFonts w:cs="Arial"/>
          <w:szCs w:val="22"/>
        </w:rPr>
        <w:t>R.</w:t>
      </w:r>
      <w:r>
        <w:rPr>
          <w:rFonts w:cs="Arial"/>
          <w:spacing w:val="16"/>
          <w:szCs w:val="22"/>
        </w:rPr>
        <w:t xml:space="preserve"> </w:t>
      </w:r>
      <w:r>
        <w:rPr>
          <w:rFonts w:cs="Arial"/>
          <w:i/>
          <w:szCs w:val="22"/>
        </w:rPr>
        <w:t>et</w:t>
      </w:r>
      <w:r>
        <w:rPr>
          <w:rFonts w:cs="Arial"/>
          <w:i/>
          <w:spacing w:val="16"/>
          <w:szCs w:val="22"/>
        </w:rPr>
        <w:t xml:space="preserve"> </w:t>
      </w:r>
      <w:r>
        <w:rPr>
          <w:rFonts w:cs="Arial"/>
          <w:i/>
          <w:szCs w:val="22"/>
        </w:rPr>
        <w:t>al</w:t>
      </w:r>
      <w:r>
        <w:rPr>
          <w:rFonts w:cs="Arial"/>
          <w:szCs w:val="22"/>
        </w:rPr>
        <w:t>.</w:t>
      </w:r>
      <w:r>
        <w:rPr>
          <w:rFonts w:cs="Arial"/>
          <w:spacing w:val="15"/>
          <w:szCs w:val="22"/>
        </w:rPr>
        <w:t xml:space="preserve"> </w:t>
      </w:r>
      <w:r>
        <w:rPr>
          <w:rFonts w:cs="Arial"/>
          <w:szCs w:val="22"/>
        </w:rPr>
        <w:t>Tratamento</w:t>
      </w:r>
      <w:r>
        <w:rPr>
          <w:rFonts w:cs="Arial"/>
          <w:spacing w:val="16"/>
          <w:szCs w:val="22"/>
        </w:rPr>
        <w:t xml:space="preserve"> </w:t>
      </w:r>
      <w:r>
        <w:rPr>
          <w:rFonts w:cs="Arial"/>
          <w:szCs w:val="22"/>
        </w:rPr>
        <w:t>de</w:t>
      </w:r>
      <w:r>
        <w:rPr>
          <w:rFonts w:cs="Arial"/>
          <w:spacing w:val="15"/>
          <w:szCs w:val="22"/>
        </w:rPr>
        <w:t xml:space="preserve"> </w:t>
      </w:r>
      <w:r>
        <w:rPr>
          <w:rFonts w:cs="Arial"/>
          <w:szCs w:val="22"/>
        </w:rPr>
        <w:t>gases</w:t>
      </w:r>
      <w:r>
        <w:rPr>
          <w:rFonts w:cs="Arial"/>
          <w:spacing w:val="16"/>
          <w:szCs w:val="22"/>
        </w:rPr>
        <w:t xml:space="preserve"> </w:t>
      </w:r>
      <w:r>
        <w:rPr>
          <w:rFonts w:cs="Arial"/>
          <w:szCs w:val="22"/>
        </w:rPr>
        <w:t>gerados</w:t>
      </w:r>
      <w:r>
        <w:rPr>
          <w:rFonts w:cs="Arial"/>
          <w:spacing w:val="17"/>
          <w:szCs w:val="22"/>
        </w:rPr>
        <w:t xml:space="preserve"> </w:t>
      </w:r>
      <w:r>
        <w:rPr>
          <w:rFonts w:cs="Arial"/>
          <w:szCs w:val="22"/>
        </w:rPr>
        <w:t>em</w:t>
      </w:r>
      <w:r>
        <w:rPr>
          <w:rFonts w:cs="Arial"/>
          <w:spacing w:val="16"/>
          <w:szCs w:val="22"/>
        </w:rPr>
        <w:t xml:space="preserve"> </w:t>
      </w:r>
      <w:r>
        <w:rPr>
          <w:rFonts w:cs="Arial"/>
          <w:szCs w:val="22"/>
        </w:rPr>
        <w:t>reatores</w:t>
      </w:r>
      <w:r>
        <w:rPr>
          <w:rFonts w:cs="Arial"/>
          <w:spacing w:val="17"/>
          <w:szCs w:val="22"/>
        </w:rPr>
        <w:t xml:space="preserve"> </w:t>
      </w:r>
      <w:r>
        <w:rPr>
          <w:rFonts w:cs="Arial"/>
          <w:szCs w:val="22"/>
        </w:rPr>
        <w:t>anaeróbios.</w:t>
      </w:r>
      <w:r>
        <w:rPr>
          <w:rFonts w:cs="Arial"/>
          <w:spacing w:val="16"/>
          <w:szCs w:val="22"/>
        </w:rPr>
        <w:t xml:space="preserve"> </w:t>
      </w:r>
      <w:r>
        <w:rPr>
          <w:rFonts w:cs="Arial"/>
          <w:szCs w:val="22"/>
        </w:rPr>
        <w:t>In:</w:t>
      </w:r>
      <w:r>
        <w:rPr>
          <w:rFonts w:cs="Arial"/>
          <w:szCs w:val="22"/>
          <w:u w:val="single"/>
        </w:rPr>
        <w:tab/>
      </w:r>
      <w:r>
        <w:rPr>
          <w:rFonts w:cs="Arial"/>
          <w:szCs w:val="22"/>
        </w:rPr>
        <w:t>. Tratamento</w:t>
      </w:r>
      <w:r>
        <w:rPr>
          <w:rFonts w:cs="Arial"/>
          <w:spacing w:val="-51"/>
          <w:szCs w:val="22"/>
        </w:rPr>
        <w:t xml:space="preserve"> </w:t>
      </w:r>
      <w:r>
        <w:rPr>
          <w:rFonts w:cs="Arial"/>
          <w:szCs w:val="22"/>
        </w:rPr>
        <w:t>de</w:t>
      </w:r>
      <w:r>
        <w:rPr>
          <w:rFonts w:cs="Arial"/>
          <w:spacing w:val="1"/>
          <w:szCs w:val="22"/>
        </w:rPr>
        <w:t xml:space="preserve"> </w:t>
      </w:r>
      <w:r>
        <w:rPr>
          <w:rFonts w:cs="Arial"/>
          <w:szCs w:val="22"/>
        </w:rPr>
        <w:t>esgotos</w:t>
      </w:r>
      <w:r>
        <w:rPr>
          <w:rFonts w:cs="Arial"/>
          <w:spacing w:val="1"/>
          <w:szCs w:val="22"/>
        </w:rPr>
        <w:t xml:space="preserve"> </w:t>
      </w:r>
      <w:r>
        <w:rPr>
          <w:rFonts w:cs="Arial"/>
          <w:szCs w:val="22"/>
        </w:rPr>
        <w:t>sanitários</w:t>
      </w:r>
      <w:r>
        <w:rPr>
          <w:rFonts w:cs="Arial"/>
          <w:spacing w:val="1"/>
          <w:szCs w:val="22"/>
        </w:rPr>
        <w:t xml:space="preserve"> </w:t>
      </w:r>
      <w:r>
        <w:rPr>
          <w:rFonts w:cs="Arial"/>
          <w:szCs w:val="22"/>
        </w:rPr>
        <w:t>por</w:t>
      </w:r>
      <w:r>
        <w:rPr>
          <w:rFonts w:cs="Arial"/>
          <w:spacing w:val="1"/>
          <w:szCs w:val="22"/>
        </w:rPr>
        <w:t xml:space="preserve"> </w:t>
      </w:r>
      <w:r>
        <w:rPr>
          <w:rFonts w:cs="Arial"/>
          <w:szCs w:val="22"/>
        </w:rPr>
        <w:t>processo</w:t>
      </w:r>
      <w:r>
        <w:rPr>
          <w:rFonts w:cs="Arial"/>
          <w:spacing w:val="1"/>
          <w:szCs w:val="22"/>
        </w:rPr>
        <w:t xml:space="preserve"> </w:t>
      </w:r>
      <w:r>
        <w:rPr>
          <w:rFonts w:cs="Arial"/>
          <w:szCs w:val="22"/>
        </w:rPr>
        <w:t>anaeróbio</w:t>
      </w:r>
      <w:r>
        <w:rPr>
          <w:rFonts w:cs="Arial"/>
          <w:spacing w:val="1"/>
          <w:szCs w:val="22"/>
        </w:rPr>
        <w:t xml:space="preserve"> </w:t>
      </w:r>
      <w:r>
        <w:rPr>
          <w:rFonts w:cs="Arial"/>
          <w:szCs w:val="22"/>
        </w:rPr>
        <w:t>e</w:t>
      </w:r>
      <w:r>
        <w:rPr>
          <w:rFonts w:cs="Arial"/>
          <w:spacing w:val="1"/>
          <w:szCs w:val="22"/>
        </w:rPr>
        <w:t xml:space="preserve"> </w:t>
      </w:r>
      <w:r>
        <w:rPr>
          <w:rFonts w:cs="Arial"/>
          <w:szCs w:val="22"/>
        </w:rPr>
        <w:t>disposição</w:t>
      </w:r>
      <w:r>
        <w:rPr>
          <w:rFonts w:cs="Arial"/>
          <w:spacing w:val="1"/>
          <w:szCs w:val="22"/>
        </w:rPr>
        <w:t xml:space="preserve"> </w:t>
      </w:r>
      <w:r>
        <w:rPr>
          <w:rFonts w:cs="Arial"/>
          <w:szCs w:val="22"/>
        </w:rPr>
        <w:t>controlada</w:t>
      </w:r>
      <w:r>
        <w:rPr>
          <w:rFonts w:cs="Arial"/>
          <w:spacing w:val="1"/>
          <w:szCs w:val="22"/>
        </w:rPr>
        <w:t xml:space="preserve"> </w:t>
      </w:r>
      <w:r>
        <w:rPr>
          <w:rFonts w:cs="Arial"/>
          <w:szCs w:val="22"/>
        </w:rPr>
        <w:t>no</w:t>
      </w:r>
      <w:r>
        <w:rPr>
          <w:rFonts w:cs="Arial"/>
          <w:spacing w:val="1"/>
          <w:szCs w:val="22"/>
        </w:rPr>
        <w:t xml:space="preserve"> </w:t>
      </w:r>
      <w:r>
        <w:rPr>
          <w:rFonts w:cs="Arial"/>
          <w:szCs w:val="22"/>
        </w:rPr>
        <w:t>solo.</w:t>
      </w:r>
      <w:r>
        <w:rPr>
          <w:rFonts w:cs="Arial"/>
          <w:spacing w:val="1"/>
          <w:szCs w:val="22"/>
        </w:rPr>
        <w:t xml:space="preserve"> </w:t>
      </w:r>
      <w:r>
        <w:rPr>
          <w:rFonts w:cs="Arial"/>
          <w:szCs w:val="22"/>
        </w:rPr>
        <w:t>Rio</w:t>
      </w:r>
      <w:r>
        <w:rPr>
          <w:rFonts w:cs="Arial"/>
          <w:spacing w:val="1"/>
          <w:szCs w:val="22"/>
        </w:rPr>
        <w:t xml:space="preserve"> </w:t>
      </w:r>
      <w:r>
        <w:rPr>
          <w:rFonts w:cs="Arial"/>
          <w:szCs w:val="22"/>
        </w:rPr>
        <w:t>de</w:t>
      </w:r>
      <w:r>
        <w:rPr>
          <w:rFonts w:cs="Arial"/>
          <w:spacing w:val="1"/>
          <w:szCs w:val="22"/>
        </w:rPr>
        <w:t xml:space="preserve"> </w:t>
      </w:r>
      <w:r>
        <w:rPr>
          <w:rFonts w:cs="Arial"/>
          <w:szCs w:val="22"/>
        </w:rPr>
        <w:t>Janeiro:</w:t>
      </w:r>
      <w:r>
        <w:rPr>
          <w:rFonts w:cs="Arial"/>
          <w:spacing w:val="1"/>
          <w:szCs w:val="22"/>
        </w:rPr>
        <w:t xml:space="preserve"> </w:t>
      </w:r>
      <w:r>
        <w:rPr>
          <w:rFonts w:cs="Arial"/>
          <w:szCs w:val="22"/>
        </w:rPr>
        <w:t>ABES/PROSAB,</w:t>
      </w:r>
      <w:r>
        <w:rPr>
          <w:rFonts w:cs="Arial"/>
          <w:spacing w:val="-2"/>
          <w:szCs w:val="22"/>
        </w:rPr>
        <w:t xml:space="preserve"> </w:t>
      </w:r>
      <w:r>
        <w:rPr>
          <w:rFonts w:cs="Arial"/>
          <w:szCs w:val="22"/>
        </w:rPr>
        <w:t>1999.</w:t>
      </w:r>
      <w:r>
        <w:rPr>
          <w:rFonts w:cs="Arial"/>
          <w:spacing w:val="-1"/>
          <w:szCs w:val="22"/>
        </w:rPr>
        <w:t xml:space="preserve"> </w:t>
      </w:r>
      <w:r>
        <w:rPr>
          <w:rFonts w:cs="Arial"/>
          <w:szCs w:val="22"/>
        </w:rPr>
        <w:t>cap.</w:t>
      </w:r>
      <w:r>
        <w:rPr>
          <w:rFonts w:cs="Arial"/>
          <w:spacing w:val="-1"/>
          <w:szCs w:val="22"/>
        </w:rPr>
        <w:t xml:space="preserve"> </w:t>
      </w:r>
      <w:r>
        <w:rPr>
          <w:rFonts w:cs="Arial"/>
          <w:szCs w:val="22"/>
        </w:rPr>
        <w:t>10,</w:t>
      </w:r>
      <w:r>
        <w:rPr>
          <w:rFonts w:cs="Arial"/>
          <w:spacing w:val="-1"/>
          <w:szCs w:val="22"/>
        </w:rPr>
        <w:t xml:space="preserve"> </w:t>
      </w:r>
      <w:r>
        <w:rPr>
          <w:rFonts w:cs="Arial"/>
          <w:szCs w:val="22"/>
        </w:rPr>
        <w:t>p.</w:t>
      </w:r>
      <w:r>
        <w:rPr>
          <w:rFonts w:cs="Arial"/>
          <w:spacing w:val="-1"/>
          <w:szCs w:val="22"/>
        </w:rPr>
        <w:t xml:space="preserve"> </w:t>
      </w:r>
      <w:r>
        <w:rPr>
          <w:rFonts w:cs="Arial"/>
          <w:szCs w:val="22"/>
        </w:rPr>
        <w:t>249-270, 435</w:t>
      </w:r>
      <w:r>
        <w:rPr>
          <w:rFonts w:cs="Arial"/>
          <w:spacing w:val="1"/>
          <w:szCs w:val="22"/>
        </w:rPr>
        <w:t xml:space="preserve"> </w:t>
      </w:r>
      <w:r>
        <w:rPr>
          <w:rFonts w:cs="Arial"/>
          <w:szCs w:val="22"/>
        </w:rPr>
        <w:t>p.</w:t>
      </w:r>
    </w:p>
    <w:p>
      <w:pPr>
        <w:pStyle w:val="Corpodotexto"/>
        <w:ind w:hanging="0"/>
        <w:rPr>
          <w:rFonts w:cs="Arial"/>
          <w:szCs w:val="22"/>
        </w:rPr>
      </w:pPr>
      <w:r>
        <w:rPr>
          <w:rFonts w:cs="Arial"/>
          <w:szCs w:val="22"/>
        </w:rPr>
      </w:r>
    </w:p>
    <w:p>
      <w:pPr>
        <w:pStyle w:val="Corpodotexto"/>
        <w:ind w:hanging="0"/>
        <w:rPr/>
      </w:pPr>
      <w:r>
        <w:rPr>
          <w:rFonts w:cs="Arial"/>
          <w:szCs w:val="22"/>
        </w:rPr>
        <w:t>CANDIDO</w:t>
      </w:r>
      <w:r>
        <w:rPr>
          <w:rFonts w:cs="Arial"/>
          <w:spacing w:val="1"/>
          <w:szCs w:val="22"/>
        </w:rPr>
        <w:t xml:space="preserve"> </w:t>
      </w:r>
      <w:r>
        <w:rPr>
          <w:rFonts w:cs="Arial"/>
          <w:szCs w:val="22"/>
        </w:rPr>
        <w:t>&amp;</w:t>
      </w:r>
      <w:r>
        <w:rPr>
          <w:rFonts w:cs="Arial"/>
          <w:spacing w:val="1"/>
          <w:szCs w:val="22"/>
        </w:rPr>
        <w:t xml:space="preserve"> </w:t>
      </w:r>
      <w:r>
        <w:rPr>
          <w:rFonts w:cs="Arial"/>
          <w:szCs w:val="22"/>
        </w:rPr>
        <w:t>NUNES.</w:t>
      </w:r>
      <w:r>
        <w:rPr>
          <w:rFonts w:cs="Arial"/>
          <w:spacing w:val="1"/>
          <w:szCs w:val="22"/>
        </w:rPr>
        <w:t xml:space="preserve"> </w:t>
      </w:r>
      <w:r>
        <w:rPr>
          <w:rFonts w:cs="Arial"/>
          <w:szCs w:val="22"/>
        </w:rPr>
        <w:t>Distribuição</w:t>
      </w:r>
      <w:r>
        <w:rPr>
          <w:rFonts w:cs="Arial"/>
          <w:spacing w:val="1"/>
          <w:szCs w:val="22"/>
        </w:rPr>
        <w:t xml:space="preserve"> </w:t>
      </w:r>
      <w:r>
        <w:rPr>
          <w:rFonts w:cs="Arial"/>
          <w:szCs w:val="22"/>
        </w:rPr>
        <w:t>Espacial</w:t>
      </w:r>
      <w:r>
        <w:rPr>
          <w:rFonts w:cs="Arial"/>
          <w:spacing w:val="1"/>
          <w:szCs w:val="22"/>
        </w:rPr>
        <w:t xml:space="preserve"> </w:t>
      </w:r>
      <w:r>
        <w:rPr>
          <w:rFonts w:cs="Arial"/>
          <w:szCs w:val="22"/>
        </w:rPr>
        <w:t>dos</w:t>
      </w:r>
      <w:r>
        <w:rPr>
          <w:rFonts w:cs="Arial"/>
          <w:spacing w:val="1"/>
          <w:szCs w:val="22"/>
        </w:rPr>
        <w:t xml:space="preserve"> </w:t>
      </w:r>
      <w:r>
        <w:rPr>
          <w:rFonts w:cs="Arial"/>
          <w:szCs w:val="22"/>
        </w:rPr>
        <w:t>Fragmentos</w:t>
      </w:r>
      <w:r>
        <w:rPr>
          <w:rFonts w:cs="Arial"/>
          <w:spacing w:val="1"/>
          <w:szCs w:val="22"/>
        </w:rPr>
        <w:t xml:space="preserve"> </w:t>
      </w:r>
      <w:r>
        <w:rPr>
          <w:rFonts w:cs="Arial"/>
          <w:szCs w:val="22"/>
        </w:rPr>
        <w:t>de</w:t>
      </w:r>
      <w:r>
        <w:rPr>
          <w:rFonts w:cs="Arial"/>
          <w:spacing w:val="1"/>
          <w:szCs w:val="22"/>
        </w:rPr>
        <w:t xml:space="preserve"> </w:t>
      </w:r>
      <w:r>
        <w:rPr>
          <w:rFonts w:cs="Arial"/>
          <w:szCs w:val="22"/>
        </w:rPr>
        <w:t>Vegetação</w:t>
      </w:r>
      <w:r>
        <w:rPr>
          <w:rFonts w:cs="Arial"/>
          <w:spacing w:val="1"/>
          <w:szCs w:val="22"/>
        </w:rPr>
        <w:t xml:space="preserve"> </w:t>
      </w:r>
      <w:r>
        <w:rPr>
          <w:rFonts w:cs="Arial"/>
          <w:szCs w:val="22"/>
        </w:rPr>
        <w:t>Arbórea</w:t>
      </w:r>
      <w:r>
        <w:rPr>
          <w:rFonts w:cs="Arial"/>
          <w:spacing w:val="1"/>
          <w:szCs w:val="22"/>
        </w:rPr>
        <w:t xml:space="preserve"> </w:t>
      </w:r>
      <w:r>
        <w:rPr>
          <w:rFonts w:cs="Arial"/>
          <w:szCs w:val="22"/>
        </w:rPr>
        <w:t>da</w:t>
      </w:r>
      <w:r>
        <w:rPr>
          <w:rFonts w:cs="Arial"/>
          <w:spacing w:val="1"/>
          <w:szCs w:val="22"/>
        </w:rPr>
        <w:t xml:space="preserve"> </w:t>
      </w:r>
      <w:r>
        <w:rPr>
          <w:rFonts w:cs="Arial"/>
          <w:szCs w:val="22"/>
        </w:rPr>
        <w:t>Região</w:t>
      </w:r>
      <w:r>
        <w:rPr>
          <w:rFonts w:cs="Arial"/>
          <w:spacing w:val="1"/>
          <w:szCs w:val="22"/>
        </w:rPr>
        <w:t xml:space="preserve"> </w:t>
      </w:r>
      <w:r>
        <w:rPr>
          <w:rFonts w:cs="Arial"/>
          <w:szCs w:val="22"/>
        </w:rPr>
        <w:t>Metropolitana</w:t>
      </w:r>
      <w:r>
        <w:rPr>
          <w:rFonts w:cs="Arial"/>
          <w:spacing w:val="1"/>
          <w:szCs w:val="22"/>
        </w:rPr>
        <w:t xml:space="preserve"> </w:t>
      </w:r>
      <w:r>
        <w:rPr>
          <w:rFonts w:cs="Arial"/>
          <w:szCs w:val="22"/>
        </w:rPr>
        <w:t>de</w:t>
      </w:r>
      <w:r>
        <w:rPr>
          <w:rFonts w:cs="Arial"/>
          <w:spacing w:val="1"/>
          <w:szCs w:val="22"/>
        </w:rPr>
        <w:t xml:space="preserve"> </w:t>
      </w:r>
      <w:r>
        <w:rPr>
          <w:rFonts w:cs="Arial"/>
          <w:szCs w:val="22"/>
        </w:rPr>
        <w:t>Campinas:</w:t>
      </w:r>
      <w:r>
        <w:rPr>
          <w:rFonts w:cs="Arial"/>
          <w:spacing w:val="1"/>
          <w:szCs w:val="22"/>
        </w:rPr>
        <w:t xml:space="preserve"> </w:t>
      </w:r>
      <w:r>
        <w:rPr>
          <w:rFonts w:cs="Arial"/>
          <w:szCs w:val="22"/>
        </w:rPr>
        <w:t>Uma</w:t>
      </w:r>
      <w:r>
        <w:rPr>
          <w:rFonts w:cs="Arial"/>
          <w:spacing w:val="1"/>
          <w:szCs w:val="22"/>
        </w:rPr>
        <w:t xml:space="preserve"> </w:t>
      </w:r>
      <w:r>
        <w:rPr>
          <w:rFonts w:cs="Arial"/>
          <w:szCs w:val="22"/>
        </w:rPr>
        <w:t>Análise</w:t>
      </w:r>
      <w:r>
        <w:rPr>
          <w:rFonts w:cs="Arial"/>
          <w:spacing w:val="1"/>
          <w:szCs w:val="22"/>
        </w:rPr>
        <w:t xml:space="preserve"> </w:t>
      </w:r>
      <w:r>
        <w:rPr>
          <w:rFonts w:cs="Arial"/>
          <w:szCs w:val="22"/>
        </w:rPr>
        <w:t>com</w:t>
      </w:r>
      <w:r>
        <w:rPr>
          <w:rFonts w:cs="Arial"/>
          <w:spacing w:val="1"/>
          <w:szCs w:val="22"/>
        </w:rPr>
        <w:t xml:space="preserve"> </w:t>
      </w:r>
      <w:r>
        <w:rPr>
          <w:rFonts w:cs="Arial"/>
          <w:szCs w:val="22"/>
        </w:rPr>
        <w:t>Uso</w:t>
      </w:r>
      <w:r>
        <w:rPr>
          <w:rFonts w:cs="Arial"/>
          <w:spacing w:val="1"/>
          <w:szCs w:val="22"/>
        </w:rPr>
        <w:t xml:space="preserve"> </w:t>
      </w:r>
      <w:r>
        <w:rPr>
          <w:rFonts w:cs="Arial"/>
          <w:szCs w:val="22"/>
        </w:rPr>
        <w:t>de</w:t>
      </w:r>
      <w:r>
        <w:rPr>
          <w:rFonts w:cs="Arial"/>
          <w:spacing w:val="1"/>
          <w:szCs w:val="22"/>
        </w:rPr>
        <w:t xml:space="preserve"> </w:t>
      </w:r>
      <w:r>
        <w:rPr>
          <w:rFonts w:cs="Arial"/>
          <w:szCs w:val="22"/>
        </w:rPr>
        <w:t>Ferramentas</w:t>
      </w:r>
      <w:r>
        <w:rPr>
          <w:rFonts w:cs="Arial"/>
          <w:spacing w:val="1"/>
          <w:szCs w:val="22"/>
        </w:rPr>
        <w:t xml:space="preserve"> </w:t>
      </w:r>
      <w:r>
        <w:rPr>
          <w:rFonts w:cs="Arial"/>
          <w:szCs w:val="22"/>
        </w:rPr>
        <w:t>de</w:t>
      </w:r>
      <w:r>
        <w:rPr>
          <w:rFonts w:cs="Arial"/>
          <w:spacing w:val="1"/>
          <w:szCs w:val="22"/>
        </w:rPr>
        <w:t xml:space="preserve"> </w:t>
      </w:r>
      <w:r>
        <w:rPr>
          <w:rFonts w:cs="Arial"/>
          <w:szCs w:val="22"/>
        </w:rPr>
        <w:t>Geoprocessamento.</w:t>
      </w:r>
      <w:r>
        <w:rPr>
          <w:rFonts w:cs="Arial"/>
          <w:spacing w:val="1"/>
          <w:szCs w:val="22"/>
        </w:rPr>
        <w:t xml:space="preserve"> </w:t>
      </w:r>
      <w:r>
        <w:rPr>
          <w:rFonts w:cs="Arial"/>
          <w:szCs w:val="22"/>
        </w:rPr>
        <w:t>Disponível</w:t>
      </w:r>
      <w:r>
        <w:rPr>
          <w:rFonts w:cs="Arial"/>
          <w:spacing w:val="1"/>
          <w:szCs w:val="22"/>
        </w:rPr>
        <w:t xml:space="preserve"> </w:t>
      </w:r>
      <w:r>
        <w:rPr>
          <w:rFonts w:cs="Arial"/>
          <w:szCs w:val="22"/>
        </w:rPr>
        <w:t>em:</w:t>
      </w:r>
      <w:r>
        <w:rPr>
          <w:rFonts w:cs="Arial"/>
          <w:spacing w:val="55"/>
          <w:szCs w:val="22"/>
        </w:rPr>
        <w:t xml:space="preserve"> </w:t>
      </w:r>
      <w:hyperlink r:id="rId204">
        <w:r>
          <w:rPr>
            <w:rFonts w:cs="Arial"/>
            <w:szCs w:val="22"/>
          </w:rPr>
          <w:t>http://www.revsbau.esalq.usp.br/artigos_cientificos/artigo100-publicacao.pdf.</w:t>
        </w:r>
      </w:hyperlink>
      <w:r>
        <w:rPr>
          <w:rFonts w:cs="Arial"/>
          <w:spacing w:val="-52"/>
          <w:szCs w:val="22"/>
        </w:rPr>
        <w:t xml:space="preserve"> </w:t>
      </w:r>
      <w:r>
        <w:rPr>
          <w:rFonts w:cs="Arial"/>
          <w:szCs w:val="22"/>
        </w:rPr>
        <w:t>Acesso</w:t>
      </w:r>
      <w:r>
        <w:rPr>
          <w:rFonts w:cs="Arial"/>
          <w:spacing w:val="-2"/>
          <w:szCs w:val="22"/>
        </w:rPr>
        <w:t xml:space="preserve"> </w:t>
      </w:r>
      <w:r>
        <w:rPr>
          <w:rFonts w:cs="Arial"/>
          <w:szCs w:val="22"/>
        </w:rPr>
        <w:t>em</w:t>
      </w:r>
      <w:r>
        <w:rPr>
          <w:rFonts w:cs="Arial"/>
          <w:spacing w:val="-1"/>
          <w:szCs w:val="22"/>
        </w:rPr>
        <w:t xml:space="preserve"> </w:t>
      </w:r>
      <w:r>
        <w:rPr>
          <w:rFonts w:cs="Arial"/>
          <w:szCs w:val="22"/>
        </w:rPr>
        <w:t>Maio de</w:t>
      </w:r>
      <w:r>
        <w:rPr>
          <w:rFonts w:cs="Arial"/>
          <w:spacing w:val="-1"/>
          <w:szCs w:val="22"/>
        </w:rPr>
        <w:t xml:space="preserve"> </w:t>
      </w:r>
      <w:r>
        <w:rPr>
          <w:rFonts w:cs="Arial"/>
          <w:szCs w:val="22"/>
        </w:rPr>
        <w:t>2014.</w:t>
      </w:r>
    </w:p>
    <w:p>
      <w:pPr>
        <w:pStyle w:val="Corpodotexto"/>
        <w:ind w:hanging="0"/>
        <w:rPr>
          <w:rFonts w:cs="Arial"/>
          <w:szCs w:val="22"/>
        </w:rPr>
      </w:pPr>
      <w:r>
        <w:rPr>
          <w:rFonts w:cs="Arial"/>
          <w:szCs w:val="22"/>
        </w:rPr>
      </w:r>
    </w:p>
    <w:p>
      <w:pPr>
        <w:pStyle w:val="Corpodotexto"/>
        <w:ind w:hanging="0"/>
        <w:rPr/>
      </w:pPr>
      <w:r>
        <w:rPr>
          <w:rFonts w:cs="Arial"/>
          <w:szCs w:val="22"/>
        </w:rPr>
        <w:t>CEPAGRI. Centro de Pesquisas Meteorológicas e Climáticas Aplicadas à Agricultura - Meteorologia da</w:t>
      </w:r>
      <w:r>
        <w:rPr>
          <w:rFonts w:cs="Arial"/>
          <w:spacing w:val="1"/>
          <w:szCs w:val="22"/>
        </w:rPr>
        <w:t xml:space="preserve"> </w:t>
      </w:r>
      <w:r>
        <w:rPr>
          <w:rFonts w:cs="Arial"/>
          <w:szCs w:val="22"/>
        </w:rPr>
        <w:t>Universidade</w:t>
      </w:r>
      <w:r>
        <w:rPr>
          <w:rFonts w:cs="Arial"/>
          <w:spacing w:val="1"/>
          <w:szCs w:val="22"/>
        </w:rPr>
        <w:t xml:space="preserve"> </w:t>
      </w:r>
      <w:r>
        <w:rPr>
          <w:rFonts w:cs="Arial"/>
          <w:szCs w:val="22"/>
        </w:rPr>
        <w:t>Estadual</w:t>
      </w:r>
      <w:r>
        <w:rPr>
          <w:rFonts w:cs="Arial"/>
          <w:spacing w:val="1"/>
          <w:szCs w:val="22"/>
        </w:rPr>
        <w:t xml:space="preserve"> </w:t>
      </w:r>
      <w:r>
        <w:rPr>
          <w:rFonts w:cs="Arial"/>
          <w:szCs w:val="22"/>
        </w:rPr>
        <w:t>de</w:t>
      </w:r>
      <w:r>
        <w:rPr>
          <w:rFonts w:cs="Arial"/>
          <w:spacing w:val="1"/>
          <w:szCs w:val="22"/>
        </w:rPr>
        <w:t xml:space="preserve"> </w:t>
      </w:r>
      <w:r>
        <w:rPr>
          <w:rFonts w:cs="Arial"/>
          <w:szCs w:val="22"/>
        </w:rPr>
        <w:t>Campinas/UNICAMP.</w:t>
      </w:r>
      <w:r>
        <w:rPr>
          <w:rFonts w:cs="Arial"/>
          <w:spacing w:val="1"/>
          <w:szCs w:val="22"/>
        </w:rPr>
        <w:t xml:space="preserve"> </w:t>
      </w:r>
      <w:r>
        <w:rPr>
          <w:rFonts w:cs="Arial"/>
          <w:szCs w:val="22"/>
        </w:rPr>
        <w:t>Disponível</w:t>
      </w:r>
      <w:r>
        <w:rPr>
          <w:rFonts w:cs="Arial"/>
          <w:spacing w:val="1"/>
          <w:szCs w:val="22"/>
        </w:rPr>
        <w:t xml:space="preserve"> </w:t>
      </w:r>
      <w:r>
        <w:rPr>
          <w:rFonts w:cs="Arial"/>
          <w:szCs w:val="22"/>
        </w:rPr>
        <w:t>em:</w:t>
      </w:r>
      <w:r>
        <w:rPr>
          <w:rFonts w:cs="Arial"/>
          <w:spacing w:val="1"/>
          <w:szCs w:val="22"/>
        </w:rPr>
        <w:t xml:space="preserve"> </w:t>
      </w:r>
      <w:hyperlink r:id="rId205">
        <w:r>
          <w:rPr>
            <w:rFonts w:cs="Arial"/>
            <w:szCs w:val="22"/>
          </w:rPr>
          <w:t>http://www.cepagri.unicamp.br/.</w:t>
        </w:r>
      </w:hyperlink>
      <w:r>
        <w:rPr>
          <w:rFonts w:cs="Arial"/>
          <w:spacing w:val="1"/>
          <w:szCs w:val="22"/>
        </w:rPr>
        <w:t xml:space="preserve"> </w:t>
      </w:r>
      <w:r>
        <w:rPr>
          <w:rFonts w:cs="Arial"/>
          <w:szCs w:val="22"/>
        </w:rPr>
        <w:t>Acesso em Novembro de 2022.</w:t>
      </w:r>
    </w:p>
    <w:p>
      <w:pPr>
        <w:pStyle w:val="Corpodotexto"/>
        <w:ind w:hanging="0"/>
        <w:rPr>
          <w:rFonts w:cs="Arial"/>
          <w:szCs w:val="22"/>
        </w:rPr>
      </w:pPr>
      <w:r>
        <w:rPr>
          <w:rFonts w:cs="Arial"/>
          <w:szCs w:val="22"/>
        </w:rPr>
      </w:r>
    </w:p>
    <w:p>
      <w:pPr>
        <w:pStyle w:val="Corpodotexto"/>
        <w:ind w:right="3" w:hanging="0"/>
        <w:rPr/>
      </w:pPr>
      <w:bookmarkStart w:id="174" w:name="_Toc117252115"/>
      <w:r>
        <w:rPr>
          <w:rStyle w:val="FiguraChar"/>
        </w:rPr>
        <w:t>CETESB, 2020. Relatório de Situação dos Recursos Hídricos das Bacias PCJ 2020.</w:t>
      </w:r>
      <w:bookmarkEnd w:id="174"/>
    </w:p>
    <w:p>
      <w:pPr>
        <w:pStyle w:val="Corpodotexto"/>
        <w:ind w:hanging="0"/>
        <w:rPr/>
      </w:pPr>
      <w:bookmarkStart w:id="175" w:name="_Toc117252116"/>
      <w:r>
        <w:rPr>
          <w:rStyle w:val="FiguraChar"/>
        </w:rPr>
        <w:t>Disponível em &lt;</w:t>
      </w:r>
      <w:bookmarkEnd w:id="175"/>
      <w:r>
        <w:rPr/>
        <w:t xml:space="preserve"> </w:t>
      </w:r>
      <w:r>
        <w:rPr>
          <w:spacing w:val="-1"/>
        </w:rPr>
        <w:t>https://cetesb.sp.gov.br/aguas-interiores/wp-content/uploads/sites/12/2021/09/Relatorio-Qualidade-das-Aguas-Interiores-no-Estado-de-Sao-Paulo-2020.pdf</w:t>
      </w:r>
      <w:r>
        <w:rPr>
          <w:rStyle w:val="FiguraChar"/>
        </w:rPr>
        <w:t>&gt; Acessado em outubro de 2022.</w:t>
      </w:r>
    </w:p>
    <w:p>
      <w:pPr>
        <w:pStyle w:val="Corpodotexto"/>
        <w:ind w:hanging="0"/>
        <w:rPr>
          <w:rFonts w:cs="Arial"/>
          <w:szCs w:val="22"/>
        </w:rPr>
      </w:pPr>
      <w:r>
        <w:rPr>
          <w:rFonts w:cs="Arial"/>
          <w:szCs w:val="22"/>
        </w:rPr>
      </w:r>
    </w:p>
    <w:p>
      <w:pPr>
        <w:pStyle w:val="Corpodotexto"/>
        <w:ind w:hanging="0"/>
        <w:rPr/>
      </w:pPr>
      <w:r>
        <w:rPr>
          <w:rFonts w:cs="Arial"/>
          <w:szCs w:val="22"/>
        </w:rPr>
        <w:t xml:space="preserve">CETESB. Companhia Ambiental do Estado de São Paulo. Disponível </w:t>
      </w:r>
      <w:r>
        <w:rPr>
          <w:rFonts w:cs="Arial"/>
          <w:spacing w:val="-1"/>
          <w:szCs w:val="22"/>
        </w:rPr>
        <w:t>em:</w:t>
      </w:r>
      <w:r>
        <w:rPr>
          <w:rFonts w:cs="Arial"/>
          <w:spacing w:val="-52"/>
          <w:szCs w:val="22"/>
        </w:rPr>
        <w:t xml:space="preserve"> </w:t>
      </w:r>
      <w:hyperlink r:id="rId206">
        <w:r>
          <w:rPr>
            <w:rFonts w:cs="Arial"/>
            <w:szCs w:val="22"/>
          </w:rPr>
          <w:t>http://residuossolidos.cetesb.sp.gov.br/residuos-solidos/residuos-urbanos-saude-construcao-</w:t>
        </w:r>
      </w:hyperlink>
      <w:r>
        <w:rPr>
          <w:rFonts w:cs="Arial"/>
          <w:spacing w:val="1"/>
          <w:szCs w:val="22"/>
        </w:rPr>
        <w:t xml:space="preserve"> </w:t>
      </w:r>
      <w:r>
        <w:rPr>
          <w:rFonts w:cs="Arial"/>
          <w:szCs w:val="22"/>
        </w:rPr>
        <w:t>civil/publicacoes-e-relatorios/.</w:t>
      </w:r>
      <w:r>
        <w:rPr>
          <w:rFonts w:cs="Arial"/>
          <w:spacing w:val="-2"/>
          <w:szCs w:val="22"/>
        </w:rPr>
        <w:t xml:space="preserve"> </w:t>
      </w:r>
      <w:r>
        <w:rPr>
          <w:rFonts w:cs="Arial"/>
          <w:szCs w:val="22"/>
        </w:rPr>
        <w:t>Acesso</w:t>
      </w:r>
      <w:r>
        <w:rPr>
          <w:rFonts w:cs="Arial"/>
          <w:spacing w:val="-1"/>
          <w:szCs w:val="22"/>
        </w:rPr>
        <w:t xml:space="preserve"> </w:t>
      </w:r>
      <w:r>
        <w:rPr>
          <w:rFonts w:cs="Arial"/>
          <w:szCs w:val="22"/>
        </w:rPr>
        <w:t>em</w:t>
      </w:r>
      <w:r>
        <w:rPr>
          <w:rFonts w:cs="Arial"/>
          <w:spacing w:val="-1"/>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CETESB. Companhia Ambiental do Estado de São Paulo. Cadastro de Áreas Contaminadas.</w:t>
      </w:r>
      <w:r>
        <w:rPr>
          <w:rFonts w:cs="Arial"/>
          <w:spacing w:val="1"/>
          <w:szCs w:val="22"/>
        </w:rPr>
        <w:t xml:space="preserve"> </w:t>
      </w:r>
      <w:r>
        <w:rPr>
          <w:rFonts w:cs="Arial"/>
          <w:szCs w:val="22"/>
        </w:rPr>
        <w:t xml:space="preserve">Disponível em: http://areascontaminadas.cetesb.sp.gov.br/relacao-de-areas-contaminadas. Acesso </w:t>
      </w:r>
      <w:r>
        <w:rPr>
          <w:rFonts w:cs="Arial"/>
          <w:spacing w:val="-52"/>
          <w:szCs w:val="22"/>
        </w:rPr>
        <w:t xml:space="preserve"> </w:t>
      </w:r>
      <w:r>
        <w:rPr>
          <w:rFonts w:cs="Arial"/>
          <w:szCs w:val="22"/>
        </w:rPr>
        <w:t>em Novembro de 2022.</w:t>
      </w:r>
    </w:p>
    <w:p>
      <w:pPr>
        <w:pStyle w:val="Corpodotexto"/>
        <w:ind w:hanging="0"/>
        <w:rPr>
          <w:rFonts w:cs="Arial"/>
          <w:szCs w:val="22"/>
        </w:rPr>
      </w:pPr>
      <w:r>
        <w:rPr>
          <w:rFonts w:cs="Arial"/>
          <w:szCs w:val="22"/>
        </w:rPr>
      </w:r>
    </w:p>
    <w:p>
      <w:pPr>
        <w:pStyle w:val="Textbody"/>
        <w:ind w:right="238" w:hanging="0"/>
        <w:rPr/>
      </w:pPr>
      <w:r>
        <w:rPr>
          <w:rFonts w:cs="Arial"/>
          <w:szCs w:val="22"/>
        </w:rPr>
        <w:t>CETESB. Companhia Ambiental do Estado de São Paulo. Inventário Estadual de Resíduos Sólidos</w:t>
      </w:r>
      <w:r>
        <w:rPr>
          <w:rFonts w:cs="Arial"/>
          <w:spacing w:val="1"/>
          <w:szCs w:val="22"/>
        </w:rPr>
        <w:t xml:space="preserve"> </w:t>
      </w:r>
      <w:r>
        <w:rPr>
          <w:rFonts w:cs="Arial"/>
          <w:szCs w:val="22"/>
        </w:rPr>
        <w:t xml:space="preserve">Urbanos 2016. Disponível em: &lt; </w:t>
      </w:r>
      <w:hyperlink r:id="rId207">
        <w:r>
          <w:rPr>
            <w:rFonts w:cs="Arial"/>
            <w:szCs w:val="22"/>
          </w:rPr>
          <w:t>http://cetesb.sp.gov.br/residuossolidos/wp</w:t>
        </w:r>
      </w:hyperlink>
      <w:r>
        <w:rPr>
          <w:rFonts w:cs="Arial"/>
          <w:szCs w:val="22"/>
        </w:rPr>
        <w:t xml:space="preserve"> content/uploads/sites/</w:t>
      </w:r>
      <w:r>
        <w:rPr>
          <w:rFonts w:cs="Arial"/>
          <w:spacing w:val="1"/>
          <w:szCs w:val="22"/>
        </w:rPr>
        <w:t xml:space="preserve"> </w:t>
      </w:r>
      <w:r>
        <w:rPr>
          <w:rFonts w:cs="Arial"/>
          <w:szCs w:val="22"/>
        </w:rPr>
        <w:t>26/2017/06/inventario-residuos-solidos-2016.pdf&gt;.</w:t>
      </w:r>
      <w:r>
        <w:rPr>
          <w:rFonts w:cs="Arial"/>
          <w:spacing w:val="-2"/>
          <w:szCs w:val="22"/>
        </w:rPr>
        <w:t xml:space="preserve"> </w:t>
      </w:r>
      <w:r>
        <w:rPr>
          <w:rFonts w:cs="Arial"/>
          <w:szCs w:val="22"/>
        </w:rPr>
        <w:t>Acesso</w:t>
      </w:r>
      <w:r>
        <w:rPr>
          <w:rFonts w:cs="Arial"/>
          <w:spacing w:val="-1"/>
          <w:szCs w:val="22"/>
        </w:rPr>
        <w:t xml:space="preserve"> </w:t>
      </w:r>
      <w:r>
        <w:rPr/>
        <w:t>em</w:t>
      </w:r>
      <w:r>
        <w:rPr>
          <w:spacing w:val="-1"/>
        </w:rPr>
        <w:t xml:space="preserve"> novembro de 2022</w:t>
      </w:r>
      <w:r>
        <w:rPr/>
        <w:t>.</w:t>
      </w:r>
    </w:p>
    <w:p>
      <w:pPr>
        <w:pStyle w:val="Corpodotexto"/>
        <w:ind w:hanging="0"/>
        <w:rPr>
          <w:rFonts w:cs="Arial"/>
          <w:szCs w:val="22"/>
        </w:rPr>
      </w:pPr>
      <w:r>
        <w:rPr>
          <w:rFonts w:cs="Arial"/>
          <w:szCs w:val="22"/>
        </w:rPr>
      </w:r>
    </w:p>
    <w:p>
      <w:pPr>
        <w:pStyle w:val="Corpodotexto"/>
        <w:ind w:hanging="0"/>
        <w:rPr/>
      </w:pPr>
      <w:r>
        <w:rPr>
          <w:rFonts w:cs="Arial"/>
          <w:szCs w:val="22"/>
        </w:rPr>
        <w:t>CRCA.</w:t>
      </w:r>
      <w:r>
        <w:rPr>
          <w:rFonts w:cs="Arial"/>
          <w:spacing w:val="1"/>
          <w:szCs w:val="22"/>
        </w:rPr>
        <w:t xml:space="preserve"> </w:t>
      </w:r>
      <w:r>
        <w:rPr>
          <w:rFonts w:cs="Arial"/>
          <w:szCs w:val="22"/>
        </w:rPr>
        <w:t>Centro</w:t>
      </w:r>
      <w:r>
        <w:rPr>
          <w:rFonts w:cs="Arial"/>
          <w:spacing w:val="1"/>
          <w:szCs w:val="22"/>
        </w:rPr>
        <w:t xml:space="preserve"> </w:t>
      </w:r>
      <w:r>
        <w:rPr>
          <w:rFonts w:cs="Arial"/>
          <w:szCs w:val="22"/>
        </w:rPr>
        <w:t>de</w:t>
      </w:r>
      <w:r>
        <w:rPr>
          <w:rFonts w:cs="Arial"/>
          <w:spacing w:val="1"/>
          <w:szCs w:val="22"/>
        </w:rPr>
        <w:t xml:space="preserve"> </w:t>
      </w:r>
      <w:r>
        <w:rPr>
          <w:rFonts w:cs="Arial"/>
          <w:szCs w:val="22"/>
        </w:rPr>
        <w:t>Referência</w:t>
      </w:r>
      <w:r>
        <w:rPr>
          <w:rFonts w:cs="Arial"/>
          <w:spacing w:val="1"/>
          <w:szCs w:val="22"/>
        </w:rPr>
        <w:t xml:space="preserve"> </w:t>
      </w:r>
      <w:r>
        <w:rPr>
          <w:rFonts w:cs="Arial"/>
          <w:szCs w:val="22"/>
        </w:rPr>
        <w:t>em</w:t>
      </w:r>
      <w:r>
        <w:rPr>
          <w:rFonts w:cs="Arial"/>
          <w:spacing w:val="1"/>
          <w:szCs w:val="22"/>
        </w:rPr>
        <w:t xml:space="preserve"> </w:t>
      </w:r>
      <w:r>
        <w:rPr>
          <w:rFonts w:cs="Arial"/>
          <w:szCs w:val="22"/>
        </w:rPr>
        <w:t>Cooperativismo</w:t>
      </w:r>
      <w:r>
        <w:rPr>
          <w:rFonts w:cs="Arial"/>
          <w:spacing w:val="1"/>
          <w:szCs w:val="22"/>
        </w:rPr>
        <w:t xml:space="preserve"> </w:t>
      </w:r>
      <w:r>
        <w:rPr>
          <w:rFonts w:cs="Arial"/>
          <w:szCs w:val="22"/>
        </w:rPr>
        <w:t>e</w:t>
      </w:r>
      <w:r>
        <w:rPr>
          <w:rFonts w:cs="Arial"/>
          <w:spacing w:val="1"/>
          <w:szCs w:val="22"/>
        </w:rPr>
        <w:t xml:space="preserve"> </w:t>
      </w:r>
      <w:r>
        <w:rPr>
          <w:rFonts w:cs="Arial"/>
          <w:szCs w:val="22"/>
        </w:rPr>
        <w:t>Associativismo.</w:t>
      </w:r>
      <w:r>
        <w:rPr>
          <w:rFonts w:cs="Arial"/>
          <w:spacing w:val="1"/>
          <w:szCs w:val="22"/>
        </w:rPr>
        <w:t xml:space="preserve"> </w:t>
      </w:r>
      <w:r>
        <w:rPr>
          <w:rFonts w:cs="Arial"/>
          <w:szCs w:val="22"/>
        </w:rPr>
        <w:t>Disponível</w:t>
      </w:r>
      <w:r>
        <w:rPr>
          <w:rFonts w:cs="Arial"/>
          <w:spacing w:val="1"/>
          <w:szCs w:val="22"/>
        </w:rPr>
        <w:t xml:space="preserve"> </w:t>
      </w:r>
      <w:r>
        <w:rPr>
          <w:rFonts w:cs="Arial"/>
          <w:szCs w:val="22"/>
        </w:rPr>
        <w:t>em:</w:t>
      </w:r>
      <w:r>
        <w:rPr>
          <w:rFonts w:cs="Arial"/>
          <w:spacing w:val="-52"/>
          <w:szCs w:val="22"/>
        </w:rPr>
        <w:t xml:space="preserve"> </w:t>
      </w:r>
      <w:hyperlink r:id="rId208">
        <w:r>
          <w:rPr>
            <w:rFonts w:cs="Arial"/>
            <w:szCs w:val="22"/>
          </w:rPr>
          <w:t>http://www.10anoscampinasrecicla.crca.org.br/sobre.htm.</w:t>
        </w:r>
      </w:hyperlink>
      <w:hyperlink r:id="rId209">
        <w:r>
          <w:rPr>
            <w:rFonts w:cs="Arial"/>
            <w:spacing w:val="-2"/>
            <w:szCs w:val="22"/>
          </w:rPr>
          <w:t xml:space="preserve"> </w:t>
        </w:r>
      </w:hyperlink>
      <w:r>
        <w:rPr>
          <w:rFonts w:cs="Arial"/>
          <w:szCs w:val="22"/>
        </w:rPr>
        <w:t>Acesso</w:t>
      </w:r>
      <w:r>
        <w:rPr>
          <w:rFonts w:cs="Arial"/>
          <w:spacing w:val="-2"/>
          <w:szCs w:val="22"/>
        </w:rPr>
        <w:t xml:space="preserve"> </w:t>
      </w:r>
      <w:r>
        <w:rPr>
          <w:rFonts w:cs="Arial"/>
          <w:szCs w:val="22"/>
        </w:rPr>
        <w:t>em</w:t>
      </w:r>
      <w:r>
        <w:rPr>
          <w:rFonts w:cs="Arial"/>
          <w:spacing w:val="-2"/>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DAEE. Departamento de Águas e Energia Elétrica do Estado de São Paulo. 2014. Disponível em:</w:t>
      </w:r>
      <w:r>
        <w:rPr>
          <w:rFonts w:cs="Arial"/>
          <w:spacing w:val="1"/>
          <w:szCs w:val="22"/>
        </w:rPr>
        <w:t xml:space="preserve"> </w:t>
      </w:r>
      <w:hyperlink r:id="rId210">
        <w:r>
          <w:rPr>
            <w:rFonts w:cs="Arial"/>
            <w:szCs w:val="22"/>
          </w:rPr>
          <w:t>http://www.aplicacoes.daee.sp.gov.br/usosrec/fchweb.html.</w:t>
        </w:r>
      </w:hyperlink>
      <w:hyperlink r:id="rId211">
        <w:r>
          <w:rPr>
            <w:rFonts w:cs="Arial"/>
            <w:spacing w:val="1"/>
            <w:szCs w:val="22"/>
          </w:rPr>
          <w:t xml:space="preserve"> </w:t>
        </w:r>
      </w:hyperlink>
      <w:r>
        <w:rPr>
          <w:rFonts w:cs="Arial"/>
          <w:szCs w:val="22"/>
        </w:rPr>
        <w:t>Acesso</w:t>
      </w:r>
      <w:r>
        <w:rPr>
          <w:rFonts w:cs="Arial"/>
          <w:spacing w:val="-2"/>
          <w:szCs w:val="22"/>
        </w:rPr>
        <w:t xml:space="preserve"> </w:t>
      </w:r>
      <w:r>
        <w:rPr>
          <w:rFonts w:cs="Arial"/>
          <w:szCs w:val="22"/>
        </w:rPr>
        <w:t>em</w:t>
      </w:r>
      <w:r>
        <w:rPr>
          <w:rFonts w:cs="Arial"/>
          <w:spacing w:val="-2"/>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DAEV.</w:t>
      </w:r>
      <w:r>
        <w:rPr>
          <w:rFonts w:cs="Arial"/>
          <w:spacing w:val="1"/>
          <w:szCs w:val="22"/>
        </w:rPr>
        <w:t xml:space="preserve"> </w:t>
      </w:r>
      <w:r>
        <w:rPr>
          <w:rFonts w:cs="Arial"/>
          <w:szCs w:val="22"/>
        </w:rPr>
        <w:t>Departamento</w:t>
      </w:r>
      <w:r>
        <w:rPr>
          <w:rFonts w:cs="Arial"/>
          <w:spacing w:val="1"/>
          <w:szCs w:val="22"/>
        </w:rPr>
        <w:t xml:space="preserve"> </w:t>
      </w:r>
      <w:r>
        <w:rPr>
          <w:rFonts w:cs="Arial"/>
          <w:szCs w:val="22"/>
        </w:rPr>
        <w:t>de</w:t>
      </w:r>
      <w:r>
        <w:rPr>
          <w:rFonts w:cs="Arial"/>
          <w:spacing w:val="1"/>
          <w:szCs w:val="22"/>
        </w:rPr>
        <w:t xml:space="preserve"> </w:t>
      </w:r>
      <w:r>
        <w:rPr>
          <w:rFonts w:cs="Arial"/>
          <w:szCs w:val="22"/>
        </w:rPr>
        <w:t>Águas</w:t>
      </w:r>
      <w:r>
        <w:rPr>
          <w:rFonts w:cs="Arial"/>
          <w:spacing w:val="1"/>
          <w:szCs w:val="22"/>
        </w:rPr>
        <w:t xml:space="preserve"> </w:t>
      </w:r>
      <w:r>
        <w:rPr>
          <w:rFonts w:cs="Arial"/>
          <w:szCs w:val="22"/>
        </w:rPr>
        <w:t>e</w:t>
      </w:r>
      <w:r>
        <w:rPr>
          <w:rFonts w:cs="Arial"/>
          <w:spacing w:val="1"/>
          <w:szCs w:val="22"/>
        </w:rPr>
        <w:t xml:space="preserve"> </w:t>
      </w:r>
      <w:r>
        <w:rPr>
          <w:rFonts w:cs="Arial"/>
          <w:szCs w:val="22"/>
        </w:rPr>
        <w:t>Esgotos</w:t>
      </w:r>
      <w:r>
        <w:rPr>
          <w:rFonts w:cs="Arial"/>
          <w:spacing w:val="1"/>
          <w:szCs w:val="22"/>
        </w:rPr>
        <w:t xml:space="preserve"> </w:t>
      </w:r>
      <w:r>
        <w:rPr>
          <w:rFonts w:cs="Arial"/>
          <w:szCs w:val="22"/>
        </w:rPr>
        <w:t>de</w:t>
      </w:r>
      <w:r>
        <w:rPr>
          <w:rFonts w:cs="Arial"/>
          <w:spacing w:val="1"/>
          <w:szCs w:val="22"/>
        </w:rPr>
        <w:t xml:space="preserve"> </w:t>
      </w:r>
      <w:r>
        <w:rPr>
          <w:rFonts w:cs="Arial"/>
          <w:szCs w:val="22"/>
        </w:rPr>
        <w:t>Valinhos.</w:t>
      </w:r>
      <w:r>
        <w:rPr>
          <w:rFonts w:cs="Arial"/>
          <w:spacing w:val="1"/>
          <w:szCs w:val="22"/>
        </w:rPr>
        <w:t xml:space="preserve"> </w:t>
      </w:r>
      <w:r>
        <w:rPr>
          <w:rFonts w:cs="Arial"/>
          <w:szCs w:val="22"/>
        </w:rPr>
        <w:t>Disponível</w:t>
      </w:r>
      <w:r>
        <w:rPr>
          <w:rFonts w:cs="Arial"/>
          <w:spacing w:val="1"/>
          <w:szCs w:val="22"/>
        </w:rPr>
        <w:t xml:space="preserve"> </w:t>
      </w:r>
      <w:r>
        <w:rPr>
          <w:rFonts w:cs="Arial"/>
          <w:szCs w:val="22"/>
        </w:rPr>
        <w:t>em:</w:t>
      </w:r>
      <w:r>
        <w:rPr>
          <w:rFonts w:cs="Arial"/>
          <w:spacing w:val="1"/>
          <w:szCs w:val="22"/>
        </w:rPr>
        <w:t xml:space="preserve"> </w:t>
      </w:r>
      <w:hyperlink r:id="rId212">
        <w:r>
          <w:rPr>
            <w:rFonts w:cs="Arial"/>
            <w:szCs w:val="22"/>
          </w:rPr>
          <w:t>http://www.daev.org.br.</w:t>
        </w:r>
      </w:hyperlink>
      <w:r>
        <w:rPr>
          <w:rFonts w:cs="Arial"/>
          <w:spacing w:val="1"/>
          <w:szCs w:val="22"/>
        </w:rPr>
        <w:t xml:space="preserve"> </w:t>
      </w:r>
      <w:r>
        <w:rPr>
          <w:rFonts w:cs="Arial"/>
          <w:szCs w:val="22"/>
        </w:rPr>
        <w:t>Acesso</w:t>
      </w:r>
      <w:r>
        <w:rPr>
          <w:rFonts w:cs="Arial"/>
          <w:spacing w:val="-2"/>
          <w:szCs w:val="22"/>
        </w:rPr>
        <w:t xml:space="preserve"> </w:t>
      </w:r>
      <w:r>
        <w:rPr>
          <w:rFonts w:cs="Arial"/>
          <w:szCs w:val="22"/>
        </w:rPr>
        <w:t>em</w:t>
      </w:r>
      <w:r>
        <w:rPr>
          <w:rFonts w:cs="Arial"/>
          <w:spacing w:val="-1"/>
          <w:szCs w:val="22"/>
        </w:rPr>
        <w:t xml:space="preserve"> </w:t>
      </w:r>
      <w:r>
        <w:rPr>
          <w:rFonts w:cs="Arial"/>
          <w:szCs w:val="22"/>
        </w:rPr>
        <w:t>novembro de 2022.</w:t>
      </w:r>
    </w:p>
    <w:p>
      <w:pPr>
        <w:pStyle w:val="Normal"/>
        <w:ind w:left="567" w:hanging="0"/>
        <w:rPr/>
      </w:pPr>
      <w:r>
        <w:rPr/>
      </w:r>
    </w:p>
    <w:p>
      <w:pPr>
        <w:pStyle w:val="Normal"/>
        <w:ind w:hanging="0"/>
        <w:rPr/>
      </w:pPr>
      <w:r>
        <w:rPr/>
        <w:t>DER – SP. Departamento de Estradas e Rodagem. Disponível em: http://www.der.sp.gov.br/WebSite/Index.aspx. Acesso em novembro de 2022.</w:t>
      </w:r>
    </w:p>
    <w:p>
      <w:pPr>
        <w:pStyle w:val="Normal"/>
        <w:ind w:hanging="0"/>
        <w:rPr/>
      </w:pPr>
      <w:r>
        <w:rPr/>
      </w:r>
    </w:p>
    <w:p>
      <w:pPr>
        <w:pStyle w:val="Normal"/>
        <w:ind w:hanging="0"/>
        <w:rPr/>
      </w:pPr>
      <w:r>
        <w:rPr/>
        <w:t>EMBRAPA. Banco de Dados Climáticos do Brasil. Instituto Nacional de Meteorologia (INMET). Disponível em: http://www.bdclima.cnpm.embrapa.br. Acesso em novembro de 2022.</w:t>
      </w:r>
    </w:p>
    <w:p>
      <w:pPr>
        <w:pStyle w:val="Corpodotexto"/>
        <w:ind w:hanging="0"/>
        <w:rPr>
          <w:rFonts w:cs="Arial"/>
          <w:szCs w:val="22"/>
        </w:rPr>
      </w:pPr>
      <w:r>
        <w:rPr>
          <w:rFonts w:cs="Arial"/>
          <w:szCs w:val="22"/>
        </w:rPr>
      </w:r>
    </w:p>
    <w:p>
      <w:pPr>
        <w:pStyle w:val="Corpodotexto"/>
        <w:ind w:hanging="0"/>
        <w:rPr/>
      </w:pPr>
      <w:r>
        <w:rPr>
          <w:rFonts w:cs="Arial"/>
          <w:szCs w:val="22"/>
        </w:rPr>
        <w:t>DER</w:t>
      </w:r>
      <w:r>
        <w:rPr>
          <w:rFonts w:cs="Arial"/>
          <w:spacing w:val="1"/>
          <w:szCs w:val="22"/>
        </w:rPr>
        <w:t xml:space="preserve"> </w:t>
      </w:r>
      <w:r>
        <w:rPr>
          <w:rFonts w:cs="Arial"/>
          <w:szCs w:val="22"/>
        </w:rPr>
        <w:t>–</w:t>
      </w:r>
      <w:r>
        <w:rPr>
          <w:rFonts w:cs="Arial"/>
          <w:spacing w:val="1"/>
          <w:szCs w:val="22"/>
        </w:rPr>
        <w:t xml:space="preserve"> </w:t>
      </w:r>
      <w:r>
        <w:rPr>
          <w:rFonts w:cs="Arial"/>
          <w:szCs w:val="22"/>
        </w:rPr>
        <w:t>SP.</w:t>
      </w:r>
      <w:r>
        <w:rPr>
          <w:rFonts w:cs="Arial"/>
          <w:spacing w:val="1"/>
          <w:szCs w:val="22"/>
        </w:rPr>
        <w:t xml:space="preserve"> </w:t>
      </w:r>
      <w:r>
        <w:rPr>
          <w:rFonts w:cs="Arial"/>
          <w:szCs w:val="22"/>
        </w:rPr>
        <w:t>Departamento</w:t>
      </w:r>
      <w:r>
        <w:rPr>
          <w:rFonts w:cs="Arial"/>
          <w:spacing w:val="1"/>
          <w:szCs w:val="22"/>
        </w:rPr>
        <w:t xml:space="preserve"> </w:t>
      </w:r>
      <w:r>
        <w:rPr>
          <w:rFonts w:cs="Arial"/>
          <w:szCs w:val="22"/>
        </w:rPr>
        <w:t>de</w:t>
      </w:r>
      <w:r>
        <w:rPr>
          <w:rFonts w:cs="Arial"/>
          <w:spacing w:val="1"/>
          <w:szCs w:val="22"/>
        </w:rPr>
        <w:t xml:space="preserve"> </w:t>
      </w:r>
      <w:r>
        <w:rPr>
          <w:rFonts w:cs="Arial"/>
          <w:szCs w:val="22"/>
        </w:rPr>
        <w:t>Estradas</w:t>
      </w:r>
      <w:r>
        <w:rPr>
          <w:rFonts w:cs="Arial"/>
          <w:spacing w:val="1"/>
          <w:szCs w:val="22"/>
        </w:rPr>
        <w:t xml:space="preserve"> </w:t>
      </w:r>
      <w:r>
        <w:rPr>
          <w:rFonts w:cs="Arial"/>
          <w:szCs w:val="22"/>
        </w:rPr>
        <w:t>e</w:t>
      </w:r>
      <w:r>
        <w:rPr>
          <w:rFonts w:cs="Arial"/>
          <w:spacing w:val="1"/>
          <w:szCs w:val="22"/>
        </w:rPr>
        <w:t xml:space="preserve"> </w:t>
      </w:r>
      <w:r>
        <w:rPr>
          <w:rFonts w:cs="Arial"/>
          <w:szCs w:val="22"/>
        </w:rPr>
        <w:t>Rodagem.</w:t>
      </w:r>
      <w:r>
        <w:rPr>
          <w:rFonts w:cs="Arial"/>
          <w:spacing w:val="1"/>
          <w:szCs w:val="22"/>
        </w:rPr>
        <w:t xml:space="preserve"> </w:t>
      </w:r>
      <w:r>
        <w:rPr>
          <w:rFonts w:cs="Arial"/>
          <w:szCs w:val="22"/>
        </w:rPr>
        <w:t>Disponível</w:t>
      </w:r>
      <w:r>
        <w:rPr>
          <w:rFonts w:cs="Arial"/>
          <w:spacing w:val="1"/>
          <w:szCs w:val="22"/>
        </w:rPr>
        <w:t xml:space="preserve"> </w:t>
      </w:r>
      <w:r>
        <w:rPr>
          <w:rFonts w:cs="Arial"/>
          <w:szCs w:val="22"/>
        </w:rPr>
        <w:t>em:</w:t>
      </w:r>
      <w:r>
        <w:rPr>
          <w:rFonts w:cs="Arial"/>
          <w:spacing w:val="1"/>
          <w:szCs w:val="22"/>
        </w:rPr>
        <w:t xml:space="preserve"> </w:t>
      </w:r>
      <w:hyperlink r:id="rId213">
        <w:r>
          <w:rPr>
            <w:rFonts w:cs="Arial"/>
            <w:szCs w:val="22"/>
          </w:rPr>
          <w:t>http://www.der.sp.gov.br/WebSite/Index.aspx.</w:t>
        </w:r>
      </w:hyperlink>
      <w:hyperlink r:id="rId214">
        <w:r>
          <w:rPr>
            <w:rFonts w:cs="Arial"/>
            <w:spacing w:val="-2"/>
            <w:szCs w:val="22"/>
          </w:rPr>
          <w:t xml:space="preserve"> </w:t>
        </w:r>
      </w:hyperlink>
      <w:r>
        <w:rPr>
          <w:rFonts w:cs="Arial"/>
          <w:szCs w:val="22"/>
        </w:rPr>
        <w:t>Acesso</w:t>
      </w:r>
      <w:r>
        <w:rPr>
          <w:rFonts w:cs="Arial"/>
          <w:spacing w:val="4"/>
          <w:szCs w:val="22"/>
        </w:rPr>
        <w:t xml:space="preserve"> </w:t>
      </w:r>
      <w:r>
        <w:rPr>
          <w:rFonts w:cs="Arial"/>
          <w:szCs w:val="22"/>
        </w:rPr>
        <w:t>em</w:t>
      </w:r>
      <w:r>
        <w:rPr>
          <w:rFonts w:cs="Arial"/>
          <w:spacing w:val="-1"/>
          <w:szCs w:val="22"/>
        </w:rPr>
        <w:t xml:space="preserve"> </w:t>
      </w:r>
      <w:r>
        <w:rPr>
          <w:rFonts w:cs="Arial"/>
          <w:szCs w:val="22"/>
        </w:rPr>
        <w:t>Março</w:t>
      </w:r>
      <w:r>
        <w:rPr>
          <w:rFonts w:cs="Arial"/>
          <w:spacing w:val="-1"/>
          <w:szCs w:val="22"/>
        </w:rPr>
        <w:t xml:space="preserve"> </w:t>
      </w:r>
      <w:r>
        <w:rPr>
          <w:rFonts w:cs="Arial"/>
          <w:szCs w:val="22"/>
        </w:rPr>
        <w:t>de</w:t>
      </w:r>
      <w:r>
        <w:rPr>
          <w:rFonts w:cs="Arial"/>
          <w:spacing w:val="-2"/>
          <w:szCs w:val="22"/>
        </w:rPr>
        <w:t xml:space="preserve"> </w:t>
      </w:r>
      <w:r>
        <w:rPr>
          <w:rFonts w:cs="Arial"/>
          <w:szCs w:val="22"/>
        </w:rPr>
        <w:t>2014.</w:t>
      </w:r>
    </w:p>
    <w:p>
      <w:pPr>
        <w:pStyle w:val="Corpodotexto"/>
        <w:ind w:hanging="0"/>
        <w:rPr>
          <w:rFonts w:cs="Arial"/>
          <w:szCs w:val="22"/>
        </w:rPr>
      </w:pPr>
      <w:r>
        <w:rPr>
          <w:rFonts w:cs="Arial"/>
          <w:szCs w:val="22"/>
        </w:rPr>
      </w:r>
    </w:p>
    <w:p>
      <w:pPr>
        <w:pStyle w:val="Corpodotexto"/>
        <w:ind w:hanging="0"/>
        <w:rPr/>
      </w:pPr>
      <w:r>
        <w:rPr>
          <w:rFonts w:cs="Arial"/>
          <w:szCs w:val="22"/>
        </w:rPr>
        <w:t>EMBRAPA.</w:t>
      </w:r>
      <w:r>
        <w:rPr>
          <w:rFonts w:cs="Arial"/>
          <w:spacing w:val="1"/>
          <w:szCs w:val="22"/>
        </w:rPr>
        <w:t xml:space="preserve"> </w:t>
      </w:r>
      <w:r>
        <w:rPr>
          <w:rFonts w:cs="Arial"/>
          <w:szCs w:val="22"/>
        </w:rPr>
        <w:t>Banco</w:t>
      </w:r>
      <w:r>
        <w:rPr>
          <w:rFonts w:cs="Arial"/>
          <w:spacing w:val="1"/>
          <w:szCs w:val="22"/>
        </w:rPr>
        <w:t xml:space="preserve"> </w:t>
      </w:r>
      <w:r>
        <w:rPr>
          <w:rFonts w:cs="Arial"/>
          <w:szCs w:val="22"/>
        </w:rPr>
        <w:t>de</w:t>
      </w:r>
      <w:r>
        <w:rPr>
          <w:rFonts w:cs="Arial"/>
          <w:spacing w:val="1"/>
          <w:szCs w:val="22"/>
        </w:rPr>
        <w:t xml:space="preserve"> </w:t>
      </w:r>
      <w:r>
        <w:rPr>
          <w:rFonts w:cs="Arial"/>
          <w:szCs w:val="22"/>
        </w:rPr>
        <w:t>Dados</w:t>
      </w:r>
      <w:r>
        <w:rPr>
          <w:rFonts w:cs="Arial"/>
          <w:spacing w:val="1"/>
          <w:szCs w:val="22"/>
        </w:rPr>
        <w:t xml:space="preserve"> </w:t>
      </w:r>
      <w:r>
        <w:rPr>
          <w:rFonts w:cs="Arial"/>
          <w:szCs w:val="22"/>
        </w:rPr>
        <w:t>Climáticos</w:t>
      </w:r>
      <w:r>
        <w:rPr>
          <w:rFonts w:cs="Arial"/>
          <w:spacing w:val="1"/>
          <w:szCs w:val="22"/>
        </w:rPr>
        <w:t xml:space="preserve"> </w:t>
      </w:r>
      <w:r>
        <w:rPr>
          <w:rFonts w:cs="Arial"/>
          <w:szCs w:val="22"/>
        </w:rPr>
        <w:t>do</w:t>
      </w:r>
      <w:r>
        <w:rPr>
          <w:rFonts w:cs="Arial"/>
          <w:spacing w:val="1"/>
          <w:szCs w:val="22"/>
        </w:rPr>
        <w:t xml:space="preserve"> </w:t>
      </w:r>
      <w:r>
        <w:rPr>
          <w:rFonts w:cs="Arial"/>
          <w:szCs w:val="22"/>
        </w:rPr>
        <w:t>Brasil.</w:t>
      </w:r>
      <w:r>
        <w:rPr>
          <w:rFonts w:cs="Arial"/>
          <w:spacing w:val="1"/>
          <w:szCs w:val="22"/>
        </w:rPr>
        <w:t xml:space="preserve"> </w:t>
      </w:r>
      <w:r>
        <w:rPr>
          <w:rFonts w:cs="Arial"/>
          <w:szCs w:val="22"/>
        </w:rPr>
        <w:t>Instituto</w:t>
      </w:r>
      <w:r>
        <w:rPr>
          <w:rFonts w:cs="Arial"/>
          <w:spacing w:val="1"/>
          <w:szCs w:val="22"/>
        </w:rPr>
        <w:t xml:space="preserve"> </w:t>
      </w:r>
      <w:r>
        <w:rPr>
          <w:rFonts w:cs="Arial"/>
          <w:szCs w:val="22"/>
        </w:rPr>
        <w:t>Nacional</w:t>
      </w:r>
      <w:r>
        <w:rPr>
          <w:rFonts w:cs="Arial"/>
          <w:spacing w:val="1"/>
          <w:szCs w:val="22"/>
        </w:rPr>
        <w:t xml:space="preserve"> </w:t>
      </w:r>
      <w:r>
        <w:rPr>
          <w:rFonts w:cs="Arial"/>
          <w:szCs w:val="22"/>
        </w:rPr>
        <w:t>de</w:t>
      </w:r>
      <w:r>
        <w:rPr>
          <w:rFonts w:cs="Arial"/>
          <w:spacing w:val="1"/>
          <w:szCs w:val="22"/>
        </w:rPr>
        <w:t xml:space="preserve"> </w:t>
      </w:r>
      <w:r>
        <w:rPr>
          <w:rFonts w:cs="Arial"/>
          <w:szCs w:val="22"/>
        </w:rPr>
        <w:t>Meteorologia</w:t>
      </w:r>
      <w:r>
        <w:rPr>
          <w:rFonts w:cs="Arial"/>
          <w:spacing w:val="1"/>
          <w:szCs w:val="22"/>
        </w:rPr>
        <w:t xml:space="preserve"> </w:t>
      </w:r>
      <w:r>
        <w:rPr>
          <w:rFonts w:cs="Arial"/>
          <w:szCs w:val="22"/>
        </w:rPr>
        <w:t>(INMET).</w:t>
      </w:r>
      <w:r>
        <w:rPr>
          <w:rFonts w:cs="Arial"/>
          <w:spacing w:val="1"/>
          <w:szCs w:val="22"/>
        </w:rPr>
        <w:t xml:space="preserve"> </w:t>
      </w:r>
      <w:r>
        <w:rPr>
          <w:rFonts w:cs="Arial"/>
          <w:szCs w:val="22"/>
        </w:rPr>
        <w:t>Disponível</w:t>
      </w:r>
      <w:r>
        <w:rPr>
          <w:rFonts w:cs="Arial"/>
          <w:spacing w:val="-1"/>
          <w:szCs w:val="22"/>
        </w:rPr>
        <w:t xml:space="preserve"> </w:t>
      </w:r>
      <w:r>
        <w:rPr>
          <w:rFonts w:cs="Arial"/>
          <w:szCs w:val="22"/>
        </w:rPr>
        <w:t>em:</w:t>
      </w:r>
      <w:r>
        <w:rPr>
          <w:rFonts w:cs="Arial"/>
          <w:spacing w:val="-1"/>
          <w:szCs w:val="22"/>
        </w:rPr>
        <w:t xml:space="preserve"> </w:t>
      </w:r>
      <w:hyperlink r:id="rId215">
        <w:r>
          <w:rPr>
            <w:rFonts w:cs="Arial"/>
            <w:szCs w:val="22"/>
          </w:rPr>
          <w:t>http://www.bdclima.cnpm.embrapa.br.</w:t>
        </w:r>
      </w:hyperlink>
      <w:hyperlink r:id="rId216">
        <w:r>
          <w:rPr>
            <w:rFonts w:cs="Arial"/>
            <w:spacing w:val="-2"/>
            <w:szCs w:val="22"/>
          </w:rPr>
          <w:t xml:space="preserve"> </w:t>
        </w:r>
      </w:hyperlink>
      <w:r>
        <w:rPr>
          <w:rFonts w:cs="Arial"/>
          <w:szCs w:val="22"/>
        </w:rPr>
        <w:t>Acesso</w:t>
      </w:r>
      <w:r>
        <w:rPr>
          <w:rFonts w:cs="Arial"/>
          <w:spacing w:val="-1"/>
          <w:szCs w:val="22"/>
        </w:rPr>
        <w:t xml:space="preserve"> </w:t>
      </w:r>
      <w:r>
        <w:rPr>
          <w:rFonts w:cs="Arial"/>
          <w:szCs w:val="22"/>
        </w:rPr>
        <w:t>em</w:t>
      </w:r>
      <w:r>
        <w:rPr>
          <w:rFonts w:cs="Arial"/>
          <w:spacing w:val="-1"/>
          <w:szCs w:val="22"/>
        </w:rPr>
        <w:t xml:space="preserve"> </w:t>
      </w:r>
      <w:r>
        <w:rPr>
          <w:rFonts w:cs="Arial"/>
          <w:szCs w:val="22"/>
        </w:rPr>
        <w:t>março</w:t>
      </w:r>
      <w:r>
        <w:rPr>
          <w:rFonts w:cs="Arial"/>
          <w:spacing w:val="-2"/>
          <w:szCs w:val="22"/>
        </w:rPr>
        <w:t xml:space="preserve"> </w:t>
      </w:r>
      <w:r>
        <w:rPr>
          <w:rFonts w:cs="Arial"/>
          <w:szCs w:val="22"/>
        </w:rPr>
        <w:t>de</w:t>
      </w:r>
      <w:r>
        <w:rPr>
          <w:rFonts w:cs="Arial"/>
          <w:spacing w:val="-1"/>
          <w:szCs w:val="22"/>
        </w:rPr>
        <w:t xml:space="preserve"> </w:t>
      </w:r>
      <w:r>
        <w:rPr>
          <w:rFonts w:cs="Arial"/>
          <w:szCs w:val="22"/>
        </w:rPr>
        <w:t>2014.</w:t>
      </w:r>
    </w:p>
    <w:p>
      <w:pPr>
        <w:pStyle w:val="Corpodotexto"/>
        <w:ind w:hanging="0"/>
        <w:rPr>
          <w:rFonts w:cs="Arial"/>
          <w:szCs w:val="22"/>
        </w:rPr>
      </w:pPr>
      <w:r>
        <w:rPr>
          <w:rFonts w:cs="Arial"/>
          <w:szCs w:val="22"/>
        </w:rPr>
      </w:r>
    </w:p>
    <w:p>
      <w:pPr>
        <w:pStyle w:val="Corpodotexto"/>
        <w:ind w:hanging="0"/>
        <w:rPr/>
      </w:pPr>
      <w:r>
        <w:rPr>
          <w:rFonts w:cs="Arial"/>
          <w:szCs w:val="22"/>
        </w:rPr>
        <w:t xml:space="preserve">ESTRE Ambiental S/A. Portal eletrônico. Disponível em: </w:t>
      </w:r>
      <w:hyperlink r:id="rId217">
        <w:r>
          <w:rPr>
            <w:rFonts w:cs="Arial"/>
            <w:szCs w:val="22"/>
          </w:rPr>
          <w:t xml:space="preserve">http://www.estre.com.br/. </w:t>
        </w:r>
      </w:hyperlink>
      <w:r>
        <w:rPr>
          <w:rFonts w:cs="Arial"/>
          <w:szCs w:val="22"/>
        </w:rPr>
        <w:t>Acesso em novembro de 2022.</w:t>
      </w:r>
    </w:p>
    <w:p>
      <w:pPr>
        <w:pStyle w:val="Corpodotexto"/>
        <w:ind w:hanging="0"/>
        <w:rPr>
          <w:rFonts w:cs="Arial"/>
          <w:szCs w:val="22"/>
        </w:rPr>
      </w:pPr>
      <w:r>
        <w:rPr>
          <w:rFonts w:cs="Arial"/>
          <w:szCs w:val="22"/>
        </w:rPr>
      </w:r>
    </w:p>
    <w:p>
      <w:pPr>
        <w:pStyle w:val="Corpodotexto"/>
        <w:ind w:hanging="0"/>
        <w:rPr/>
      </w:pPr>
      <w:r>
        <w:rPr>
          <w:rFonts w:cs="Arial"/>
          <w:szCs w:val="22"/>
        </w:rPr>
        <w:t>Fundação</w:t>
      </w:r>
      <w:r>
        <w:rPr>
          <w:rFonts w:cs="Arial"/>
          <w:spacing w:val="9"/>
          <w:szCs w:val="22"/>
        </w:rPr>
        <w:t xml:space="preserve"> </w:t>
      </w:r>
      <w:r>
        <w:rPr>
          <w:rFonts w:cs="Arial"/>
          <w:szCs w:val="22"/>
        </w:rPr>
        <w:t>Sistema</w:t>
      </w:r>
      <w:r>
        <w:rPr>
          <w:rFonts w:cs="Arial"/>
          <w:spacing w:val="9"/>
          <w:szCs w:val="22"/>
        </w:rPr>
        <w:t xml:space="preserve"> </w:t>
      </w:r>
      <w:r>
        <w:rPr>
          <w:rFonts w:cs="Arial"/>
          <w:szCs w:val="22"/>
        </w:rPr>
        <w:t>Estadual</w:t>
      </w:r>
      <w:r>
        <w:rPr>
          <w:rFonts w:cs="Arial"/>
          <w:spacing w:val="9"/>
          <w:szCs w:val="22"/>
        </w:rPr>
        <w:t xml:space="preserve"> </w:t>
      </w:r>
      <w:r>
        <w:rPr>
          <w:rFonts w:cs="Arial"/>
          <w:szCs w:val="22"/>
        </w:rPr>
        <w:t>de</w:t>
      </w:r>
      <w:r>
        <w:rPr>
          <w:rFonts w:cs="Arial"/>
          <w:spacing w:val="9"/>
          <w:szCs w:val="22"/>
        </w:rPr>
        <w:t xml:space="preserve"> </w:t>
      </w:r>
      <w:r>
        <w:rPr>
          <w:rFonts w:cs="Arial"/>
          <w:szCs w:val="22"/>
        </w:rPr>
        <w:t>Análise</w:t>
      </w:r>
      <w:r>
        <w:rPr>
          <w:rFonts w:cs="Arial"/>
          <w:spacing w:val="9"/>
          <w:szCs w:val="22"/>
        </w:rPr>
        <w:t xml:space="preserve"> </w:t>
      </w:r>
      <w:r>
        <w:rPr>
          <w:rFonts w:cs="Arial"/>
          <w:szCs w:val="22"/>
        </w:rPr>
        <w:t>de</w:t>
      </w:r>
      <w:r>
        <w:rPr>
          <w:rFonts w:cs="Arial"/>
          <w:spacing w:val="9"/>
          <w:szCs w:val="22"/>
        </w:rPr>
        <w:t xml:space="preserve"> </w:t>
      </w:r>
      <w:r>
        <w:rPr>
          <w:rFonts w:cs="Arial"/>
          <w:szCs w:val="22"/>
        </w:rPr>
        <w:t>Dados</w:t>
      </w:r>
      <w:r>
        <w:rPr>
          <w:rFonts w:cs="Arial"/>
          <w:spacing w:val="10"/>
          <w:szCs w:val="22"/>
        </w:rPr>
        <w:t xml:space="preserve"> </w:t>
      </w:r>
      <w:r>
        <w:rPr>
          <w:rFonts w:cs="Arial"/>
          <w:szCs w:val="22"/>
        </w:rPr>
        <w:t>(SEADE).</w:t>
      </w:r>
      <w:r>
        <w:rPr>
          <w:rFonts w:cs="Arial"/>
          <w:spacing w:val="9"/>
          <w:szCs w:val="22"/>
        </w:rPr>
        <w:t xml:space="preserve"> </w:t>
      </w:r>
      <w:r>
        <w:rPr>
          <w:rFonts w:cs="Arial"/>
          <w:szCs w:val="22"/>
        </w:rPr>
        <w:t>Disponível:</w:t>
      </w:r>
      <w:r>
        <w:rPr>
          <w:rFonts w:cs="Arial"/>
          <w:spacing w:val="9"/>
          <w:szCs w:val="22"/>
        </w:rPr>
        <w:t xml:space="preserve"> </w:t>
      </w:r>
      <w:hyperlink r:id="rId218">
        <w:r>
          <w:rPr>
            <w:rFonts w:cs="Arial"/>
            <w:szCs w:val="22"/>
          </w:rPr>
          <w:t>http://www.seade.gov.br.</w:t>
        </w:r>
      </w:hyperlink>
      <w:r>
        <w:rPr>
          <w:rFonts w:cs="Arial"/>
          <w:spacing w:val="-52"/>
          <w:szCs w:val="22"/>
        </w:rPr>
        <w:t xml:space="preserve"> </w:t>
      </w:r>
      <w:r>
        <w:rPr>
          <w:rFonts w:cs="Arial"/>
          <w:szCs w:val="22"/>
        </w:rPr>
        <w:t>Acesso</w:t>
      </w:r>
      <w:r>
        <w:rPr>
          <w:rFonts w:cs="Arial"/>
          <w:spacing w:val="-2"/>
          <w:szCs w:val="22"/>
        </w:rPr>
        <w:t xml:space="preserve"> </w:t>
      </w:r>
      <w:r>
        <w:rPr>
          <w:rFonts w:cs="Arial"/>
          <w:szCs w:val="22"/>
        </w:rPr>
        <w:t>em</w:t>
      </w:r>
      <w:r>
        <w:rPr>
          <w:rFonts w:cs="Arial"/>
          <w:spacing w:val="-1"/>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GOOGLE</w:t>
      </w:r>
      <w:r>
        <w:rPr>
          <w:rFonts w:cs="Arial"/>
          <w:spacing w:val="-2"/>
          <w:szCs w:val="22"/>
        </w:rPr>
        <w:t xml:space="preserve"> </w:t>
      </w:r>
      <w:r>
        <w:rPr>
          <w:rFonts w:cs="Arial"/>
          <w:szCs w:val="22"/>
        </w:rPr>
        <w:t>MAPS.</w:t>
      </w:r>
      <w:r>
        <w:rPr>
          <w:rFonts w:cs="Arial"/>
          <w:spacing w:val="-3"/>
          <w:szCs w:val="22"/>
        </w:rPr>
        <w:t xml:space="preserve"> </w:t>
      </w:r>
      <w:r>
        <w:rPr>
          <w:rFonts w:cs="Arial"/>
          <w:szCs w:val="22"/>
        </w:rPr>
        <w:t>Disponível</w:t>
      </w:r>
      <w:r>
        <w:rPr>
          <w:rFonts w:cs="Arial"/>
          <w:spacing w:val="-2"/>
          <w:szCs w:val="22"/>
        </w:rPr>
        <w:t xml:space="preserve"> </w:t>
      </w:r>
      <w:r>
        <w:rPr>
          <w:rFonts w:cs="Arial"/>
          <w:szCs w:val="22"/>
        </w:rPr>
        <w:t>em:</w:t>
      </w:r>
      <w:r>
        <w:rPr>
          <w:rFonts w:cs="Arial"/>
          <w:spacing w:val="-4"/>
          <w:szCs w:val="22"/>
        </w:rPr>
        <w:t xml:space="preserve"> </w:t>
      </w:r>
      <w:r>
        <w:rPr>
          <w:rFonts w:cs="Arial"/>
          <w:szCs w:val="22"/>
        </w:rPr>
        <w:t>https://</w:t>
      </w:r>
      <w:hyperlink r:id="rId219">
        <w:r>
          <w:rPr>
            <w:rFonts w:cs="Arial"/>
            <w:szCs w:val="22"/>
          </w:rPr>
          <w:t>www.google.com.br/maps.</w:t>
        </w:r>
      </w:hyperlink>
      <w:hyperlink r:id="rId220">
        <w:r>
          <w:rPr>
            <w:rFonts w:cs="Arial"/>
            <w:spacing w:val="-2"/>
            <w:szCs w:val="22"/>
          </w:rPr>
          <w:t xml:space="preserve"> </w:t>
        </w:r>
      </w:hyperlink>
      <w:r>
        <w:rPr>
          <w:rFonts w:cs="Arial"/>
          <w:szCs w:val="22"/>
        </w:rPr>
        <w:t>Acesso</w:t>
      </w:r>
      <w:r>
        <w:rPr>
          <w:rFonts w:cs="Arial"/>
          <w:spacing w:val="-3"/>
          <w:szCs w:val="22"/>
        </w:rPr>
        <w:t xml:space="preserve"> </w:t>
      </w:r>
      <w:r>
        <w:rPr>
          <w:rFonts w:cs="Arial"/>
          <w:szCs w:val="22"/>
        </w:rPr>
        <w:t>em</w:t>
      </w:r>
      <w:r>
        <w:rPr>
          <w:rFonts w:cs="Arial"/>
          <w:spacing w:val="-4"/>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GOVERNO</w:t>
      </w:r>
      <w:r>
        <w:rPr>
          <w:rFonts w:cs="Arial"/>
          <w:spacing w:val="17"/>
          <w:szCs w:val="22"/>
        </w:rPr>
        <w:t xml:space="preserve"> </w:t>
      </w:r>
      <w:r>
        <w:rPr>
          <w:rFonts w:cs="Arial"/>
          <w:szCs w:val="22"/>
        </w:rPr>
        <w:t>DO</w:t>
      </w:r>
      <w:r>
        <w:rPr>
          <w:rFonts w:cs="Arial"/>
          <w:spacing w:val="17"/>
          <w:szCs w:val="22"/>
        </w:rPr>
        <w:t xml:space="preserve"> </w:t>
      </w:r>
      <w:r>
        <w:rPr>
          <w:rFonts w:cs="Arial"/>
          <w:szCs w:val="22"/>
        </w:rPr>
        <w:t>ESTADO</w:t>
      </w:r>
      <w:r>
        <w:rPr>
          <w:rFonts w:cs="Arial"/>
          <w:spacing w:val="17"/>
          <w:szCs w:val="22"/>
        </w:rPr>
        <w:t xml:space="preserve"> </w:t>
      </w:r>
      <w:r>
        <w:rPr>
          <w:rFonts w:cs="Arial"/>
          <w:szCs w:val="22"/>
        </w:rPr>
        <w:t>DE</w:t>
      </w:r>
      <w:r>
        <w:rPr>
          <w:rFonts w:cs="Arial"/>
          <w:spacing w:val="19"/>
          <w:szCs w:val="22"/>
        </w:rPr>
        <w:t xml:space="preserve"> </w:t>
      </w:r>
      <w:r>
        <w:rPr>
          <w:rFonts w:cs="Arial"/>
          <w:szCs w:val="22"/>
        </w:rPr>
        <w:t>SÃO</w:t>
      </w:r>
      <w:r>
        <w:rPr>
          <w:rFonts w:cs="Arial"/>
          <w:spacing w:val="16"/>
          <w:szCs w:val="22"/>
        </w:rPr>
        <w:t xml:space="preserve"> </w:t>
      </w:r>
      <w:r>
        <w:rPr>
          <w:rFonts w:cs="Arial"/>
          <w:szCs w:val="22"/>
        </w:rPr>
        <w:t>PAULO.</w:t>
      </w:r>
      <w:r>
        <w:rPr>
          <w:rFonts w:cs="Arial"/>
          <w:spacing w:val="17"/>
          <w:szCs w:val="22"/>
        </w:rPr>
        <w:t xml:space="preserve"> </w:t>
      </w:r>
      <w:r>
        <w:rPr>
          <w:rFonts w:cs="Arial"/>
          <w:szCs w:val="22"/>
        </w:rPr>
        <w:t>DER</w:t>
      </w:r>
      <w:r>
        <w:rPr>
          <w:rFonts w:cs="Arial"/>
          <w:spacing w:val="20"/>
          <w:szCs w:val="22"/>
        </w:rPr>
        <w:t xml:space="preserve"> </w:t>
      </w:r>
      <w:r>
        <w:rPr>
          <w:rFonts w:cs="Arial"/>
          <w:szCs w:val="22"/>
        </w:rPr>
        <w:t>-</w:t>
      </w:r>
      <w:r>
        <w:rPr>
          <w:rFonts w:cs="Arial"/>
          <w:spacing w:val="20"/>
          <w:szCs w:val="22"/>
        </w:rPr>
        <w:t xml:space="preserve"> </w:t>
      </w:r>
      <w:r>
        <w:rPr>
          <w:rFonts w:cs="Arial"/>
          <w:szCs w:val="22"/>
        </w:rPr>
        <w:t>Departamento</w:t>
      </w:r>
      <w:r>
        <w:rPr>
          <w:rFonts w:cs="Arial"/>
          <w:spacing w:val="18"/>
          <w:szCs w:val="22"/>
        </w:rPr>
        <w:t xml:space="preserve"> </w:t>
      </w:r>
      <w:r>
        <w:rPr>
          <w:rFonts w:cs="Arial"/>
          <w:szCs w:val="22"/>
        </w:rPr>
        <w:t>de</w:t>
      </w:r>
      <w:r>
        <w:rPr>
          <w:rFonts w:cs="Arial"/>
          <w:spacing w:val="18"/>
          <w:szCs w:val="22"/>
        </w:rPr>
        <w:t xml:space="preserve"> </w:t>
      </w:r>
      <w:r>
        <w:rPr>
          <w:rFonts w:cs="Arial"/>
          <w:szCs w:val="22"/>
        </w:rPr>
        <w:t>Estradas</w:t>
      </w:r>
      <w:r>
        <w:rPr>
          <w:rFonts w:cs="Arial"/>
          <w:spacing w:val="19"/>
          <w:szCs w:val="22"/>
        </w:rPr>
        <w:t xml:space="preserve"> </w:t>
      </w:r>
      <w:r>
        <w:rPr>
          <w:rFonts w:cs="Arial"/>
          <w:szCs w:val="22"/>
        </w:rPr>
        <w:t>de</w:t>
      </w:r>
      <w:r>
        <w:rPr>
          <w:rFonts w:cs="Arial"/>
          <w:spacing w:val="18"/>
          <w:szCs w:val="22"/>
        </w:rPr>
        <w:t xml:space="preserve"> </w:t>
      </w:r>
      <w:r>
        <w:rPr>
          <w:rFonts w:cs="Arial"/>
          <w:szCs w:val="22"/>
        </w:rPr>
        <w:t>Rodagem.</w:t>
      </w:r>
      <w:r>
        <w:rPr>
          <w:rFonts w:cs="Arial"/>
          <w:spacing w:val="16"/>
          <w:szCs w:val="22"/>
        </w:rPr>
        <w:t xml:space="preserve"> </w:t>
      </w:r>
      <w:r>
        <w:rPr>
          <w:rFonts w:cs="Arial"/>
          <w:szCs w:val="22"/>
        </w:rPr>
        <w:t>Diretoria</w:t>
      </w:r>
      <w:r>
        <w:rPr>
          <w:rFonts w:cs="Arial"/>
          <w:spacing w:val="18"/>
          <w:szCs w:val="22"/>
        </w:rPr>
        <w:t xml:space="preserve"> </w:t>
      </w:r>
      <w:r>
        <w:rPr>
          <w:rFonts w:cs="Arial"/>
          <w:szCs w:val="22"/>
        </w:rPr>
        <w:t>de</w:t>
      </w:r>
      <w:r>
        <w:rPr>
          <w:rFonts w:cs="Arial"/>
          <w:spacing w:val="-51"/>
          <w:szCs w:val="22"/>
        </w:rPr>
        <w:t xml:space="preserve"> </w:t>
      </w:r>
      <w:r>
        <w:rPr>
          <w:rFonts w:cs="Arial"/>
          <w:szCs w:val="22"/>
        </w:rPr>
        <w:t>Planejamento.</w:t>
      </w:r>
      <w:r>
        <w:rPr>
          <w:rFonts w:cs="Arial"/>
          <w:spacing w:val="-2"/>
          <w:szCs w:val="22"/>
        </w:rPr>
        <w:t xml:space="preserve"> </w:t>
      </w:r>
      <w:r>
        <w:rPr>
          <w:rFonts w:cs="Arial"/>
          <w:szCs w:val="22"/>
        </w:rPr>
        <w:t>Mapa</w:t>
      </w:r>
      <w:r>
        <w:rPr>
          <w:rFonts w:cs="Arial"/>
          <w:spacing w:val="-1"/>
          <w:szCs w:val="22"/>
        </w:rPr>
        <w:t xml:space="preserve"> </w:t>
      </w:r>
      <w:r>
        <w:rPr>
          <w:rFonts w:cs="Arial"/>
          <w:szCs w:val="22"/>
        </w:rPr>
        <w:t>Rodoviário</w:t>
      </w:r>
      <w:r>
        <w:rPr>
          <w:rFonts w:cs="Arial"/>
          <w:spacing w:val="-1"/>
          <w:szCs w:val="22"/>
        </w:rPr>
        <w:t xml:space="preserve"> </w:t>
      </w:r>
      <w:r>
        <w:rPr>
          <w:rFonts w:cs="Arial"/>
          <w:szCs w:val="22"/>
        </w:rPr>
        <w:t>do Estado</w:t>
      </w:r>
      <w:r>
        <w:rPr>
          <w:rFonts w:cs="Arial"/>
          <w:spacing w:val="-1"/>
          <w:szCs w:val="22"/>
        </w:rPr>
        <w:t xml:space="preserve"> </w:t>
      </w:r>
      <w:r>
        <w:rPr>
          <w:rFonts w:cs="Arial"/>
          <w:szCs w:val="22"/>
        </w:rPr>
        <w:t>de</w:t>
      </w:r>
      <w:r>
        <w:rPr>
          <w:rFonts w:cs="Arial"/>
          <w:spacing w:val="-1"/>
          <w:szCs w:val="22"/>
        </w:rPr>
        <w:t xml:space="preserve"> </w:t>
      </w:r>
      <w:r>
        <w:rPr>
          <w:rFonts w:cs="Arial"/>
          <w:szCs w:val="22"/>
        </w:rPr>
        <w:t>São</w:t>
      </w:r>
      <w:r>
        <w:rPr>
          <w:rFonts w:cs="Arial"/>
          <w:spacing w:val="-2"/>
          <w:szCs w:val="22"/>
        </w:rPr>
        <w:t xml:space="preserve"> </w:t>
      </w:r>
      <w:r>
        <w:rPr>
          <w:rFonts w:cs="Arial"/>
          <w:szCs w:val="22"/>
        </w:rPr>
        <w:t>Paulo.</w:t>
      </w:r>
      <w:r>
        <w:rPr>
          <w:rFonts w:cs="Arial"/>
          <w:spacing w:val="-3"/>
          <w:szCs w:val="22"/>
        </w:rPr>
        <w:t xml:space="preserve"> </w:t>
      </w:r>
      <w:r>
        <w:rPr>
          <w:rFonts w:cs="Arial"/>
          <w:szCs w:val="22"/>
        </w:rPr>
        <w:t>Edição</w:t>
      </w:r>
      <w:r>
        <w:rPr>
          <w:rFonts w:cs="Arial"/>
          <w:spacing w:val="-1"/>
          <w:szCs w:val="22"/>
        </w:rPr>
        <w:t xml:space="preserve"> </w:t>
      </w:r>
      <w:r>
        <w:rPr>
          <w:rFonts w:cs="Arial"/>
          <w:szCs w:val="22"/>
        </w:rPr>
        <w:t>2008.</w:t>
      </w:r>
      <w:r>
        <w:rPr>
          <w:rFonts w:cs="Arial"/>
          <w:spacing w:val="-1"/>
          <w:szCs w:val="22"/>
        </w:rPr>
        <w:t xml:space="preserve"> </w:t>
      </w:r>
      <w:r>
        <w:rPr>
          <w:rFonts w:cs="Arial"/>
          <w:szCs w:val="22"/>
        </w:rPr>
        <w:t>Acesso em</w:t>
      </w:r>
      <w:r>
        <w:rPr>
          <w:rFonts w:cs="Arial"/>
          <w:spacing w:val="-1"/>
          <w:szCs w:val="22"/>
        </w:rPr>
        <w:t xml:space="preserve"> </w:t>
      </w:r>
      <w:r>
        <w:rPr>
          <w:rFonts w:cs="Arial"/>
          <w:szCs w:val="22"/>
        </w:rPr>
        <w:t>novembro de 2022.</w:t>
      </w:r>
    </w:p>
    <w:p>
      <w:pPr>
        <w:pStyle w:val="Corpodotexto"/>
        <w:ind w:hanging="0"/>
        <w:rPr>
          <w:rFonts w:cs="Arial"/>
          <w:szCs w:val="22"/>
        </w:rPr>
      </w:pPr>
      <w:r>
        <w:rPr>
          <w:rFonts w:cs="Arial"/>
          <w:szCs w:val="22"/>
        </w:rPr>
      </w:r>
    </w:p>
    <w:p>
      <w:pPr>
        <w:pStyle w:val="Normal"/>
        <w:ind w:hanging="0"/>
        <w:rPr/>
      </w:pPr>
      <w:r>
        <w:rPr/>
        <w:t>Instituto Brasileiro de Geografia e Estatística – IBGE. Pesquisa Nacional de Amostra de Domicílios - Censo Demográfico. Disponível em: https://www.ibge.gov.br/estatisticas/sociais/trabalho/9171-pesquisa-nacional-por-amostra-de-domicilios-continua-mensal.html?=&amp;t=destaques. Acesso em novembro de 2022.</w:t>
      </w:r>
    </w:p>
    <w:p>
      <w:pPr>
        <w:pStyle w:val="Corpodotexto"/>
        <w:ind w:hanging="0"/>
        <w:rPr>
          <w:rFonts w:cs="Arial"/>
          <w:szCs w:val="22"/>
        </w:rPr>
      </w:pPr>
      <w:r>
        <w:rPr>
          <w:rFonts w:cs="Arial"/>
          <w:szCs w:val="22"/>
        </w:rPr>
      </w:r>
    </w:p>
    <w:p>
      <w:pPr>
        <w:pStyle w:val="Corpodotexto"/>
        <w:ind w:hanging="0"/>
        <w:rPr/>
      </w:pPr>
      <w:r>
        <w:rPr>
          <w:rFonts w:cs="Arial"/>
          <w:szCs w:val="22"/>
        </w:rPr>
        <w:t>Instituto Brasileiro de Geografia e Estatística – IBGE. Panorama. Disponível em: &lt;</w:t>
      </w:r>
      <w:r>
        <w:rPr>
          <w:rFonts w:cs="Arial"/>
          <w:spacing w:val="1"/>
          <w:szCs w:val="22"/>
        </w:rPr>
        <w:t xml:space="preserve"> </w:t>
      </w:r>
      <w:r>
        <w:rPr>
          <w:rFonts w:cs="Arial"/>
          <w:szCs w:val="22"/>
        </w:rPr>
        <w:t>https://cidades.ibge.gov.br/brasil/sp/valinhos/panorama&gt;. Acesso em novembro de 2022</w:t>
      </w:r>
    </w:p>
    <w:p>
      <w:pPr>
        <w:pStyle w:val="Corpodotexto"/>
        <w:ind w:hanging="0"/>
        <w:rPr>
          <w:rFonts w:cs="Arial"/>
          <w:szCs w:val="22"/>
        </w:rPr>
      </w:pPr>
      <w:r>
        <w:rPr>
          <w:rFonts w:cs="Arial"/>
          <w:szCs w:val="22"/>
        </w:rPr>
      </w:r>
    </w:p>
    <w:p>
      <w:pPr>
        <w:pStyle w:val="Corpodotexto"/>
        <w:ind w:hanging="0"/>
        <w:rPr/>
      </w:pPr>
      <w:r>
        <w:rPr>
          <w:rFonts w:cs="Arial"/>
          <w:szCs w:val="22"/>
        </w:rPr>
        <w:t>Instituto Brasileiro de Geografia e Estatística – IBGE. Panorama. Disponível em:</w:t>
        <w:tab/>
      </w:r>
      <w:r>
        <w:rPr>
          <w:rFonts w:cs="Arial"/>
          <w:spacing w:val="-2"/>
          <w:szCs w:val="22"/>
        </w:rPr>
        <w:t>&lt;</w:t>
      </w:r>
      <w:r>
        <w:rPr>
          <w:rFonts w:cs="Arial"/>
          <w:spacing w:val="-52"/>
          <w:szCs w:val="22"/>
        </w:rPr>
        <w:t xml:space="preserve"> </w:t>
      </w:r>
      <w:r>
        <w:rPr>
          <w:rFonts w:cs="Arial"/>
          <w:szCs w:val="22"/>
        </w:rPr>
        <w:t>https://cidades.ibge.gov.br/brasil/sp/valinhos/panorama&gt;.</w:t>
      </w:r>
      <w:r>
        <w:rPr>
          <w:rFonts w:cs="Arial"/>
          <w:spacing w:val="-2"/>
          <w:szCs w:val="22"/>
        </w:rPr>
        <w:t xml:space="preserve"> </w:t>
      </w:r>
      <w:r>
        <w:rPr>
          <w:rFonts w:cs="Arial"/>
          <w:szCs w:val="22"/>
        </w:rPr>
        <w:t>Acesso</w:t>
      </w:r>
      <w:r>
        <w:rPr>
          <w:rFonts w:cs="Arial"/>
          <w:spacing w:val="-2"/>
          <w:szCs w:val="22"/>
        </w:rPr>
        <w:t xml:space="preserve"> </w:t>
      </w:r>
      <w:r>
        <w:rPr>
          <w:rFonts w:cs="Arial"/>
          <w:szCs w:val="22"/>
        </w:rPr>
        <w:t>em</w:t>
      </w:r>
      <w:r>
        <w:rPr>
          <w:rFonts w:cs="Arial"/>
          <w:spacing w:val="-2"/>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Instituto</w:t>
      </w:r>
      <w:r>
        <w:rPr>
          <w:rFonts w:cs="Arial"/>
          <w:spacing w:val="20"/>
          <w:szCs w:val="22"/>
        </w:rPr>
        <w:t xml:space="preserve"> </w:t>
      </w:r>
      <w:r>
        <w:rPr>
          <w:rFonts w:cs="Arial"/>
          <w:szCs w:val="22"/>
        </w:rPr>
        <w:t>Florestal.</w:t>
      </w:r>
      <w:r>
        <w:rPr>
          <w:rFonts w:cs="Arial"/>
          <w:spacing w:val="18"/>
          <w:szCs w:val="22"/>
        </w:rPr>
        <w:t xml:space="preserve"> </w:t>
      </w:r>
      <w:r>
        <w:rPr>
          <w:rFonts w:cs="Arial"/>
          <w:szCs w:val="22"/>
        </w:rPr>
        <w:t>Mapa</w:t>
      </w:r>
      <w:r>
        <w:rPr>
          <w:rFonts w:cs="Arial"/>
          <w:spacing w:val="22"/>
          <w:szCs w:val="22"/>
        </w:rPr>
        <w:t xml:space="preserve"> </w:t>
      </w:r>
      <w:r>
        <w:rPr>
          <w:rFonts w:cs="Arial"/>
          <w:szCs w:val="22"/>
        </w:rPr>
        <w:t>de</w:t>
      </w:r>
      <w:r>
        <w:rPr>
          <w:rFonts w:cs="Arial"/>
          <w:spacing w:val="19"/>
          <w:szCs w:val="22"/>
        </w:rPr>
        <w:t xml:space="preserve"> </w:t>
      </w:r>
      <w:r>
        <w:rPr>
          <w:rFonts w:cs="Arial"/>
          <w:szCs w:val="22"/>
        </w:rPr>
        <w:t>Vegetação.</w:t>
      </w:r>
      <w:r>
        <w:rPr>
          <w:rFonts w:cs="Arial"/>
          <w:spacing w:val="19"/>
          <w:szCs w:val="22"/>
        </w:rPr>
        <w:t xml:space="preserve"> </w:t>
      </w:r>
      <w:r>
        <w:rPr>
          <w:rFonts w:cs="Arial"/>
          <w:szCs w:val="22"/>
        </w:rPr>
        <w:t>Disponível</w:t>
      </w:r>
      <w:r>
        <w:rPr>
          <w:rFonts w:cs="Arial"/>
          <w:spacing w:val="20"/>
          <w:szCs w:val="22"/>
        </w:rPr>
        <w:t xml:space="preserve"> </w:t>
      </w:r>
      <w:r>
        <w:rPr>
          <w:rFonts w:cs="Arial"/>
          <w:szCs w:val="22"/>
        </w:rPr>
        <w:t>em:</w:t>
      </w:r>
      <w:r>
        <w:rPr>
          <w:rFonts w:cs="Arial"/>
          <w:spacing w:val="19"/>
          <w:szCs w:val="22"/>
        </w:rPr>
        <w:t xml:space="preserve"> </w:t>
      </w:r>
      <w:hyperlink r:id="rId221">
        <w:r>
          <w:rPr>
            <w:rFonts w:cs="Arial"/>
            <w:szCs w:val="22"/>
          </w:rPr>
          <w:t>http://iflorestal.sp.gov.br/.</w:t>
        </w:r>
      </w:hyperlink>
      <w:hyperlink r:id="rId222">
        <w:r>
          <w:rPr>
            <w:rFonts w:cs="Arial"/>
            <w:spacing w:val="18"/>
            <w:szCs w:val="22"/>
          </w:rPr>
          <w:t xml:space="preserve"> </w:t>
        </w:r>
      </w:hyperlink>
      <w:r>
        <w:rPr>
          <w:rFonts w:cs="Arial"/>
          <w:szCs w:val="22"/>
        </w:rPr>
        <w:t>Acesso</w:t>
      </w:r>
      <w:r>
        <w:rPr>
          <w:rFonts w:cs="Arial"/>
          <w:spacing w:val="19"/>
          <w:szCs w:val="22"/>
        </w:rPr>
        <w:t xml:space="preserve"> </w:t>
      </w:r>
      <w:r>
        <w:rPr>
          <w:rFonts w:cs="Arial"/>
          <w:szCs w:val="22"/>
        </w:rPr>
        <w:t>em</w:t>
      </w:r>
      <w:r>
        <w:rPr>
          <w:rFonts w:cs="Arial"/>
          <w:spacing w:val="20"/>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Instituto</w:t>
      </w:r>
      <w:r>
        <w:rPr>
          <w:rFonts w:cs="Arial"/>
          <w:spacing w:val="43"/>
          <w:szCs w:val="22"/>
        </w:rPr>
        <w:t xml:space="preserve"> </w:t>
      </w:r>
      <w:r>
        <w:rPr>
          <w:rFonts w:cs="Arial"/>
          <w:szCs w:val="22"/>
        </w:rPr>
        <w:t>de</w:t>
      </w:r>
      <w:r>
        <w:rPr>
          <w:rFonts w:cs="Arial"/>
          <w:spacing w:val="41"/>
          <w:szCs w:val="22"/>
        </w:rPr>
        <w:t xml:space="preserve"> </w:t>
      </w:r>
      <w:r>
        <w:rPr>
          <w:rFonts w:cs="Arial"/>
          <w:szCs w:val="22"/>
        </w:rPr>
        <w:t>Pesquisas</w:t>
      </w:r>
      <w:r>
        <w:rPr>
          <w:rFonts w:cs="Arial"/>
          <w:spacing w:val="43"/>
          <w:szCs w:val="22"/>
        </w:rPr>
        <w:t xml:space="preserve"> </w:t>
      </w:r>
      <w:r>
        <w:rPr>
          <w:rFonts w:cs="Arial"/>
          <w:szCs w:val="22"/>
        </w:rPr>
        <w:t>Tecnológicas</w:t>
      </w:r>
      <w:r>
        <w:rPr>
          <w:rFonts w:cs="Arial"/>
          <w:spacing w:val="44"/>
          <w:szCs w:val="22"/>
        </w:rPr>
        <w:t xml:space="preserve"> </w:t>
      </w:r>
      <w:r>
        <w:rPr>
          <w:rFonts w:cs="Arial"/>
          <w:szCs w:val="22"/>
        </w:rPr>
        <w:t>–</w:t>
      </w:r>
      <w:r>
        <w:rPr>
          <w:rFonts w:cs="Arial"/>
          <w:spacing w:val="44"/>
          <w:szCs w:val="22"/>
        </w:rPr>
        <w:t xml:space="preserve"> </w:t>
      </w:r>
      <w:r>
        <w:rPr>
          <w:rFonts w:cs="Arial"/>
          <w:szCs w:val="22"/>
        </w:rPr>
        <w:t>IPT.</w:t>
      </w:r>
      <w:r>
        <w:rPr>
          <w:rFonts w:cs="Arial"/>
          <w:spacing w:val="41"/>
          <w:szCs w:val="22"/>
        </w:rPr>
        <w:t xml:space="preserve"> </w:t>
      </w:r>
      <w:r>
        <w:rPr>
          <w:rFonts w:cs="Arial"/>
          <w:szCs w:val="22"/>
        </w:rPr>
        <w:t>Mapeamento</w:t>
      </w:r>
      <w:r>
        <w:rPr>
          <w:rFonts w:cs="Arial"/>
          <w:spacing w:val="42"/>
          <w:szCs w:val="22"/>
        </w:rPr>
        <w:t xml:space="preserve"> </w:t>
      </w:r>
      <w:r>
        <w:rPr>
          <w:rFonts w:cs="Arial"/>
          <w:szCs w:val="22"/>
        </w:rPr>
        <w:t>de</w:t>
      </w:r>
      <w:r>
        <w:rPr>
          <w:rFonts w:cs="Arial"/>
          <w:spacing w:val="41"/>
          <w:szCs w:val="22"/>
        </w:rPr>
        <w:t xml:space="preserve"> </w:t>
      </w:r>
      <w:r>
        <w:rPr>
          <w:rFonts w:cs="Arial"/>
          <w:szCs w:val="22"/>
        </w:rPr>
        <w:t>Áreas</w:t>
      </w:r>
      <w:r>
        <w:rPr>
          <w:rFonts w:cs="Arial"/>
          <w:spacing w:val="43"/>
          <w:szCs w:val="22"/>
        </w:rPr>
        <w:t xml:space="preserve"> </w:t>
      </w:r>
      <w:r>
        <w:rPr>
          <w:rFonts w:cs="Arial"/>
          <w:szCs w:val="22"/>
        </w:rPr>
        <w:t>de</w:t>
      </w:r>
      <w:r>
        <w:rPr>
          <w:rFonts w:cs="Arial"/>
          <w:spacing w:val="42"/>
          <w:szCs w:val="22"/>
        </w:rPr>
        <w:t xml:space="preserve"> </w:t>
      </w:r>
      <w:r>
        <w:rPr>
          <w:rFonts w:cs="Arial"/>
          <w:szCs w:val="22"/>
        </w:rPr>
        <w:t>Alto</w:t>
      </w:r>
      <w:r>
        <w:rPr>
          <w:rFonts w:cs="Arial"/>
          <w:spacing w:val="42"/>
          <w:szCs w:val="22"/>
        </w:rPr>
        <w:t xml:space="preserve"> </w:t>
      </w:r>
      <w:r>
        <w:rPr>
          <w:rFonts w:cs="Arial"/>
          <w:szCs w:val="22"/>
        </w:rPr>
        <w:t>e</w:t>
      </w:r>
      <w:r>
        <w:rPr>
          <w:rFonts w:cs="Arial"/>
          <w:spacing w:val="41"/>
          <w:szCs w:val="22"/>
        </w:rPr>
        <w:t xml:space="preserve"> </w:t>
      </w:r>
      <w:r>
        <w:rPr>
          <w:rFonts w:cs="Arial"/>
          <w:szCs w:val="22"/>
        </w:rPr>
        <w:t>Muito</w:t>
      </w:r>
      <w:r>
        <w:rPr>
          <w:rFonts w:cs="Arial"/>
          <w:spacing w:val="42"/>
          <w:szCs w:val="22"/>
        </w:rPr>
        <w:t xml:space="preserve"> </w:t>
      </w:r>
      <w:r>
        <w:rPr>
          <w:rFonts w:cs="Arial"/>
          <w:szCs w:val="22"/>
        </w:rPr>
        <w:t>Alto</w:t>
      </w:r>
      <w:r>
        <w:rPr>
          <w:rFonts w:cs="Arial"/>
          <w:spacing w:val="42"/>
          <w:szCs w:val="22"/>
        </w:rPr>
        <w:t xml:space="preserve"> </w:t>
      </w:r>
      <w:r>
        <w:rPr>
          <w:rFonts w:cs="Arial"/>
          <w:szCs w:val="22"/>
        </w:rPr>
        <w:t>Risco</w:t>
      </w:r>
      <w:r>
        <w:rPr>
          <w:rFonts w:cs="Arial"/>
          <w:spacing w:val="43"/>
          <w:szCs w:val="22"/>
        </w:rPr>
        <w:t xml:space="preserve"> </w:t>
      </w:r>
      <w:r>
        <w:rPr>
          <w:rFonts w:cs="Arial"/>
          <w:szCs w:val="22"/>
        </w:rPr>
        <w:t>de</w:t>
      </w:r>
      <w:r>
        <w:rPr>
          <w:rFonts w:cs="Arial"/>
          <w:spacing w:val="-52"/>
          <w:szCs w:val="22"/>
        </w:rPr>
        <w:t xml:space="preserve"> </w:t>
      </w:r>
      <w:r>
        <w:rPr>
          <w:rFonts w:cs="Arial"/>
          <w:szCs w:val="22"/>
        </w:rPr>
        <w:t>Deslizamentos e</w:t>
      </w:r>
      <w:r>
        <w:rPr>
          <w:rFonts w:cs="Arial"/>
          <w:spacing w:val="-1"/>
          <w:szCs w:val="22"/>
        </w:rPr>
        <w:t xml:space="preserve"> </w:t>
      </w:r>
      <w:r>
        <w:rPr>
          <w:rFonts w:cs="Arial"/>
          <w:szCs w:val="22"/>
        </w:rPr>
        <w:t>Inundações</w:t>
      </w:r>
      <w:r>
        <w:rPr>
          <w:rFonts w:cs="Arial"/>
          <w:spacing w:val="1"/>
          <w:szCs w:val="22"/>
        </w:rPr>
        <w:t xml:space="preserve"> </w:t>
      </w:r>
      <w:r>
        <w:rPr>
          <w:rFonts w:cs="Arial"/>
          <w:szCs w:val="22"/>
        </w:rPr>
        <w:t>do</w:t>
      </w:r>
      <w:r>
        <w:rPr>
          <w:rFonts w:cs="Arial"/>
          <w:spacing w:val="1"/>
          <w:szCs w:val="22"/>
        </w:rPr>
        <w:t xml:space="preserve"> </w:t>
      </w:r>
      <w:r>
        <w:rPr>
          <w:rFonts w:cs="Arial"/>
          <w:szCs w:val="22"/>
        </w:rPr>
        <w:t>Município de</w:t>
      </w:r>
      <w:r>
        <w:rPr>
          <w:rFonts w:cs="Arial"/>
          <w:spacing w:val="-1"/>
          <w:szCs w:val="22"/>
        </w:rPr>
        <w:t xml:space="preserve"> </w:t>
      </w:r>
      <w:r>
        <w:rPr>
          <w:rFonts w:cs="Arial"/>
          <w:szCs w:val="22"/>
        </w:rPr>
        <w:t>Valinhos.</w:t>
      </w:r>
      <w:r>
        <w:rPr>
          <w:rFonts w:cs="Arial"/>
          <w:spacing w:val="-1"/>
          <w:szCs w:val="22"/>
        </w:rPr>
        <w:t xml:space="preserve"> </w:t>
      </w:r>
      <w:r>
        <w:rPr>
          <w:rFonts w:cs="Arial"/>
          <w:szCs w:val="22"/>
        </w:rPr>
        <w:t>São Paulo.</w:t>
      </w:r>
      <w:r>
        <w:rPr>
          <w:rFonts w:cs="Arial"/>
          <w:spacing w:val="-2"/>
          <w:szCs w:val="22"/>
        </w:rPr>
        <w:t xml:space="preserve"> </w:t>
      </w:r>
      <w:r>
        <w:rPr>
          <w:rFonts w:cs="Arial"/>
          <w:szCs w:val="22"/>
        </w:rPr>
        <w:t>2013.</w:t>
      </w:r>
    </w:p>
    <w:p>
      <w:pPr>
        <w:pStyle w:val="Corpodotexto"/>
        <w:ind w:hanging="0"/>
        <w:rPr>
          <w:rFonts w:cs="Arial"/>
          <w:szCs w:val="22"/>
        </w:rPr>
      </w:pPr>
      <w:r>
        <w:rPr>
          <w:rFonts w:cs="Arial"/>
          <w:szCs w:val="22"/>
        </w:rPr>
      </w:r>
    </w:p>
    <w:p>
      <w:pPr>
        <w:pStyle w:val="Corpodotexto"/>
        <w:ind w:hanging="0"/>
        <w:rPr/>
      </w:pPr>
      <w:r>
        <w:rPr>
          <w:rFonts w:cs="Arial"/>
          <w:szCs w:val="22"/>
        </w:rPr>
        <w:t xml:space="preserve">Município VerdeAzul. O Programa. Disponível em: </w:t>
      </w:r>
      <w:hyperlink r:id="rId223">
        <w:r>
          <w:rPr>
            <w:rFonts w:cs="Arial"/>
            <w:szCs w:val="22"/>
          </w:rPr>
          <w:t>&lt;http://ve</w:t>
        </w:r>
      </w:hyperlink>
      <w:r>
        <w:rPr>
          <w:rFonts w:cs="Arial"/>
          <w:szCs w:val="22"/>
        </w:rPr>
        <w:t>r</w:t>
      </w:r>
      <w:hyperlink r:id="rId224">
        <w:r>
          <w:rPr>
            <w:rFonts w:cs="Arial"/>
            <w:szCs w:val="22"/>
          </w:rPr>
          <w:t>deazuldigital.sp.gov.br/site/o-</w:t>
        </w:r>
      </w:hyperlink>
      <w:r>
        <w:rPr>
          <w:rFonts w:cs="Arial"/>
          <w:spacing w:val="-52"/>
          <w:szCs w:val="22"/>
        </w:rPr>
        <w:t xml:space="preserve"> </w:t>
      </w:r>
      <w:r>
        <w:rPr>
          <w:rFonts w:cs="Arial"/>
          <w:szCs w:val="22"/>
        </w:rPr>
        <w:t>projeto/&gt;.</w:t>
      </w:r>
      <w:r>
        <w:rPr>
          <w:rFonts w:cs="Arial"/>
          <w:spacing w:val="-2"/>
          <w:szCs w:val="22"/>
        </w:rPr>
        <w:t xml:space="preserve"> </w:t>
      </w:r>
      <w:r>
        <w:rPr>
          <w:rFonts w:cs="Arial"/>
          <w:szCs w:val="22"/>
        </w:rPr>
        <w:t>Acesso</w:t>
      </w:r>
      <w:r>
        <w:rPr>
          <w:rFonts w:cs="Arial"/>
          <w:spacing w:val="-1"/>
          <w:szCs w:val="22"/>
        </w:rPr>
        <w:t xml:space="preserve"> </w:t>
      </w:r>
      <w:r>
        <w:rPr>
          <w:rFonts w:cs="Arial"/>
          <w:szCs w:val="22"/>
        </w:rPr>
        <w:t>em</w:t>
      </w:r>
      <w:r>
        <w:rPr>
          <w:rFonts w:cs="Arial"/>
          <w:spacing w:val="-1"/>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 xml:space="preserve">Organização Mundial da Saúde – OMS. Disponível em: </w:t>
      </w:r>
      <w:hyperlink r:id="rId225">
        <w:r>
          <w:rPr>
            <w:rFonts w:cs="Arial"/>
            <w:szCs w:val="22"/>
          </w:rPr>
          <w:t xml:space="preserve">http://www.who.int/en/. </w:t>
        </w:r>
      </w:hyperlink>
      <w:r>
        <w:rPr>
          <w:rFonts w:cs="Arial"/>
          <w:szCs w:val="22"/>
        </w:rPr>
        <w:t>Acesso em Novembro de 2022.</w:t>
      </w:r>
    </w:p>
    <w:p>
      <w:pPr>
        <w:pStyle w:val="Corpodotexto"/>
        <w:ind w:hanging="0"/>
        <w:rPr>
          <w:rFonts w:cs="Arial"/>
          <w:szCs w:val="22"/>
        </w:rPr>
      </w:pPr>
      <w:r>
        <w:rPr>
          <w:rFonts w:cs="Arial"/>
          <w:szCs w:val="22"/>
        </w:rPr>
      </w:r>
    </w:p>
    <w:p>
      <w:pPr>
        <w:pStyle w:val="Corpodotexto"/>
        <w:ind w:hanging="0"/>
        <w:rPr/>
      </w:pPr>
      <w:r>
        <w:rPr>
          <w:rFonts w:cs="Arial"/>
          <w:szCs w:val="22"/>
        </w:rPr>
        <w:t xml:space="preserve">PERROTTA, M. M. </w:t>
      </w:r>
      <w:r>
        <w:rPr>
          <w:rFonts w:cs="Arial"/>
          <w:i/>
          <w:szCs w:val="22"/>
        </w:rPr>
        <w:t>et al</w:t>
      </w:r>
      <w:r>
        <w:rPr>
          <w:rFonts w:cs="Arial"/>
          <w:szCs w:val="22"/>
        </w:rPr>
        <w:t xml:space="preserve">. </w:t>
      </w:r>
      <w:r>
        <w:rPr>
          <w:rFonts w:cs="Arial"/>
          <w:i/>
          <w:szCs w:val="22"/>
        </w:rPr>
        <w:t>Mapa Geológico do Estado de São Paulo, escala 1:750.000</w:t>
      </w:r>
      <w:r>
        <w:rPr>
          <w:rFonts w:cs="Arial"/>
          <w:szCs w:val="22"/>
        </w:rPr>
        <w:t>. São Paulo: CPRM,</w:t>
      </w:r>
      <w:r>
        <w:rPr>
          <w:rFonts w:cs="Arial"/>
          <w:spacing w:val="-52"/>
          <w:szCs w:val="22"/>
        </w:rPr>
        <w:t xml:space="preserve"> </w:t>
      </w:r>
      <w:r>
        <w:rPr>
          <w:rFonts w:cs="Arial"/>
          <w:szCs w:val="22"/>
        </w:rPr>
        <w:t>2005.</w:t>
      </w:r>
      <w:r>
        <w:rPr>
          <w:rFonts w:cs="Arial"/>
          <w:spacing w:val="-2"/>
          <w:szCs w:val="22"/>
        </w:rPr>
        <w:t xml:space="preserve"> </w:t>
      </w:r>
      <w:r>
        <w:rPr>
          <w:rFonts w:cs="Arial"/>
          <w:szCs w:val="22"/>
        </w:rPr>
        <w:t>(Programa Levantamentos</w:t>
      </w:r>
      <w:r>
        <w:rPr>
          <w:rFonts w:cs="Arial"/>
          <w:spacing w:val="1"/>
          <w:szCs w:val="22"/>
        </w:rPr>
        <w:t xml:space="preserve"> </w:t>
      </w:r>
      <w:r>
        <w:rPr>
          <w:rFonts w:cs="Arial"/>
          <w:szCs w:val="22"/>
        </w:rPr>
        <w:t>Geológicos</w:t>
      </w:r>
      <w:r>
        <w:rPr>
          <w:rFonts w:cs="Arial"/>
          <w:spacing w:val="-1"/>
          <w:szCs w:val="22"/>
        </w:rPr>
        <w:t xml:space="preserve"> </w:t>
      </w:r>
      <w:r>
        <w:rPr>
          <w:rFonts w:cs="Arial"/>
          <w:szCs w:val="22"/>
        </w:rPr>
        <w:t>Básicos do Brasil).</w:t>
      </w:r>
    </w:p>
    <w:p>
      <w:pPr>
        <w:pStyle w:val="Corpodotexto"/>
        <w:ind w:hanging="0"/>
        <w:rPr>
          <w:rFonts w:cs="Arial"/>
          <w:szCs w:val="22"/>
        </w:rPr>
      </w:pPr>
      <w:r>
        <w:rPr>
          <w:rFonts w:cs="Arial"/>
          <w:szCs w:val="22"/>
        </w:rPr>
      </w:r>
    </w:p>
    <w:p>
      <w:pPr>
        <w:pStyle w:val="Corpodotexto"/>
        <w:ind w:hanging="0"/>
        <w:rPr/>
      </w:pPr>
      <w:r>
        <w:rPr>
          <w:rFonts w:cs="Arial"/>
          <w:szCs w:val="22"/>
        </w:rPr>
        <w:t>Plano</w:t>
      </w:r>
      <w:r>
        <w:rPr>
          <w:rFonts w:cs="Arial"/>
          <w:spacing w:val="-2"/>
          <w:szCs w:val="22"/>
        </w:rPr>
        <w:t xml:space="preserve"> </w:t>
      </w:r>
      <w:r>
        <w:rPr>
          <w:rFonts w:cs="Arial"/>
          <w:szCs w:val="22"/>
        </w:rPr>
        <w:t>de</w:t>
      </w:r>
      <w:r>
        <w:rPr>
          <w:rFonts w:cs="Arial"/>
          <w:spacing w:val="-2"/>
          <w:szCs w:val="22"/>
        </w:rPr>
        <w:t xml:space="preserve"> </w:t>
      </w:r>
      <w:r>
        <w:rPr>
          <w:rFonts w:cs="Arial"/>
          <w:szCs w:val="22"/>
        </w:rPr>
        <w:t>Macrodrenagem</w:t>
      </w:r>
      <w:r>
        <w:rPr>
          <w:rFonts w:cs="Arial"/>
          <w:spacing w:val="-2"/>
          <w:szCs w:val="22"/>
        </w:rPr>
        <w:t xml:space="preserve"> </w:t>
      </w:r>
      <w:r>
        <w:rPr>
          <w:rFonts w:cs="Arial"/>
          <w:szCs w:val="22"/>
        </w:rPr>
        <w:t>da</w:t>
      </w:r>
      <w:r>
        <w:rPr>
          <w:rFonts w:cs="Arial"/>
          <w:spacing w:val="-2"/>
          <w:szCs w:val="22"/>
        </w:rPr>
        <w:t xml:space="preserve"> </w:t>
      </w:r>
      <w:r>
        <w:rPr>
          <w:rFonts w:cs="Arial"/>
          <w:szCs w:val="22"/>
        </w:rPr>
        <w:t>Bacia</w:t>
      </w:r>
      <w:r>
        <w:rPr>
          <w:rFonts w:cs="Arial"/>
          <w:spacing w:val="-2"/>
          <w:szCs w:val="22"/>
        </w:rPr>
        <w:t xml:space="preserve"> </w:t>
      </w:r>
      <w:r>
        <w:rPr>
          <w:rFonts w:cs="Arial"/>
          <w:szCs w:val="22"/>
        </w:rPr>
        <w:t>do</w:t>
      </w:r>
      <w:r>
        <w:rPr>
          <w:rFonts w:cs="Arial"/>
          <w:spacing w:val="-1"/>
          <w:szCs w:val="22"/>
        </w:rPr>
        <w:t xml:space="preserve"> </w:t>
      </w:r>
      <w:r>
        <w:rPr>
          <w:rFonts w:cs="Arial"/>
          <w:szCs w:val="22"/>
        </w:rPr>
        <w:t>Ribeirão</w:t>
      </w:r>
      <w:r>
        <w:rPr>
          <w:rFonts w:cs="Arial"/>
          <w:spacing w:val="-2"/>
          <w:szCs w:val="22"/>
        </w:rPr>
        <w:t xml:space="preserve"> </w:t>
      </w:r>
      <w:r>
        <w:rPr>
          <w:rFonts w:cs="Arial"/>
          <w:szCs w:val="22"/>
        </w:rPr>
        <w:t>Pinheiros.</w:t>
      </w:r>
      <w:r>
        <w:rPr>
          <w:rFonts w:cs="Arial"/>
          <w:spacing w:val="-3"/>
          <w:szCs w:val="22"/>
        </w:rPr>
        <w:t xml:space="preserve"> </w:t>
      </w:r>
      <w:r>
        <w:rPr>
          <w:rFonts w:cs="Arial"/>
          <w:szCs w:val="22"/>
        </w:rPr>
        <w:t>2006.</w:t>
      </w:r>
    </w:p>
    <w:p>
      <w:pPr>
        <w:pStyle w:val="Corpodotexto"/>
        <w:ind w:hanging="0"/>
        <w:rPr>
          <w:rFonts w:cs="Arial"/>
          <w:szCs w:val="22"/>
        </w:rPr>
      </w:pPr>
      <w:r>
        <w:rPr>
          <w:rFonts w:cs="Arial"/>
          <w:szCs w:val="22"/>
        </w:rPr>
      </w:r>
    </w:p>
    <w:p>
      <w:pPr>
        <w:pStyle w:val="Corpodotexto"/>
        <w:ind w:hanging="0"/>
        <w:rPr/>
      </w:pPr>
      <w:r>
        <w:rPr>
          <w:rFonts w:cs="Arial"/>
          <w:szCs w:val="22"/>
        </w:rPr>
        <w:t>PMGIRS. Plano Municipal de Gestão Integrada de Resíduos Sólidos do Município de Valinhos, 2014.</w:t>
      </w:r>
      <w:r>
        <w:rPr>
          <w:rFonts w:cs="Arial"/>
          <w:spacing w:val="-52"/>
          <w:szCs w:val="22"/>
        </w:rPr>
        <w:t xml:space="preserve"> </w:t>
      </w:r>
      <w:r>
        <w:rPr>
          <w:rFonts w:cs="Arial"/>
          <w:szCs w:val="22"/>
        </w:rPr>
        <w:t>PMGIRS. Plano Municipal de Gestão Integrada de Resíduos Sólidos. Volumes I e II. Valinhos, 2016.</w:t>
      </w:r>
      <w:r>
        <w:rPr>
          <w:rFonts w:cs="Arial"/>
          <w:spacing w:val="1"/>
          <w:szCs w:val="22"/>
        </w:rPr>
        <w:t xml:space="preserve"> </w:t>
      </w:r>
      <w:r>
        <w:rPr>
          <w:rFonts w:cs="Arial"/>
          <w:szCs w:val="22"/>
        </w:rPr>
        <w:t>Prefeitura</w:t>
      </w:r>
      <w:r>
        <w:rPr>
          <w:rFonts w:cs="Arial"/>
          <w:spacing w:val="2"/>
          <w:szCs w:val="22"/>
        </w:rPr>
        <w:t xml:space="preserve"> </w:t>
      </w:r>
      <w:r>
        <w:rPr>
          <w:rFonts w:cs="Arial"/>
          <w:szCs w:val="22"/>
        </w:rPr>
        <w:t>Municipal de Valinhos. Arquivos</w:t>
      </w:r>
      <w:r>
        <w:rPr>
          <w:rFonts w:cs="Arial"/>
          <w:spacing w:val="1"/>
          <w:szCs w:val="22"/>
        </w:rPr>
        <w:t xml:space="preserve"> </w:t>
      </w:r>
      <w:r>
        <w:rPr>
          <w:rFonts w:cs="Arial"/>
          <w:szCs w:val="22"/>
        </w:rPr>
        <w:t>Institucionais.</w:t>
      </w:r>
    </w:p>
    <w:p>
      <w:pPr>
        <w:pStyle w:val="Corpodotexto"/>
        <w:ind w:hanging="0"/>
        <w:rPr>
          <w:rFonts w:cs="Arial"/>
          <w:szCs w:val="22"/>
        </w:rPr>
      </w:pPr>
      <w:r>
        <w:rPr>
          <w:rFonts w:cs="Arial"/>
          <w:szCs w:val="22"/>
        </w:rPr>
      </w:r>
    </w:p>
    <w:p>
      <w:pPr>
        <w:pStyle w:val="Corpodotexto"/>
        <w:ind w:hanging="0"/>
        <w:rPr/>
      </w:pPr>
      <w:r>
        <w:rPr>
          <w:rFonts w:cs="Arial"/>
          <w:szCs w:val="22"/>
        </w:rPr>
        <w:t>Prefeitura</w:t>
      </w:r>
      <w:r>
        <w:rPr>
          <w:rFonts w:cs="Arial"/>
          <w:spacing w:val="1"/>
          <w:szCs w:val="22"/>
        </w:rPr>
        <w:t xml:space="preserve"> </w:t>
      </w:r>
      <w:r>
        <w:rPr>
          <w:rFonts w:cs="Arial"/>
          <w:szCs w:val="22"/>
        </w:rPr>
        <w:t>Municipal</w:t>
      </w:r>
      <w:r>
        <w:rPr>
          <w:rFonts w:cs="Arial"/>
          <w:spacing w:val="1"/>
          <w:szCs w:val="22"/>
        </w:rPr>
        <w:t xml:space="preserve"> </w:t>
      </w:r>
      <w:r>
        <w:rPr>
          <w:rFonts w:cs="Arial"/>
          <w:szCs w:val="22"/>
        </w:rPr>
        <w:t>de</w:t>
      </w:r>
      <w:r>
        <w:rPr>
          <w:rFonts w:cs="Arial"/>
          <w:spacing w:val="1"/>
          <w:szCs w:val="22"/>
        </w:rPr>
        <w:t xml:space="preserve"> </w:t>
      </w:r>
      <w:r>
        <w:rPr>
          <w:rFonts w:cs="Arial"/>
          <w:szCs w:val="22"/>
        </w:rPr>
        <w:t>Valinhos.</w:t>
      </w:r>
      <w:r>
        <w:rPr>
          <w:rFonts w:cs="Arial"/>
          <w:spacing w:val="1"/>
          <w:szCs w:val="22"/>
        </w:rPr>
        <w:t xml:space="preserve"> </w:t>
      </w:r>
      <w:r>
        <w:rPr>
          <w:rFonts w:cs="Arial"/>
          <w:szCs w:val="22"/>
        </w:rPr>
        <w:t>Lei</w:t>
      </w:r>
      <w:r>
        <w:rPr>
          <w:rFonts w:cs="Arial"/>
          <w:spacing w:val="1"/>
          <w:szCs w:val="22"/>
        </w:rPr>
        <w:t xml:space="preserve"> </w:t>
      </w:r>
      <w:r>
        <w:rPr>
          <w:rFonts w:cs="Arial"/>
          <w:szCs w:val="22"/>
        </w:rPr>
        <w:t>Municipal</w:t>
      </w:r>
      <w:r>
        <w:rPr>
          <w:rFonts w:cs="Arial"/>
          <w:spacing w:val="1"/>
          <w:szCs w:val="22"/>
        </w:rPr>
        <w:t xml:space="preserve"> </w:t>
      </w:r>
      <w:r>
        <w:rPr>
          <w:rFonts w:cs="Arial"/>
          <w:szCs w:val="22"/>
        </w:rPr>
        <w:t>nº</w:t>
      </w:r>
      <w:r>
        <w:rPr>
          <w:rFonts w:cs="Arial"/>
          <w:spacing w:val="1"/>
          <w:szCs w:val="22"/>
        </w:rPr>
        <w:t xml:space="preserve"> </w:t>
      </w:r>
      <w:r>
        <w:rPr>
          <w:rFonts w:cs="Arial"/>
          <w:szCs w:val="22"/>
        </w:rPr>
        <w:t>2953/1996.</w:t>
      </w:r>
      <w:r>
        <w:rPr>
          <w:rFonts w:cs="Arial"/>
          <w:spacing w:val="1"/>
          <w:szCs w:val="22"/>
        </w:rPr>
        <w:t xml:space="preserve"> </w:t>
      </w:r>
      <w:r>
        <w:rPr>
          <w:rFonts w:cs="Arial"/>
          <w:szCs w:val="22"/>
        </w:rPr>
        <w:t>Institui o</w:t>
      </w:r>
      <w:r>
        <w:rPr>
          <w:rFonts w:cs="Arial"/>
          <w:spacing w:val="1"/>
          <w:szCs w:val="22"/>
        </w:rPr>
        <w:t xml:space="preserve"> </w:t>
      </w:r>
      <w:r>
        <w:rPr>
          <w:rFonts w:cs="Arial"/>
          <w:szCs w:val="22"/>
        </w:rPr>
        <w:t>Código</w:t>
      </w:r>
      <w:r>
        <w:rPr>
          <w:rFonts w:cs="Arial"/>
          <w:spacing w:val="1"/>
          <w:szCs w:val="22"/>
        </w:rPr>
        <w:t xml:space="preserve"> </w:t>
      </w:r>
      <w:r>
        <w:rPr>
          <w:rFonts w:cs="Arial"/>
          <w:szCs w:val="22"/>
        </w:rPr>
        <w:t>de</w:t>
      </w:r>
      <w:r>
        <w:rPr>
          <w:rFonts w:cs="Arial"/>
          <w:spacing w:val="1"/>
          <w:szCs w:val="22"/>
        </w:rPr>
        <w:t xml:space="preserve"> </w:t>
      </w:r>
      <w:r>
        <w:rPr>
          <w:rFonts w:cs="Arial"/>
          <w:szCs w:val="22"/>
        </w:rPr>
        <w:t>Posturas</w:t>
      </w:r>
      <w:r>
        <w:rPr>
          <w:rFonts w:cs="Arial"/>
          <w:spacing w:val="1"/>
          <w:szCs w:val="22"/>
        </w:rPr>
        <w:t xml:space="preserve"> </w:t>
      </w:r>
      <w:r>
        <w:rPr>
          <w:rFonts w:cs="Arial"/>
          <w:szCs w:val="22"/>
        </w:rPr>
        <w:t xml:space="preserve">do </w:t>
      </w:r>
      <w:r>
        <w:rPr>
          <w:rFonts w:cs="Arial"/>
          <w:spacing w:val="-52"/>
          <w:szCs w:val="22"/>
        </w:rPr>
        <w:t xml:space="preserve"> </w:t>
      </w:r>
      <w:r>
        <w:rPr>
          <w:rFonts w:cs="Arial"/>
          <w:szCs w:val="22"/>
        </w:rPr>
        <w:t>Município.</w:t>
      </w:r>
    </w:p>
    <w:p>
      <w:pPr>
        <w:pStyle w:val="Corpodotexto"/>
        <w:ind w:hanging="0"/>
        <w:rPr>
          <w:rFonts w:cs="Arial"/>
          <w:szCs w:val="22"/>
        </w:rPr>
      </w:pPr>
      <w:r>
        <w:rPr>
          <w:rFonts w:cs="Arial"/>
          <w:szCs w:val="22"/>
        </w:rPr>
      </w:r>
    </w:p>
    <w:p>
      <w:pPr>
        <w:pStyle w:val="Corpodotexto"/>
        <w:ind w:hanging="0"/>
        <w:rPr/>
      </w:pPr>
      <w:r>
        <w:rPr>
          <w:rFonts w:cs="Arial"/>
          <w:szCs w:val="22"/>
        </w:rPr>
        <w:t>Programa Estadual de Apoio à Recuperação das Águas, Programa Reágua do Governo do Estado de</w:t>
      </w:r>
      <w:r>
        <w:rPr>
          <w:rFonts w:cs="Arial"/>
          <w:spacing w:val="1"/>
          <w:szCs w:val="22"/>
        </w:rPr>
        <w:t xml:space="preserve"> </w:t>
      </w:r>
      <w:r>
        <w:rPr>
          <w:rFonts w:cs="Arial"/>
          <w:szCs w:val="22"/>
        </w:rPr>
        <w:t>São</w:t>
      </w:r>
      <w:r>
        <w:rPr>
          <w:rFonts w:cs="Arial"/>
          <w:spacing w:val="1"/>
          <w:szCs w:val="22"/>
        </w:rPr>
        <w:t xml:space="preserve"> </w:t>
      </w:r>
      <w:r>
        <w:rPr>
          <w:rFonts w:cs="Arial"/>
          <w:szCs w:val="22"/>
        </w:rPr>
        <w:t>Paulo.</w:t>
      </w:r>
      <w:r>
        <w:rPr>
          <w:rFonts w:cs="Arial"/>
          <w:spacing w:val="1"/>
          <w:szCs w:val="22"/>
        </w:rPr>
        <w:t xml:space="preserve"> </w:t>
      </w:r>
      <w:r>
        <w:rPr>
          <w:rFonts w:cs="Arial"/>
          <w:szCs w:val="22"/>
        </w:rPr>
        <w:t>Arcabouço</w:t>
      </w:r>
      <w:r>
        <w:rPr>
          <w:rFonts w:cs="Arial"/>
          <w:spacing w:val="1"/>
          <w:szCs w:val="22"/>
        </w:rPr>
        <w:t xml:space="preserve"> </w:t>
      </w:r>
      <w:r>
        <w:rPr>
          <w:rFonts w:cs="Arial"/>
          <w:szCs w:val="22"/>
        </w:rPr>
        <w:t>para</w:t>
      </w:r>
      <w:r>
        <w:rPr>
          <w:rFonts w:cs="Arial"/>
          <w:spacing w:val="1"/>
          <w:szCs w:val="22"/>
        </w:rPr>
        <w:t xml:space="preserve"> </w:t>
      </w:r>
      <w:r>
        <w:rPr>
          <w:rFonts w:cs="Arial"/>
          <w:szCs w:val="22"/>
        </w:rPr>
        <w:t>o</w:t>
      </w:r>
      <w:r>
        <w:rPr>
          <w:rFonts w:cs="Arial"/>
          <w:spacing w:val="1"/>
          <w:szCs w:val="22"/>
        </w:rPr>
        <w:t xml:space="preserve"> </w:t>
      </w:r>
      <w:r>
        <w:rPr>
          <w:rFonts w:cs="Arial"/>
          <w:szCs w:val="22"/>
        </w:rPr>
        <w:t>Gerenciamento</w:t>
      </w:r>
      <w:r>
        <w:rPr>
          <w:rFonts w:cs="Arial"/>
          <w:spacing w:val="1"/>
          <w:szCs w:val="22"/>
        </w:rPr>
        <w:t xml:space="preserve"> </w:t>
      </w:r>
      <w:r>
        <w:rPr>
          <w:rFonts w:cs="Arial"/>
          <w:szCs w:val="22"/>
        </w:rPr>
        <w:t>Ambiental</w:t>
      </w:r>
      <w:r>
        <w:rPr>
          <w:rFonts w:cs="Arial"/>
          <w:spacing w:val="1"/>
          <w:szCs w:val="22"/>
        </w:rPr>
        <w:t xml:space="preserve"> </w:t>
      </w:r>
      <w:r>
        <w:rPr>
          <w:rFonts w:cs="Arial"/>
          <w:szCs w:val="22"/>
        </w:rPr>
        <w:t>e</w:t>
      </w:r>
      <w:r>
        <w:rPr>
          <w:rFonts w:cs="Arial"/>
          <w:spacing w:val="1"/>
          <w:szCs w:val="22"/>
        </w:rPr>
        <w:t xml:space="preserve"> </w:t>
      </w:r>
      <w:r>
        <w:rPr>
          <w:rFonts w:cs="Arial"/>
          <w:szCs w:val="22"/>
        </w:rPr>
        <w:t>Social</w:t>
      </w:r>
      <w:r>
        <w:rPr>
          <w:rFonts w:cs="Arial"/>
          <w:spacing w:val="1"/>
          <w:szCs w:val="22"/>
        </w:rPr>
        <w:t xml:space="preserve"> </w:t>
      </w:r>
      <w:r>
        <w:rPr>
          <w:rFonts w:cs="Arial"/>
          <w:szCs w:val="22"/>
        </w:rPr>
        <w:t>do</w:t>
      </w:r>
      <w:r>
        <w:rPr>
          <w:rFonts w:cs="Arial"/>
          <w:spacing w:val="1"/>
          <w:szCs w:val="22"/>
        </w:rPr>
        <w:t xml:space="preserve"> </w:t>
      </w:r>
      <w:r>
        <w:rPr>
          <w:rFonts w:cs="Arial"/>
          <w:szCs w:val="22"/>
        </w:rPr>
        <w:t>Programa</w:t>
      </w:r>
      <w:r>
        <w:rPr>
          <w:rFonts w:cs="Arial"/>
          <w:spacing w:val="1"/>
          <w:szCs w:val="22"/>
        </w:rPr>
        <w:t xml:space="preserve"> </w:t>
      </w:r>
      <w:r>
        <w:rPr>
          <w:rFonts w:cs="Arial"/>
          <w:szCs w:val="22"/>
        </w:rPr>
        <w:t>Reágua,</w:t>
      </w:r>
      <w:r>
        <w:rPr>
          <w:rFonts w:cs="Arial"/>
          <w:spacing w:val="1"/>
          <w:szCs w:val="22"/>
        </w:rPr>
        <w:t xml:space="preserve"> </w:t>
      </w:r>
      <w:r>
        <w:rPr>
          <w:rFonts w:cs="Arial"/>
          <w:szCs w:val="22"/>
        </w:rPr>
        <w:t>Versão</w:t>
      </w:r>
      <w:r>
        <w:rPr>
          <w:rFonts w:cs="Arial"/>
          <w:spacing w:val="1"/>
          <w:szCs w:val="22"/>
        </w:rPr>
        <w:t xml:space="preserve"> </w:t>
      </w:r>
      <w:r>
        <w:rPr>
          <w:rFonts w:cs="Arial"/>
          <w:szCs w:val="22"/>
        </w:rPr>
        <w:t>Preliminar.</w:t>
      </w:r>
      <w:r>
        <w:rPr>
          <w:rFonts w:cs="Arial"/>
          <w:spacing w:val="-2"/>
          <w:szCs w:val="22"/>
        </w:rPr>
        <w:t xml:space="preserve"> </w:t>
      </w:r>
      <w:r>
        <w:rPr>
          <w:rFonts w:cs="Arial"/>
          <w:szCs w:val="22"/>
        </w:rPr>
        <w:t>Secretaria de</w:t>
      </w:r>
      <w:r>
        <w:rPr>
          <w:rFonts w:cs="Arial"/>
          <w:spacing w:val="1"/>
          <w:szCs w:val="22"/>
        </w:rPr>
        <w:t xml:space="preserve"> </w:t>
      </w:r>
      <w:r>
        <w:rPr>
          <w:rFonts w:cs="Arial"/>
          <w:szCs w:val="22"/>
        </w:rPr>
        <w:t>Saneamento e</w:t>
      </w:r>
      <w:r>
        <w:rPr>
          <w:rFonts w:cs="Arial"/>
          <w:spacing w:val="-2"/>
          <w:szCs w:val="22"/>
        </w:rPr>
        <w:t xml:space="preserve"> </w:t>
      </w:r>
      <w:r>
        <w:rPr>
          <w:rFonts w:cs="Arial"/>
          <w:szCs w:val="22"/>
        </w:rPr>
        <w:t>Energia.</w:t>
      </w:r>
      <w:r>
        <w:rPr>
          <w:rFonts w:cs="Arial"/>
          <w:spacing w:val="-1"/>
          <w:szCs w:val="22"/>
        </w:rPr>
        <w:t xml:space="preserve"> </w:t>
      </w:r>
      <w:r>
        <w:rPr>
          <w:rFonts w:cs="Arial"/>
          <w:szCs w:val="22"/>
        </w:rPr>
        <w:t>Estado de</w:t>
      </w:r>
      <w:r>
        <w:rPr>
          <w:rFonts w:cs="Arial"/>
          <w:spacing w:val="-1"/>
          <w:szCs w:val="22"/>
        </w:rPr>
        <w:t xml:space="preserve"> </w:t>
      </w:r>
      <w:r>
        <w:rPr>
          <w:rFonts w:cs="Arial"/>
          <w:szCs w:val="22"/>
        </w:rPr>
        <w:t>São Paulo.</w:t>
      </w:r>
      <w:r>
        <w:rPr>
          <w:rFonts w:cs="Arial"/>
          <w:spacing w:val="-3"/>
          <w:szCs w:val="22"/>
        </w:rPr>
        <w:t xml:space="preserve"> </w:t>
      </w:r>
      <w:r>
        <w:rPr>
          <w:rFonts w:cs="Arial"/>
          <w:szCs w:val="22"/>
        </w:rPr>
        <w:t>Março</w:t>
      </w:r>
      <w:r>
        <w:rPr>
          <w:rFonts w:cs="Arial"/>
          <w:spacing w:val="-1"/>
          <w:szCs w:val="22"/>
        </w:rPr>
        <w:t xml:space="preserve"> </w:t>
      </w:r>
      <w:r>
        <w:rPr>
          <w:rFonts w:cs="Arial"/>
          <w:szCs w:val="22"/>
        </w:rPr>
        <w:t>de</w:t>
      </w:r>
      <w:r>
        <w:rPr>
          <w:rFonts w:cs="Arial"/>
          <w:spacing w:val="-1"/>
          <w:szCs w:val="22"/>
        </w:rPr>
        <w:t xml:space="preserve"> </w:t>
      </w:r>
      <w:r>
        <w:rPr>
          <w:rFonts w:cs="Arial"/>
          <w:szCs w:val="22"/>
        </w:rPr>
        <w:t>2009.</w:t>
      </w:r>
    </w:p>
    <w:p>
      <w:pPr>
        <w:pStyle w:val="Normal"/>
        <w:spacing w:lineRule="auto" w:line="240"/>
        <w:ind w:hanging="0"/>
        <w:jc w:val="left"/>
        <w:rPr>
          <w:rFonts w:cs="Arial"/>
        </w:rPr>
      </w:pPr>
      <w:r>
        <w:rPr>
          <w:rFonts w:cs="Arial"/>
        </w:rPr>
      </w:r>
    </w:p>
    <w:p>
      <w:pPr>
        <w:pStyle w:val="Corpodotexto"/>
        <w:ind w:hanging="0"/>
        <w:rPr/>
      </w:pPr>
      <w:r>
        <w:rPr>
          <w:rFonts w:cs="Arial"/>
          <w:szCs w:val="22"/>
        </w:rPr>
        <w:t>Programa</w:t>
      </w:r>
      <w:r>
        <w:rPr>
          <w:rFonts w:cs="Arial"/>
          <w:spacing w:val="-2"/>
          <w:szCs w:val="22"/>
        </w:rPr>
        <w:t xml:space="preserve"> </w:t>
      </w:r>
      <w:r>
        <w:rPr>
          <w:rFonts w:cs="Arial"/>
          <w:szCs w:val="22"/>
        </w:rPr>
        <w:t>Local</w:t>
      </w:r>
      <w:r>
        <w:rPr>
          <w:rFonts w:cs="Arial"/>
          <w:spacing w:val="-1"/>
          <w:szCs w:val="22"/>
        </w:rPr>
        <w:t xml:space="preserve"> </w:t>
      </w:r>
      <w:r>
        <w:rPr>
          <w:rFonts w:cs="Arial"/>
          <w:szCs w:val="22"/>
        </w:rPr>
        <w:t>de</w:t>
      </w:r>
      <w:r>
        <w:rPr>
          <w:rFonts w:cs="Arial"/>
          <w:spacing w:val="-2"/>
          <w:szCs w:val="22"/>
        </w:rPr>
        <w:t xml:space="preserve"> </w:t>
      </w:r>
      <w:r>
        <w:rPr>
          <w:rFonts w:cs="Arial"/>
          <w:szCs w:val="22"/>
        </w:rPr>
        <w:t>Habitação</w:t>
      </w:r>
      <w:r>
        <w:rPr>
          <w:rFonts w:cs="Arial"/>
          <w:spacing w:val="-1"/>
          <w:szCs w:val="22"/>
        </w:rPr>
        <w:t xml:space="preserve"> </w:t>
      </w:r>
      <w:r>
        <w:rPr>
          <w:rFonts w:cs="Arial"/>
          <w:szCs w:val="22"/>
        </w:rPr>
        <w:t>e</w:t>
      </w:r>
      <w:r>
        <w:rPr>
          <w:rFonts w:cs="Arial"/>
          <w:spacing w:val="-2"/>
          <w:szCs w:val="22"/>
        </w:rPr>
        <w:t xml:space="preserve"> </w:t>
      </w:r>
      <w:r>
        <w:rPr>
          <w:rFonts w:cs="Arial"/>
          <w:szCs w:val="22"/>
        </w:rPr>
        <w:t>Interesse</w:t>
      </w:r>
      <w:r>
        <w:rPr>
          <w:rFonts w:cs="Arial"/>
          <w:spacing w:val="-3"/>
          <w:szCs w:val="22"/>
        </w:rPr>
        <w:t xml:space="preserve"> </w:t>
      </w:r>
      <w:r>
        <w:rPr>
          <w:rFonts w:cs="Arial"/>
          <w:szCs w:val="22"/>
        </w:rPr>
        <w:t>Social</w:t>
      </w:r>
      <w:r>
        <w:rPr>
          <w:rFonts w:cs="Arial"/>
          <w:spacing w:val="-1"/>
          <w:szCs w:val="22"/>
        </w:rPr>
        <w:t xml:space="preserve"> </w:t>
      </w:r>
      <w:r>
        <w:rPr>
          <w:rFonts w:cs="Arial"/>
          <w:szCs w:val="22"/>
        </w:rPr>
        <w:t>do Município</w:t>
      </w:r>
      <w:r>
        <w:rPr>
          <w:rFonts w:cs="Arial"/>
          <w:spacing w:val="-1"/>
          <w:szCs w:val="22"/>
        </w:rPr>
        <w:t xml:space="preserve"> </w:t>
      </w:r>
      <w:r>
        <w:rPr>
          <w:rFonts w:cs="Arial"/>
          <w:szCs w:val="22"/>
        </w:rPr>
        <w:t>de</w:t>
      </w:r>
      <w:r>
        <w:rPr>
          <w:rFonts w:cs="Arial"/>
          <w:spacing w:val="-2"/>
          <w:szCs w:val="22"/>
        </w:rPr>
        <w:t xml:space="preserve"> </w:t>
      </w:r>
      <w:r>
        <w:rPr>
          <w:rFonts w:cs="Arial"/>
          <w:szCs w:val="22"/>
        </w:rPr>
        <w:t>Valinhos.</w:t>
      </w:r>
    </w:p>
    <w:p>
      <w:pPr>
        <w:pStyle w:val="Corpodotexto"/>
        <w:ind w:hanging="0"/>
        <w:rPr>
          <w:rFonts w:cs="Arial"/>
          <w:szCs w:val="22"/>
        </w:rPr>
      </w:pPr>
      <w:r>
        <w:rPr>
          <w:rFonts w:cs="Arial"/>
          <w:szCs w:val="22"/>
        </w:rPr>
      </w:r>
    </w:p>
    <w:p>
      <w:pPr>
        <w:pStyle w:val="Corpodotexto"/>
        <w:ind w:hanging="0"/>
        <w:rPr/>
      </w:pPr>
      <w:r>
        <w:rPr>
          <w:rFonts w:cs="Arial"/>
          <w:szCs w:val="22"/>
          <w:u w:val="single"/>
        </w:rPr>
        <w:t xml:space="preserve"> </w:t>
      </w:r>
      <w:r>
        <w:rPr>
          <w:rFonts w:cs="Arial"/>
          <w:szCs w:val="22"/>
          <w:u w:val="single"/>
        </w:rPr>
        <w:tab/>
      </w:r>
      <w:r>
        <w:rPr>
          <w:rFonts w:cs="Arial"/>
          <w:szCs w:val="22"/>
        </w:rPr>
        <w:t>SÃO</w:t>
        <w:tab/>
        <w:t>PAULO.</w:t>
        <w:tab/>
        <w:t>Município</w:t>
        <w:tab/>
        <w:t>Verde</w:t>
        <w:tab/>
        <w:t>Azul.</w:t>
        <w:tab/>
        <w:t>Disponível</w:t>
        <w:tab/>
      </w:r>
      <w:r>
        <w:rPr>
          <w:rFonts w:cs="Arial"/>
          <w:spacing w:val="-1"/>
          <w:szCs w:val="22"/>
        </w:rPr>
        <w:t>em:</w:t>
      </w:r>
      <w:r>
        <w:rPr>
          <w:rFonts w:cs="Arial"/>
          <w:spacing w:val="-52"/>
          <w:szCs w:val="22"/>
        </w:rPr>
        <w:t xml:space="preserve"> </w:t>
      </w:r>
      <w:hyperlink r:id="rId226">
        <w:r>
          <w:rPr>
            <w:rFonts w:cs="Arial"/>
            <w:szCs w:val="22"/>
          </w:rPr>
          <w:t>http://www.ambiente.sp.gov.br/municipioverdeazul/ranking-pontuacao/</w:t>
        </w:r>
      </w:hyperlink>
      <w:hyperlink r:id="rId227">
        <w:r>
          <w:rPr>
            <w:rFonts w:cs="Arial"/>
            <w:spacing w:val="-3"/>
            <w:szCs w:val="22"/>
          </w:rPr>
          <w:t xml:space="preserve"> </w:t>
        </w:r>
      </w:hyperlink>
      <w:r>
        <w:rPr>
          <w:rFonts w:cs="Arial"/>
          <w:szCs w:val="22"/>
        </w:rPr>
        <w:t>Acesso</w:t>
      </w:r>
      <w:r>
        <w:rPr>
          <w:rFonts w:cs="Arial"/>
          <w:spacing w:val="-3"/>
          <w:szCs w:val="22"/>
        </w:rPr>
        <w:t xml:space="preserve"> </w:t>
      </w:r>
      <w:r>
        <w:rPr>
          <w:rFonts w:cs="Arial"/>
          <w:szCs w:val="22"/>
        </w:rPr>
        <w:t>em</w:t>
      </w:r>
      <w:r>
        <w:rPr>
          <w:rFonts w:cs="Arial"/>
          <w:spacing w:val="-3"/>
          <w:szCs w:val="22"/>
        </w:rPr>
        <w:t xml:space="preserve"> </w:t>
      </w:r>
      <w:r>
        <w:rPr>
          <w:rFonts w:cs="Arial"/>
          <w:szCs w:val="22"/>
        </w:rPr>
        <w:t>março</w:t>
      </w:r>
      <w:r>
        <w:rPr>
          <w:rFonts w:cs="Arial"/>
          <w:spacing w:val="-3"/>
          <w:szCs w:val="22"/>
        </w:rPr>
        <w:t xml:space="preserve"> </w:t>
      </w:r>
      <w:r>
        <w:rPr>
          <w:rFonts w:cs="Arial"/>
          <w:szCs w:val="22"/>
        </w:rPr>
        <w:t>2014.</w:t>
      </w:r>
    </w:p>
    <w:p>
      <w:pPr>
        <w:pStyle w:val="Corpodotexto"/>
        <w:ind w:hanging="0"/>
        <w:rPr>
          <w:rFonts w:cs="Arial"/>
          <w:szCs w:val="22"/>
        </w:rPr>
      </w:pPr>
      <w:r>
        <w:rPr>
          <w:rFonts w:cs="Arial"/>
          <w:szCs w:val="22"/>
        </w:rPr>
      </w:r>
    </w:p>
    <w:p>
      <w:pPr>
        <w:pStyle w:val="Corpodotexto"/>
        <w:ind w:hanging="0"/>
        <w:rPr/>
      </w:pPr>
      <w:r>
        <w:rPr>
          <w:rFonts w:cs="Arial"/>
          <w:szCs w:val="22"/>
        </w:rPr>
        <w:t>SEADE.</w:t>
      </w:r>
      <w:r>
        <w:rPr>
          <w:rFonts w:cs="Arial"/>
          <w:spacing w:val="1"/>
          <w:szCs w:val="22"/>
        </w:rPr>
        <w:t xml:space="preserve"> </w:t>
      </w:r>
      <w:r>
        <w:rPr>
          <w:rFonts w:cs="Arial"/>
          <w:szCs w:val="22"/>
        </w:rPr>
        <w:t>Fundação</w:t>
      </w:r>
      <w:r>
        <w:rPr>
          <w:rFonts w:cs="Arial"/>
          <w:spacing w:val="1"/>
          <w:szCs w:val="22"/>
        </w:rPr>
        <w:t xml:space="preserve"> </w:t>
      </w:r>
      <w:r>
        <w:rPr>
          <w:rFonts w:cs="Arial"/>
          <w:szCs w:val="22"/>
        </w:rPr>
        <w:t>Sistema</w:t>
      </w:r>
      <w:r>
        <w:rPr>
          <w:rFonts w:cs="Arial"/>
          <w:spacing w:val="1"/>
          <w:szCs w:val="22"/>
        </w:rPr>
        <w:t xml:space="preserve"> </w:t>
      </w:r>
      <w:r>
        <w:rPr>
          <w:rFonts w:cs="Arial"/>
          <w:szCs w:val="22"/>
        </w:rPr>
        <w:t>Estadual</w:t>
      </w:r>
      <w:r>
        <w:rPr>
          <w:rFonts w:cs="Arial"/>
          <w:spacing w:val="1"/>
          <w:szCs w:val="22"/>
        </w:rPr>
        <w:t xml:space="preserve"> </w:t>
      </w:r>
      <w:r>
        <w:rPr>
          <w:rFonts w:cs="Arial"/>
          <w:szCs w:val="22"/>
        </w:rPr>
        <w:t>de</w:t>
      </w:r>
      <w:r>
        <w:rPr>
          <w:rFonts w:cs="Arial"/>
          <w:spacing w:val="53"/>
          <w:szCs w:val="22"/>
        </w:rPr>
        <w:t xml:space="preserve"> </w:t>
      </w:r>
      <w:r>
        <w:rPr>
          <w:rFonts w:cs="Arial"/>
          <w:szCs w:val="22"/>
        </w:rPr>
        <w:t>Análise</w:t>
      </w:r>
      <w:r>
        <w:rPr>
          <w:rFonts w:cs="Arial"/>
          <w:spacing w:val="2"/>
          <w:szCs w:val="22"/>
        </w:rPr>
        <w:t xml:space="preserve"> </w:t>
      </w:r>
      <w:r>
        <w:rPr>
          <w:rFonts w:cs="Arial"/>
          <w:szCs w:val="22"/>
        </w:rPr>
        <w:t>de</w:t>
      </w:r>
      <w:r>
        <w:rPr>
          <w:rFonts w:cs="Arial"/>
          <w:spacing w:val="53"/>
          <w:szCs w:val="22"/>
        </w:rPr>
        <w:t xml:space="preserve"> </w:t>
      </w:r>
      <w:r>
        <w:rPr>
          <w:rFonts w:cs="Arial"/>
          <w:szCs w:val="22"/>
        </w:rPr>
        <w:t>Dados.</w:t>
      </w:r>
      <w:r>
        <w:rPr>
          <w:rFonts w:cs="Arial"/>
          <w:spacing w:val="54"/>
          <w:szCs w:val="22"/>
        </w:rPr>
        <w:t xml:space="preserve"> </w:t>
      </w:r>
      <w:r>
        <w:rPr>
          <w:rFonts w:cs="Arial"/>
          <w:szCs w:val="22"/>
        </w:rPr>
        <w:t>Informações</w:t>
      </w:r>
      <w:r>
        <w:rPr>
          <w:rFonts w:cs="Arial"/>
          <w:spacing w:val="4"/>
          <w:szCs w:val="22"/>
        </w:rPr>
        <w:t xml:space="preserve"> </w:t>
      </w:r>
      <w:r>
        <w:rPr>
          <w:rFonts w:cs="Arial"/>
          <w:szCs w:val="22"/>
        </w:rPr>
        <w:t>dos</w:t>
      </w:r>
      <w:r>
        <w:rPr>
          <w:rFonts w:cs="Arial"/>
          <w:spacing w:val="2"/>
          <w:szCs w:val="22"/>
        </w:rPr>
        <w:t xml:space="preserve"> </w:t>
      </w:r>
      <w:r>
        <w:rPr>
          <w:rFonts w:cs="Arial"/>
          <w:szCs w:val="22"/>
        </w:rPr>
        <w:t>Municípios</w:t>
      </w:r>
      <w:r>
        <w:rPr>
          <w:rFonts w:cs="Arial"/>
          <w:spacing w:val="2"/>
          <w:szCs w:val="22"/>
        </w:rPr>
        <w:t xml:space="preserve"> </w:t>
      </w:r>
      <w:r>
        <w:rPr>
          <w:rFonts w:cs="Arial"/>
          <w:szCs w:val="22"/>
        </w:rPr>
        <w:t>Paulistas.</w:t>
      </w:r>
      <w:r>
        <w:rPr>
          <w:rFonts w:cs="Arial"/>
          <w:spacing w:val="-52"/>
          <w:szCs w:val="22"/>
        </w:rPr>
        <w:t xml:space="preserve"> </w:t>
      </w:r>
      <w:r>
        <w:rPr>
          <w:rFonts w:cs="Arial"/>
          <w:szCs w:val="22"/>
        </w:rPr>
        <w:t>Disponível</w:t>
      </w:r>
      <w:r>
        <w:rPr>
          <w:rFonts w:cs="Arial"/>
          <w:spacing w:val="-2"/>
          <w:szCs w:val="22"/>
        </w:rPr>
        <w:t xml:space="preserve"> </w:t>
      </w:r>
      <w:r>
        <w:rPr>
          <w:rFonts w:cs="Arial"/>
          <w:szCs w:val="22"/>
        </w:rPr>
        <w:t>em:</w:t>
      </w:r>
      <w:r>
        <w:rPr>
          <w:rFonts w:cs="Arial"/>
          <w:spacing w:val="-2"/>
          <w:szCs w:val="22"/>
        </w:rPr>
        <w:t xml:space="preserve"> </w:t>
      </w:r>
      <w:hyperlink r:id="rId228">
        <w:r>
          <w:rPr>
            <w:rFonts w:cs="Arial"/>
            <w:szCs w:val="22"/>
          </w:rPr>
          <w:t>&lt;http://www.imp.seade</w:t>
        </w:r>
      </w:hyperlink>
      <w:r>
        <w:rPr>
          <w:rFonts w:cs="Arial"/>
          <w:szCs w:val="22"/>
        </w:rPr>
        <w:t>.</w:t>
      </w:r>
      <w:hyperlink r:id="rId229">
        <w:r>
          <w:rPr>
            <w:rFonts w:cs="Arial"/>
            <w:szCs w:val="22"/>
          </w:rPr>
          <w:t>gov.br/frontend/#/perfil&gt;</w:t>
        </w:r>
      </w:hyperlink>
      <w:r>
        <w:rPr>
          <w:rFonts w:cs="Arial"/>
          <w:szCs w:val="22"/>
        </w:rPr>
        <w:t>.</w:t>
      </w:r>
      <w:r>
        <w:rPr>
          <w:rFonts w:cs="Arial"/>
          <w:spacing w:val="-3"/>
          <w:szCs w:val="22"/>
        </w:rPr>
        <w:t xml:space="preserve"> </w:t>
      </w:r>
      <w:r>
        <w:rPr>
          <w:rFonts w:cs="Arial"/>
          <w:szCs w:val="22"/>
        </w:rPr>
        <w:t>Acesso</w:t>
      </w:r>
      <w:r>
        <w:rPr>
          <w:rFonts w:cs="Arial"/>
          <w:spacing w:val="-2"/>
          <w:szCs w:val="22"/>
        </w:rPr>
        <w:t xml:space="preserve"> </w:t>
      </w:r>
      <w:r>
        <w:rPr>
          <w:rFonts w:cs="Arial"/>
          <w:szCs w:val="22"/>
        </w:rPr>
        <w:t>em novembro</w:t>
      </w:r>
      <w:r>
        <w:rPr>
          <w:rFonts w:cs="Arial"/>
          <w:spacing w:val="-3"/>
          <w:szCs w:val="22"/>
        </w:rPr>
        <w:t xml:space="preserve"> </w:t>
      </w:r>
      <w:r>
        <w:rPr>
          <w:rFonts w:cs="Arial"/>
          <w:szCs w:val="22"/>
        </w:rPr>
        <w:t>de</w:t>
      </w:r>
      <w:r>
        <w:rPr>
          <w:rFonts w:cs="Arial"/>
          <w:spacing w:val="-2"/>
          <w:szCs w:val="22"/>
        </w:rPr>
        <w:t xml:space="preserve"> </w:t>
      </w:r>
      <w:r>
        <w:rPr>
          <w:rFonts w:cs="Arial"/>
          <w:szCs w:val="22"/>
        </w:rPr>
        <w:t>2022.</w:t>
      </w:r>
    </w:p>
    <w:p>
      <w:pPr>
        <w:pStyle w:val="Corpodotexto"/>
        <w:ind w:hanging="0"/>
        <w:rPr>
          <w:rFonts w:cs="Arial"/>
          <w:szCs w:val="22"/>
        </w:rPr>
      </w:pPr>
      <w:r>
        <w:rPr>
          <w:rFonts w:cs="Arial"/>
          <w:szCs w:val="22"/>
        </w:rPr>
      </w:r>
    </w:p>
    <w:p>
      <w:pPr>
        <w:pStyle w:val="Corpodotexto"/>
        <w:ind w:hanging="0"/>
        <w:rPr/>
      </w:pPr>
      <w:r>
        <w:rPr>
          <w:rFonts w:cs="Arial"/>
          <w:szCs w:val="22"/>
        </w:rPr>
        <w:t xml:space="preserve">Sistema Nacional de Informações sobre Saneamento (SNIS). Disponível em: </w:t>
      </w:r>
      <w:hyperlink r:id="rId230">
        <w:r>
          <w:rPr>
            <w:rFonts w:cs="Arial"/>
            <w:szCs w:val="22"/>
          </w:rPr>
          <w:t xml:space="preserve">www.snis.gov.br/. </w:t>
        </w:r>
      </w:hyperlink>
      <w:r>
        <w:rPr>
          <w:rFonts w:cs="Arial"/>
          <w:szCs w:val="22"/>
        </w:rPr>
        <w:t>Acesso</w:t>
      </w:r>
      <w:r>
        <w:rPr>
          <w:rFonts w:cs="Arial"/>
          <w:spacing w:val="-52"/>
          <w:szCs w:val="22"/>
        </w:rPr>
        <w:t xml:space="preserve">  </w:t>
      </w:r>
      <w:r>
        <w:rPr>
          <w:rFonts w:cs="Arial"/>
          <w:szCs w:val="22"/>
        </w:rPr>
        <w:t>em Novembro de 2022.</w:t>
      </w:r>
    </w:p>
    <w:p>
      <w:pPr>
        <w:pStyle w:val="Corpodotexto"/>
        <w:ind w:hanging="0"/>
        <w:rPr>
          <w:rFonts w:cs="Arial"/>
          <w:szCs w:val="22"/>
        </w:rPr>
      </w:pPr>
      <w:r>
        <w:rPr>
          <w:rFonts w:cs="Arial"/>
          <w:szCs w:val="22"/>
        </w:rPr>
      </w:r>
    </w:p>
    <w:p>
      <w:pPr>
        <w:pStyle w:val="Corpodotexto"/>
        <w:ind w:hanging="0"/>
        <w:rPr/>
      </w:pPr>
      <w:r>
        <w:rPr>
          <w:rFonts w:cs="Arial"/>
          <w:szCs w:val="22"/>
        </w:rPr>
        <w:t>SSP.</w:t>
      </w:r>
      <w:r>
        <w:rPr>
          <w:rFonts w:cs="Arial"/>
          <w:spacing w:val="-4"/>
          <w:szCs w:val="22"/>
        </w:rPr>
        <w:t xml:space="preserve"> </w:t>
      </w:r>
      <w:r>
        <w:rPr>
          <w:rFonts w:cs="Arial"/>
          <w:szCs w:val="22"/>
        </w:rPr>
        <w:t>Secretaria</w:t>
      </w:r>
      <w:r>
        <w:rPr>
          <w:rFonts w:cs="Arial"/>
          <w:spacing w:val="-2"/>
          <w:szCs w:val="22"/>
        </w:rPr>
        <w:t xml:space="preserve"> </w:t>
      </w:r>
      <w:r>
        <w:rPr>
          <w:rFonts w:cs="Arial"/>
          <w:szCs w:val="22"/>
        </w:rPr>
        <w:t>de</w:t>
      </w:r>
      <w:r>
        <w:rPr>
          <w:rFonts w:cs="Arial"/>
          <w:spacing w:val="-3"/>
          <w:szCs w:val="22"/>
        </w:rPr>
        <w:t xml:space="preserve"> </w:t>
      </w:r>
      <w:r>
        <w:rPr>
          <w:rFonts w:cs="Arial"/>
          <w:szCs w:val="22"/>
        </w:rPr>
        <w:t>Serviços</w:t>
      </w:r>
      <w:r>
        <w:rPr>
          <w:rFonts w:cs="Arial"/>
          <w:spacing w:val="-2"/>
          <w:szCs w:val="22"/>
        </w:rPr>
        <w:t xml:space="preserve"> </w:t>
      </w:r>
      <w:r>
        <w:rPr>
          <w:rFonts w:cs="Arial"/>
          <w:szCs w:val="22"/>
        </w:rPr>
        <w:t>Públicos.</w:t>
      </w:r>
      <w:r>
        <w:rPr>
          <w:rFonts w:cs="Arial"/>
          <w:spacing w:val="-3"/>
          <w:szCs w:val="22"/>
        </w:rPr>
        <w:t xml:space="preserve"> </w:t>
      </w:r>
      <w:r>
        <w:rPr>
          <w:rFonts w:cs="Arial"/>
          <w:szCs w:val="22"/>
        </w:rPr>
        <w:t>Valinhos.</w:t>
      </w:r>
      <w:r>
        <w:rPr>
          <w:rFonts w:cs="Arial"/>
          <w:spacing w:val="-3"/>
          <w:szCs w:val="22"/>
        </w:rPr>
        <w:t xml:space="preserve"> </w:t>
      </w:r>
      <w:r>
        <w:rPr>
          <w:rFonts w:cs="Arial"/>
          <w:szCs w:val="22"/>
        </w:rPr>
        <w:t>2022.</w:t>
      </w:r>
      <w:r>
        <w:rPr>
          <w:rFonts w:cs="Arial"/>
          <w:spacing w:val="-2"/>
          <w:szCs w:val="22"/>
        </w:rPr>
        <w:t xml:space="preserve"> </w:t>
      </w:r>
      <w:r>
        <w:rPr>
          <w:rFonts w:cs="Arial"/>
          <w:szCs w:val="22"/>
        </w:rPr>
        <w:t>Arquivos</w:t>
      </w:r>
      <w:r>
        <w:rPr>
          <w:rFonts w:cs="Arial"/>
          <w:spacing w:val="-1"/>
          <w:szCs w:val="22"/>
        </w:rPr>
        <w:t xml:space="preserve"> </w:t>
      </w:r>
      <w:r>
        <w:rPr>
          <w:rFonts w:cs="Arial"/>
          <w:szCs w:val="22"/>
        </w:rPr>
        <w:t>Institucionais.</w:t>
      </w:r>
    </w:p>
    <w:p>
      <w:pPr>
        <w:pStyle w:val="Corpodotexto"/>
        <w:ind w:hanging="0"/>
        <w:rPr>
          <w:rFonts w:cs="Arial"/>
          <w:szCs w:val="22"/>
        </w:rPr>
      </w:pPr>
      <w:r>
        <w:rPr>
          <w:rFonts w:cs="Arial"/>
          <w:szCs w:val="22"/>
        </w:rPr>
      </w:r>
    </w:p>
    <w:p>
      <w:pPr>
        <w:pStyle w:val="Corpodotexto"/>
        <w:ind w:hanging="0"/>
        <w:rPr/>
      </w:pPr>
      <w:r>
        <w:rPr>
          <w:rFonts w:cs="Arial"/>
          <w:szCs w:val="22"/>
        </w:rPr>
        <w:t>SRHU, MMA e ICLEI-BRASIL. Secretaria de Recursos Hídricos e Ambiente Urbano, Ministério do Meio</w:t>
      </w:r>
      <w:r>
        <w:rPr>
          <w:rFonts w:cs="Arial"/>
          <w:spacing w:val="1"/>
          <w:szCs w:val="22"/>
        </w:rPr>
        <w:t xml:space="preserve"> </w:t>
      </w:r>
      <w:r>
        <w:rPr>
          <w:rFonts w:cs="Arial"/>
          <w:szCs w:val="22"/>
        </w:rPr>
        <w:t>Ambiente e Conselho Nacional Para Iniciativas Ambientais.</w:t>
      </w:r>
      <w:r>
        <w:rPr>
          <w:rFonts w:cs="Arial"/>
          <w:spacing w:val="1"/>
          <w:szCs w:val="22"/>
        </w:rPr>
        <w:t xml:space="preserve"> </w:t>
      </w:r>
      <w:r>
        <w:rPr>
          <w:rFonts w:cs="Arial"/>
          <w:szCs w:val="22"/>
        </w:rPr>
        <w:t>Plano de Gestão de Resíduos Sólidos:</w:t>
      </w:r>
      <w:r>
        <w:rPr>
          <w:rFonts w:cs="Arial"/>
          <w:spacing w:val="1"/>
          <w:szCs w:val="22"/>
        </w:rPr>
        <w:t xml:space="preserve"> </w:t>
      </w:r>
      <w:r>
        <w:rPr>
          <w:rFonts w:cs="Arial"/>
          <w:szCs w:val="22"/>
        </w:rPr>
        <w:t xml:space="preserve">Manual de Orientação. Brasília, 2012. Disponível </w:t>
      </w:r>
      <w:r>
        <w:rPr>
          <w:rFonts w:cs="Arial"/>
          <w:spacing w:val="-1"/>
          <w:szCs w:val="22"/>
        </w:rPr>
        <w:t>em:</w:t>
      </w:r>
      <w:r>
        <w:rPr>
          <w:rFonts w:cs="Arial"/>
          <w:spacing w:val="-52"/>
          <w:szCs w:val="22"/>
        </w:rPr>
        <w:t xml:space="preserve"> </w:t>
      </w:r>
      <w:hyperlink r:id="rId231">
        <w:r>
          <w:rPr>
            <w:rFonts w:cs="Arial"/>
            <w:szCs w:val="22"/>
          </w:rPr>
          <w:t>http://www.mma.gov.br/estruturas/182/_arquivos/manual_de_residuos_solidos3003_182.pdf.</w:t>
        </w:r>
      </w:hyperlink>
      <w:r>
        <w:rPr>
          <w:rFonts w:cs="Arial"/>
          <w:szCs w:val="22"/>
        </w:rPr>
        <w:t xml:space="preserve"> Acesso</w:t>
      </w:r>
      <w:r>
        <w:rPr>
          <w:rFonts w:cs="Arial"/>
          <w:spacing w:val="-2"/>
          <w:szCs w:val="22"/>
        </w:rPr>
        <w:t xml:space="preserve"> </w:t>
      </w:r>
      <w:r>
        <w:rPr>
          <w:rFonts w:cs="Arial"/>
          <w:szCs w:val="22"/>
        </w:rPr>
        <w:t>em</w:t>
      </w:r>
      <w:r>
        <w:rPr>
          <w:rFonts w:cs="Arial"/>
          <w:spacing w:val="-2"/>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UNICAMP.</w:t>
      </w:r>
      <w:r>
        <w:rPr>
          <w:rFonts w:cs="Arial"/>
          <w:spacing w:val="1"/>
          <w:szCs w:val="22"/>
        </w:rPr>
        <w:t xml:space="preserve"> </w:t>
      </w:r>
      <w:r>
        <w:rPr>
          <w:rFonts w:cs="Arial"/>
          <w:szCs w:val="22"/>
        </w:rPr>
        <w:t>Universidade</w:t>
      </w:r>
      <w:r>
        <w:rPr>
          <w:rFonts w:cs="Arial"/>
          <w:spacing w:val="1"/>
          <w:szCs w:val="22"/>
        </w:rPr>
        <w:t xml:space="preserve"> </w:t>
      </w:r>
      <w:r>
        <w:rPr>
          <w:rFonts w:cs="Arial"/>
          <w:szCs w:val="22"/>
        </w:rPr>
        <w:t>Estadual</w:t>
      </w:r>
      <w:r>
        <w:rPr>
          <w:rFonts w:cs="Arial"/>
          <w:spacing w:val="1"/>
          <w:szCs w:val="22"/>
        </w:rPr>
        <w:t xml:space="preserve"> </w:t>
      </w:r>
      <w:r>
        <w:rPr>
          <w:rFonts w:cs="Arial"/>
          <w:szCs w:val="22"/>
        </w:rPr>
        <w:t>de</w:t>
      </w:r>
      <w:r>
        <w:rPr>
          <w:rFonts w:cs="Arial"/>
          <w:spacing w:val="1"/>
          <w:szCs w:val="22"/>
        </w:rPr>
        <w:t xml:space="preserve"> </w:t>
      </w:r>
      <w:r>
        <w:rPr>
          <w:rFonts w:cs="Arial"/>
          <w:szCs w:val="22"/>
        </w:rPr>
        <w:t>Campinas.</w:t>
      </w:r>
      <w:r>
        <w:rPr>
          <w:rFonts w:cs="Arial"/>
          <w:spacing w:val="1"/>
          <w:szCs w:val="22"/>
        </w:rPr>
        <w:t xml:space="preserve"> </w:t>
      </w:r>
      <w:r>
        <w:rPr>
          <w:rFonts w:cs="Arial"/>
          <w:szCs w:val="22"/>
        </w:rPr>
        <w:t>População</w:t>
      </w:r>
      <w:r>
        <w:rPr>
          <w:rFonts w:cs="Arial"/>
          <w:spacing w:val="1"/>
          <w:szCs w:val="22"/>
        </w:rPr>
        <w:t xml:space="preserve"> </w:t>
      </w:r>
      <w:r>
        <w:rPr>
          <w:rFonts w:cs="Arial"/>
          <w:szCs w:val="22"/>
        </w:rPr>
        <w:t>e</w:t>
      </w:r>
      <w:r>
        <w:rPr>
          <w:rFonts w:cs="Arial"/>
          <w:spacing w:val="1"/>
          <w:szCs w:val="22"/>
        </w:rPr>
        <w:t xml:space="preserve"> </w:t>
      </w:r>
      <w:r>
        <w:rPr>
          <w:rFonts w:cs="Arial"/>
          <w:szCs w:val="22"/>
        </w:rPr>
        <w:t>Cidades</w:t>
      </w:r>
      <w:r>
        <w:rPr>
          <w:rFonts w:cs="Arial"/>
          <w:spacing w:val="1"/>
          <w:szCs w:val="22"/>
        </w:rPr>
        <w:t xml:space="preserve"> </w:t>
      </w:r>
      <w:r>
        <w:rPr>
          <w:rFonts w:cs="Arial"/>
          <w:szCs w:val="22"/>
        </w:rPr>
        <w:t>–</w:t>
      </w:r>
      <w:r>
        <w:rPr>
          <w:rFonts w:cs="Arial"/>
          <w:spacing w:val="1"/>
          <w:szCs w:val="22"/>
        </w:rPr>
        <w:t xml:space="preserve"> </w:t>
      </w:r>
      <w:r>
        <w:rPr>
          <w:rFonts w:cs="Arial"/>
          <w:szCs w:val="22"/>
        </w:rPr>
        <w:t>Subsídios</w:t>
      </w:r>
      <w:r>
        <w:rPr>
          <w:rFonts w:cs="Arial"/>
          <w:spacing w:val="1"/>
          <w:szCs w:val="22"/>
        </w:rPr>
        <w:t xml:space="preserve"> </w:t>
      </w:r>
      <w:r>
        <w:rPr>
          <w:rFonts w:cs="Arial"/>
          <w:szCs w:val="22"/>
        </w:rPr>
        <w:t>para</w:t>
      </w:r>
      <w:r>
        <w:rPr>
          <w:rFonts w:cs="Arial"/>
          <w:spacing w:val="55"/>
          <w:szCs w:val="22"/>
        </w:rPr>
        <w:t xml:space="preserve"> </w:t>
      </w:r>
      <w:r>
        <w:rPr>
          <w:rFonts w:cs="Arial"/>
          <w:szCs w:val="22"/>
        </w:rPr>
        <w:t>o</w:t>
      </w:r>
      <w:r>
        <w:rPr>
          <w:rFonts w:cs="Arial"/>
          <w:spacing w:val="1"/>
          <w:szCs w:val="22"/>
        </w:rPr>
        <w:t xml:space="preserve"> </w:t>
      </w:r>
      <w:r>
        <w:rPr>
          <w:rFonts w:cs="Arial"/>
          <w:szCs w:val="22"/>
        </w:rPr>
        <w:t>Planejamento</w:t>
      </w:r>
      <w:r>
        <w:rPr>
          <w:rFonts w:cs="Arial"/>
          <w:spacing w:val="-1"/>
          <w:szCs w:val="22"/>
        </w:rPr>
        <w:t xml:space="preserve"> </w:t>
      </w:r>
      <w:r>
        <w:rPr>
          <w:rFonts w:cs="Arial"/>
          <w:szCs w:val="22"/>
        </w:rPr>
        <w:t>e</w:t>
      </w:r>
      <w:r>
        <w:rPr>
          <w:rFonts w:cs="Arial"/>
          <w:spacing w:val="-1"/>
          <w:szCs w:val="22"/>
        </w:rPr>
        <w:t xml:space="preserve"> </w:t>
      </w:r>
      <w:r>
        <w:rPr>
          <w:rFonts w:cs="Arial"/>
          <w:szCs w:val="22"/>
        </w:rPr>
        <w:t>Para Políticas</w:t>
      </w:r>
      <w:r>
        <w:rPr>
          <w:rFonts w:cs="Arial"/>
          <w:spacing w:val="1"/>
          <w:szCs w:val="22"/>
        </w:rPr>
        <w:t xml:space="preserve"> </w:t>
      </w:r>
      <w:r>
        <w:rPr>
          <w:rFonts w:cs="Arial"/>
          <w:szCs w:val="22"/>
        </w:rPr>
        <w:t>Sociais.</w:t>
      </w:r>
      <w:r>
        <w:rPr>
          <w:rFonts w:cs="Arial"/>
          <w:spacing w:val="-3"/>
          <w:szCs w:val="22"/>
        </w:rPr>
        <w:t xml:space="preserve"> </w:t>
      </w:r>
      <w:r>
        <w:rPr>
          <w:rFonts w:cs="Arial"/>
          <w:szCs w:val="22"/>
        </w:rPr>
        <w:t>Campinas, 2010.</w:t>
      </w:r>
    </w:p>
    <w:p>
      <w:pPr>
        <w:pStyle w:val="Corpodotexto"/>
        <w:ind w:hanging="0"/>
        <w:rPr>
          <w:rFonts w:cs="Arial"/>
          <w:szCs w:val="22"/>
        </w:rPr>
      </w:pPr>
      <w:r>
        <w:rPr>
          <w:rFonts w:cs="Arial"/>
          <w:szCs w:val="22"/>
        </w:rPr>
      </w:r>
    </w:p>
    <w:p>
      <w:pPr>
        <w:pStyle w:val="Corpodotexto"/>
        <w:ind w:hanging="0"/>
        <w:rPr/>
      </w:pPr>
      <w:r>
        <w:rPr>
          <w:rFonts w:cs="Arial"/>
          <w:szCs w:val="22"/>
        </w:rPr>
        <w:t xml:space="preserve">VALINHOS. Portal eletrônico municipal. Disponível </w:t>
      </w:r>
      <w:r>
        <w:rPr>
          <w:rFonts w:cs="Arial"/>
          <w:spacing w:val="-1"/>
          <w:szCs w:val="22"/>
        </w:rPr>
        <w:t>em:</w:t>
      </w:r>
      <w:r>
        <w:rPr>
          <w:rFonts w:cs="Arial"/>
          <w:spacing w:val="-52"/>
          <w:szCs w:val="22"/>
        </w:rPr>
        <w:t xml:space="preserve"> </w:t>
      </w:r>
      <w:hyperlink r:id="rId232">
        <w:r>
          <w:rPr>
            <w:rFonts w:cs="Arial"/>
            <w:szCs w:val="22"/>
          </w:rPr>
          <w:t>http://www.valinhos.sp.gov.br/portal/index.php.</w:t>
        </w:r>
      </w:hyperlink>
      <w:hyperlink r:id="rId233">
        <w:r>
          <w:rPr>
            <w:rFonts w:cs="Arial"/>
            <w:spacing w:val="-2"/>
            <w:szCs w:val="22"/>
          </w:rPr>
          <w:t xml:space="preserve"> </w:t>
        </w:r>
      </w:hyperlink>
      <w:r>
        <w:rPr>
          <w:rFonts w:cs="Arial"/>
          <w:szCs w:val="22"/>
        </w:rPr>
        <w:t>Acesso</w:t>
      </w:r>
      <w:r>
        <w:rPr>
          <w:rFonts w:cs="Arial"/>
          <w:spacing w:val="-2"/>
          <w:szCs w:val="22"/>
        </w:rPr>
        <w:t xml:space="preserve"> </w:t>
      </w:r>
      <w:r>
        <w:rPr>
          <w:rFonts w:cs="Arial"/>
          <w:szCs w:val="22"/>
        </w:rPr>
        <w:t>em</w:t>
      </w:r>
      <w:r>
        <w:rPr>
          <w:rFonts w:cs="Arial"/>
          <w:spacing w:val="-1"/>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pPr>
      <w:r>
        <w:rPr>
          <w:rFonts w:cs="Arial"/>
          <w:szCs w:val="22"/>
        </w:rPr>
        <w:t>VALINHOS.</w:t>
      </w:r>
      <w:r>
        <w:rPr>
          <w:rFonts w:cs="Arial"/>
          <w:spacing w:val="12"/>
          <w:szCs w:val="22"/>
        </w:rPr>
        <w:t xml:space="preserve"> </w:t>
      </w:r>
      <w:r>
        <w:rPr>
          <w:rFonts w:cs="Arial"/>
          <w:szCs w:val="22"/>
        </w:rPr>
        <w:t>Prefeitura</w:t>
      </w:r>
      <w:r>
        <w:rPr>
          <w:rFonts w:cs="Arial"/>
          <w:spacing w:val="14"/>
          <w:szCs w:val="22"/>
        </w:rPr>
        <w:t xml:space="preserve"> </w:t>
      </w:r>
      <w:r>
        <w:rPr>
          <w:rFonts w:cs="Arial"/>
          <w:szCs w:val="22"/>
        </w:rPr>
        <w:t>Municipal</w:t>
      </w:r>
      <w:r>
        <w:rPr>
          <w:rFonts w:cs="Arial"/>
          <w:spacing w:val="13"/>
          <w:szCs w:val="22"/>
        </w:rPr>
        <w:t xml:space="preserve"> </w:t>
      </w:r>
      <w:r>
        <w:rPr>
          <w:rFonts w:cs="Arial"/>
          <w:szCs w:val="22"/>
        </w:rPr>
        <w:t>de</w:t>
      </w:r>
      <w:r>
        <w:rPr>
          <w:rFonts w:cs="Arial"/>
          <w:spacing w:val="13"/>
          <w:szCs w:val="22"/>
        </w:rPr>
        <w:t xml:space="preserve"> </w:t>
      </w:r>
      <w:r>
        <w:rPr>
          <w:rFonts w:cs="Arial"/>
          <w:szCs w:val="22"/>
        </w:rPr>
        <w:t>Valinhos.</w:t>
      </w:r>
      <w:r>
        <w:rPr>
          <w:rFonts w:cs="Arial"/>
          <w:spacing w:val="13"/>
          <w:szCs w:val="22"/>
        </w:rPr>
        <w:t xml:space="preserve"> </w:t>
      </w:r>
      <w:r>
        <w:rPr>
          <w:rFonts w:cs="Arial"/>
          <w:szCs w:val="22"/>
        </w:rPr>
        <w:t>Caderno</w:t>
      </w:r>
      <w:r>
        <w:rPr>
          <w:rFonts w:cs="Arial"/>
          <w:spacing w:val="14"/>
          <w:szCs w:val="22"/>
        </w:rPr>
        <w:t xml:space="preserve"> </w:t>
      </w:r>
      <w:r>
        <w:rPr>
          <w:rFonts w:cs="Arial"/>
          <w:szCs w:val="22"/>
        </w:rPr>
        <w:t>de</w:t>
      </w:r>
      <w:r>
        <w:rPr>
          <w:rFonts w:cs="Arial"/>
          <w:spacing w:val="13"/>
          <w:szCs w:val="22"/>
        </w:rPr>
        <w:t xml:space="preserve"> </w:t>
      </w:r>
      <w:r>
        <w:rPr>
          <w:rFonts w:cs="Arial"/>
          <w:szCs w:val="22"/>
        </w:rPr>
        <w:t>Fundamentação</w:t>
      </w:r>
      <w:r>
        <w:rPr>
          <w:rFonts w:cs="Arial"/>
          <w:spacing w:val="20"/>
          <w:szCs w:val="22"/>
        </w:rPr>
        <w:t xml:space="preserve"> </w:t>
      </w:r>
      <w:r>
        <w:rPr>
          <w:rFonts w:cs="Arial"/>
          <w:szCs w:val="22"/>
        </w:rPr>
        <w:t>Técnica</w:t>
      </w:r>
      <w:r>
        <w:rPr>
          <w:rFonts w:cs="Arial"/>
          <w:spacing w:val="15"/>
          <w:szCs w:val="22"/>
        </w:rPr>
        <w:t xml:space="preserve"> </w:t>
      </w:r>
      <w:r>
        <w:rPr>
          <w:rFonts w:cs="Arial"/>
          <w:szCs w:val="22"/>
        </w:rPr>
        <w:t>do</w:t>
      </w:r>
      <w:r>
        <w:rPr>
          <w:rFonts w:cs="Arial"/>
          <w:spacing w:val="14"/>
          <w:szCs w:val="22"/>
        </w:rPr>
        <w:t xml:space="preserve"> </w:t>
      </w:r>
      <w:r>
        <w:rPr>
          <w:rFonts w:cs="Arial"/>
          <w:szCs w:val="22"/>
        </w:rPr>
        <w:t>Plano</w:t>
      </w:r>
      <w:r>
        <w:rPr>
          <w:rFonts w:cs="Arial"/>
          <w:spacing w:val="13"/>
          <w:szCs w:val="22"/>
        </w:rPr>
        <w:t xml:space="preserve"> </w:t>
      </w:r>
      <w:r>
        <w:rPr>
          <w:rFonts w:cs="Arial"/>
          <w:szCs w:val="22"/>
        </w:rPr>
        <w:t>Diretor,</w:t>
      </w:r>
      <w:r>
        <w:rPr>
          <w:rFonts w:cs="Arial"/>
          <w:spacing w:val="-51"/>
          <w:szCs w:val="22"/>
        </w:rPr>
        <w:t xml:space="preserve"> </w:t>
      </w:r>
      <w:r>
        <w:rPr>
          <w:rFonts w:cs="Arial"/>
          <w:szCs w:val="22"/>
        </w:rPr>
        <w:t>2003.</w:t>
      </w:r>
    </w:p>
    <w:p>
      <w:pPr>
        <w:pStyle w:val="Corpodotexto"/>
        <w:ind w:hanging="0"/>
        <w:rPr>
          <w:rFonts w:cs="Arial"/>
          <w:szCs w:val="22"/>
        </w:rPr>
      </w:pPr>
      <w:r>
        <w:rPr>
          <w:rFonts w:cs="Arial"/>
          <w:szCs w:val="22"/>
        </w:rPr>
      </w:r>
    </w:p>
    <w:p>
      <w:pPr>
        <w:pStyle w:val="Corpodotexto"/>
        <w:ind w:hanging="0"/>
        <w:rPr/>
      </w:pPr>
      <w:r>
        <w:rPr>
          <w:rFonts w:cs="Arial"/>
          <w:szCs w:val="22"/>
        </w:rPr>
        <w:t>VALINHOS. Prefeitura Municipal de Valinhos. Plano Local de Habitação de Interesse Social. Disponível</w:t>
      </w:r>
      <w:r>
        <w:rPr>
          <w:rFonts w:cs="Arial"/>
          <w:spacing w:val="-52"/>
          <w:szCs w:val="22"/>
        </w:rPr>
        <w:t xml:space="preserve"> </w:t>
      </w:r>
      <w:r>
        <w:rPr>
          <w:rFonts w:cs="Arial"/>
          <w:szCs w:val="22"/>
        </w:rPr>
        <w:t>em:</w:t>
      </w:r>
      <w:r>
        <w:rPr>
          <w:rFonts w:cs="Arial"/>
          <w:spacing w:val="1"/>
          <w:szCs w:val="22"/>
        </w:rPr>
        <w:t xml:space="preserve"> </w:t>
      </w:r>
      <w:hyperlink r:id="rId234">
        <w:r>
          <w:rPr>
            <w:rFonts w:cs="Arial"/>
            <w:szCs w:val="22"/>
          </w:rPr>
          <w:t>http://www.valinhos.sp.gov.br/portal/arquivos/desenvolvimento_social/PLHIS_Minuta_Final.pdf.</w:t>
        </w:r>
      </w:hyperlink>
      <w:r>
        <w:rPr>
          <w:rFonts w:cs="Arial"/>
          <w:szCs w:val="22"/>
        </w:rPr>
        <w:t xml:space="preserve"> Acesso</w:t>
      </w:r>
      <w:r>
        <w:rPr>
          <w:rFonts w:cs="Arial"/>
          <w:spacing w:val="-2"/>
          <w:szCs w:val="22"/>
        </w:rPr>
        <w:t xml:space="preserve"> </w:t>
      </w:r>
      <w:r>
        <w:rPr>
          <w:rFonts w:cs="Arial"/>
          <w:szCs w:val="22"/>
        </w:rPr>
        <w:t>em</w:t>
      </w:r>
      <w:r>
        <w:rPr>
          <w:rFonts w:cs="Arial"/>
          <w:spacing w:val="-2"/>
          <w:szCs w:val="22"/>
        </w:rPr>
        <w:t xml:space="preserve"> </w:t>
      </w:r>
      <w:r>
        <w:rPr>
          <w:rFonts w:cs="Arial"/>
          <w:szCs w:val="22"/>
        </w:rPr>
        <w:t>março</w:t>
      </w:r>
      <w:r>
        <w:rPr>
          <w:rFonts w:cs="Arial"/>
          <w:spacing w:val="-2"/>
          <w:szCs w:val="22"/>
        </w:rPr>
        <w:t xml:space="preserve"> </w:t>
      </w:r>
      <w:r>
        <w:rPr>
          <w:rFonts w:cs="Arial"/>
          <w:szCs w:val="22"/>
        </w:rPr>
        <w:t>de</w:t>
      </w:r>
      <w:r>
        <w:rPr>
          <w:rFonts w:cs="Arial"/>
          <w:spacing w:val="-2"/>
          <w:szCs w:val="22"/>
        </w:rPr>
        <w:t xml:space="preserve"> </w:t>
      </w:r>
      <w:r>
        <w:rPr>
          <w:rFonts w:cs="Arial"/>
          <w:szCs w:val="22"/>
        </w:rPr>
        <w:t>2014.</w:t>
      </w:r>
    </w:p>
    <w:p>
      <w:pPr>
        <w:pStyle w:val="Corpodotexto"/>
        <w:ind w:hanging="0"/>
        <w:rPr>
          <w:rFonts w:cs="Arial"/>
          <w:szCs w:val="22"/>
        </w:rPr>
      </w:pPr>
      <w:r>
        <w:rPr>
          <w:rFonts w:cs="Arial"/>
          <w:szCs w:val="22"/>
        </w:rPr>
      </w:r>
    </w:p>
    <w:p>
      <w:pPr>
        <w:pStyle w:val="Corpodotexto"/>
        <w:ind w:hanging="0"/>
        <w:rPr/>
      </w:pPr>
      <w:r>
        <w:rPr>
          <w:rFonts w:cs="Arial"/>
          <w:szCs w:val="22"/>
        </w:rPr>
        <w:t>VALINHOS.</w:t>
      </w:r>
      <w:r>
        <w:rPr>
          <w:rFonts w:cs="Arial"/>
          <w:spacing w:val="21"/>
          <w:szCs w:val="22"/>
        </w:rPr>
        <w:t xml:space="preserve"> </w:t>
      </w:r>
      <w:r>
        <w:rPr>
          <w:rFonts w:cs="Arial"/>
          <w:szCs w:val="22"/>
        </w:rPr>
        <w:t>Prefeitura</w:t>
      </w:r>
      <w:r>
        <w:rPr>
          <w:rFonts w:cs="Arial"/>
          <w:spacing w:val="26"/>
          <w:szCs w:val="22"/>
        </w:rPr>
        <w:t xml:space="preserve"> </w:t>
      </w:r>
      <w:r>
        <w:rPr>
          <w:rFonts w:cs="Arial"/>
          <w:szCs w:val="22"/>
        </w:rPr>
        <w:t>Municipal</w:t>
      </w:r>
      <w:r>
        <w:rPr>
          <w:rFonts w:cs="Arial"/>
          <w:spacing w:val="23"/>
          <w:szCs w:val="22"/>
        </w:rPr>
        <w:t xml:space="preserve"> </w:t>
      </w:r>
      <w:r>
        <w:rPr>
          <w:rFonts w:cs="Arial"/>
          <w:szCs w:val="22"/>
        </w:rPr>
        <w:t>de</w:t>
      </w:r>
      <w:r>
        <w:rPr>
          <w:rFonts w:cs="Arial"/>
          <w:spacing w:val="22"/>
          <w:szCs w:val="22"/>
        </w:rPr>
        <w:t xml:space="preserve"> </w:t>
      </w:r>
      <w:r>
        <w:rPr>
          <w:rFonts w:cs="Arial"/>
          <w:szCs w:val="22"/>
        </w:rPr>
        <w:t>Valinhos.</w:t>
      </w:r>
      <w:r>
        <w:rPr>
          <w:rFonts w:cs="Arial"/>
          <w:spacing w:val="26"/>
          <w:szCs w:val="22"/>
        </w:rPr>
        <w:t xml:space="preserve"> </w:t>
      </w:r>
      <w:r>
        <w:rPr>
          <w:rFonts w:cs="Arial"/>
          <w:szCs w:val="22"/>
        </w:rPr>
        <w:t>Plano</w:t>
      </w:r>
      <w:r>
        <w:rPr>
          <w:rFonts w:cs="Arial"/>
          <w:spacing w:val="23"/>
          <w:szCs w:val="22"/>
        </w:rPr>
        <w:t xml:space="preserve"> </w:t>
      </w:r>
      <w:r>
        <w:rPr>
          <w:rFonts w:cs="Arial"/>
          <w:szCs w:val="22"/>
        </w:rPr>
        <w:t>de</w:t>
      </w:r>
      <w:r>
        <w:rPr>
          <w:rFonts w:cs="Arial"/>
          <w:spacing w:val="22"/>
          <w:szCs w:val="22"/>
        </w:rPr>
        <w:t xml:space="preserve"> </w:t>
      </w:r>
      <w:r>
        <w:rPr>
          <w:rFonts w:cs="Arial"/>
          <w:szCs w:val="22"/>
        </w:rPr>
        <w:t>Macrodrenagem</w:t>
      </w:r>
      <w:r>
        <w:rPr>
          <w:rFonts w:cs="Arial"/>
          <w:spacing w:val="22"/>
          <w:szCs w:val="22"/>
        </w:rPr>
        <w:t xml:space="preserve"> </w:t>
      </w:r>
      <w:r>
        <w:rPr>
          <w:rFonts w:cs="Arial"/>
          <w:szCs w:val="22"/>
        </w:rPr>
        <w:t>da</w:t>
      </w:r>
      <w:r>
        <w:rPr>
          <w:rFonts w:cs="Arial"/>
          <w:spacing w:val="23"/>
          <w:szCs w:val="22"/>
        </w:rPr>
        <w:t xml:space="preserve"> </w:t>
      </w:r>
      <w:r>
        <w:rPr>
          <w:rFonts w:cs="Arial"/>
          <w:szCs w:val="22"/>
        </w:rPr>
        <w:t>Bacia</w:t>
      </w:r>
      <w:r>
        <w:rPr>
          <w:rFonts w:cs="Arial"/>
          <w:spacing w:val="23"/>
          <w:szCs w:val="22"/>
        </w:rPr>
        <w:t xml:space="preserve"> </w:t>
      </w:r>
      <w:r>
        <w:rPr>
          <w:rFonts w:cs="Arial"/>
          <w:szCs w:val="22"/>
        </w:rPr>
        <w:t>do</w:t>
      </w:r>
      <w:r>
        <w:rPr>
          <w:rFonts w:cs="Arial"/>
          <w:spacing w:val="21"/>
          <w:szCs w:val="22"/>
        </w:rPr>
        <w:t xml:space="preserve"> </w:t>
      </w:r>
      <w:r>
        <w:rPr>
          <w:rFonts w:cs="Arial"/>
          <w:szCs w:val="22"/>
        </w:rPr>
        <w:t>Ribeirão</w:t>
      </w:r>
      <w:r>
        <w:rPr>
          <w:rFonts w:cs="Arial"/>
          <w:spacing w:val="-52"/>
          <w:szCs w:val="22"/>
        </w:rPr>
        <w:t xml:space="preserve">  </w:t>
      </w:r>
      <w:r>
        <w:rPr>
          <w:rFonts w:cs="Arial"/>
          <w:szCs w:val="22"/>
        </w:rPr>
        <w:t>Pinheiros,</w:t>
      </w:r>
      <w:r>
        <w:rPr>
          <w:rFonts w:cs="Arial"/>
          <w:spacing w:val="-2"/>
          <w:szCs w:val="22"/>
        </w:rPr>
        <w:t xml:space="preserve"> </w:t>
      </w:r>
      <w:r>
        <w:rPr>
          <w:rFonts w:cs="Arial"/>
          <w:szCs w:val="22"/>
        </w:rPr>
        <w:t>2006.</w:t>
      </w:r>
    </w:p>
    <w:p>
      <w:pPr>
        <w:pStyle w:val="Corpodotexto"/>
        <w:ind w:hanging="0"/>
        <w:rPr>
          <w:rFonts w:cs="Arial"/>
          <w:szCs w:val="22"/>
        </w:rPr>
      </w:pPr>
      <w:r>
        <w:rPr>
          <w:rFonts w:cs="Arial"/>
          <w:szCs w:val="22"/>
        </w:rPr>
      </w:r>
    </w:p>
    <w:p>
      <w:pPr>
        <w:pStyle w:val="Corpodotexto"/>
        <w:ind w:hanging="0"/>
        <w:rPr/>
      </w:pPr>
      <w:r>
        <w:rPr>
          <w:rFonts w:cs="Arial"/>
          <w:szCs w:val="22"/>
        </w:rPr>
        <w:t>VALINHOS.</w:t>
      </w:r>
      <w:r>
        <w:rPr>
          <w:rFonts w:cs="Arial"/>
          <w:spacing w:val="21"/>
          <w:szCs w:val="22"/>
        </w:rPr>
        <w:t xml:space="preserve"> </w:t>
      </w:r>
      <w:r>
        <w:rPr>
          <w:rFonts w:cs="Arial"/>
          <w:szCs w:val="22"/>
        </w:rPr>
        <w:t>Prefeitura</w:t>
      </w:r>
      <w:r>
        <w:rPr>
          <w:rFonts w:cs="Arial"/>
          <w:spacing w:val="25"/>
          <w:szCs w:val="22"/>
        </w:rPr>
        <w:t xml:space="preserve"> </w:t>
      </w:r>
      <w:r>
        <w:rPr>
          <w:rFonts w:cs="Arial"/>
          <w:szCs w:val="22"/>
        </w:rPr>
        <w:t>Municipal</w:t>
      </w:r>
      <w:r>
        <w:rPr>
          <w:rFonts w:cs="Arial"/>
          <w:spacing w:val="23"/>
          <w:szCs w:val="22"/>
        </w:rPr>
        <w:t xml:space="preserve"> </w:t>
      </w:r>
      <w:r>
        <w:rPr>
          <w:rFonts w:cs="Arial"/>
          <w:szCs w:val="22"/>
        </w:rPr>
        <w:t>de</w:t>
      </w:r>
      <w:r>
        <w:rPr>
          <w:rFonts w:cs="Arial"/>
          <w:spacing w:val="22"/>
          <w:szCs w:val="22"/>
        </w:rPr>
        <w:t xml:space="preserve"> </w:t>
      </w:r>
      <w:r>
        <w:rPr>
          <w:rFonts w:cs="Arial"/>
          <w:szCs w:val="22"/>
        </w:rPr>
        <w:t>Valinhos.</w:t>
      </w:r>
      <w:r>
        <w:rPr>
          <w:rFonts w:cs="Arial"/>
          <w:spacing w:val="27"/>
          <w:szCs w:val="22"/>
        </w:rPr>
        <w:t xml:space="preserve"> </w:t>
      </w:r>
      <w:r>
        <w:rPr>
          <w:rFonts w:cs="Arial"/>
          <w:szCs w:val="22"/>
        </w:rPr>
        <w:t>Secretaria</w:t>
      </w:r>
      <w:r>
        <w:rPr>
          <w:rFonts w:cs="Arial"/>
          <w:spacing w:val="23"/>
          <w:szCs w:val="22"/>
        </w:rPr>
        <w:t xml:space="preserve"> </w:t>
      </w:r>
      <w:r>
        <w:rPr>
          <w:rFonts w:cs="Arial"/>
          <w:szCs w:val="22"/>
        </w:rPr>
        <w:t>de</w:t>
      </w:r>
      <w:r>
        <w:rPr>
          <w:rFonts w:cs="Arial"/>
          <w:spacing w:val="22"/>
          <w:szCs w:val="22"/>
        </w:rPr>
        <w:t xml:space="preserve"> </w:t>
      </w:r>
      <w:r>
        <w:rPr>
          <w:rFonts w:cs="Arial"/>
          <w:szCs w:val="22"/>
        </w:rPr>
        <w:t>Serviços</w:t>
      </w:r>
      <w:r>
        <w:rPr>
          <w:rFonts w:cs="Arial"/>
          <w:spacing w:val="23"/>
          <w:szCs w:val="22"/>
        </w:rPr>
        <w:t xml:space="preserve"> </w:t>
      </w:r>
      <w:r>
        <w:rPr>
          <w:rFonts w:cs="Arial"/>
          <w:szCs w:val="22"/>
        </w:rPr>
        <w:t>Públicos</w:t>
      </w:r>
      <w:r>
        <w:rPr>
          <w:rFonts w:cs="Arial"/>
          <w:spacing w:val="21"/>
          <w:szCs w:val="22"/>
        </w:rPr>
        <w:t xml:space="preserve"> </w:t>
      </w:r>
      <w:r>
        <w:rPr>
          <w:rFonts w:cs="Arial"/>
          <w:szCs w:val="22"/>
        </w:rPr>
        <w:t>(SSP).</w:t>
      </w:r>
      <w:r>
        <w:rPr>
          <w:rFonts w:cs="Arial"/>
          <w:spacing w:val="-52"/>
          <w:szCs w:val="22"/>
        </w:rPr>
        <w:t xml:space="preserve"> </w:t>
      </w:r>
      <w:r>
        <w:rPr>
          <w:rFonts w:cs="Arial"/>
          <w:szCs w:val="22"/>
        </w:rPr>
        <w:t>Informação</w:t>
      </w:r>
      <w:r>
        <w:rPr>
          <w:rFonts w:cs="Arial"/>
          <w:spacing w:val="-1"/>
          <w:szCs w:val="22"/>
        </w:rPr>
        <w:t xml:space="preserve"> </w:t>
      </w:r>
      <w:r>
        <w:rPr>
          <w:rFonts w:cs="Arial"/>
          <w:szCs w:val="22"/>
        </w:rPr>
        <w:t>obtida</w:t>
      </w:r>
      <w:r>
        <w:rPr>
          <w:rFonts w:cs="Arial"/>
          <w:spacing w:val="-1"/>
          <w:szCs w:val="22"/>
        </w:rPr>
        <w:t xml:space="preserve"> </w:t>
      </w:r>
      <w:r>
        <w:rPr>
          <w:rFonts w:cs="Arial"/>
          <w:szCs w:val="22"/>
        </w:rPr>
        <w:t>em</w:t>
      </w:r>
      <w:r>
        <w:rPr>
          <w:rFonts w:cs="Arial"/>
          <w:spacing w:val="-1"/>
          <w:szCs w:val="22"/>
        </w:rPr>
        <w:t xml:space="preserve"> </w:t>
      </w:r>
      <w:r>
        <w:rPr>
          <w:rFonts w:cs="Arial"/>
          <w:szCs w:val="22"/>
        </w:rPr>
        <w:t>Novembro de 2022.</w:t>
      </w:r>
    </w:p>
    <w:p>
      <w:pPr>
        <w:pStyle w:val="Corpodotexto"/>
        <w:ind w:hanging="0"/>
        <w:rPr>
          <w:rFonts w:cs="Arial"/>
          <w:szCs w:val="22"/>
        </w:rPr>
      </w:pPr>
      <w:r>
        <w:rPr>
          <w:rFonts w:cs="Arial"/>
          <w:szCs w:val="22"/>
        </w:rPr>
      </w:r>
    </w:p>
    <w:p>
      <w:pPr>
        <w:pStyle w:val="Corpodotexto"/>
        <w:ind w:hanging="0"/>
        <w:rPr>
          <w:rFonts w:cs="Arial"/>
          <w:szCs w:val="22"/>
        </w:rPr>
      </w:pPr>
      <w:r>
        <w:rPr>
          <w:rFonts w:cs="Arial"/>
          <w:szCs w:val="22"/>
        </w:rPr>
        <w:t>VALINHOS. Prefeitura Municipal de Valinhos. Lei Orçamentária Anual. Disponível em:</w:t>
      </w:r>
    </w:p>
    <w:p>
      <w:pPr>
        <w:pStyle w:val="Normal"/>
        <w:ind w:hanging="0"/>
        <w:rPr/>
      </w:pPr>
      <w:r>
        <w:rPr/>
        <w:t>Disponível</w:t>
        <w:tab/>
        <w:t>em: https://www.valinhos.sp.gov.br/portal/leis_decretos/7942/. Acesso em  novembro de 2022.</w:t>
      </w:r>
    </w:p>
    <w:p>
      <w:pPr>
        <w:pStyle w:val="Corpodotexto"/>
        <w:ind w:hanging="0"/>
        <w:rPr>
          <w:rFonts w:cs="Arial"/>
          <w:szCs w:val="22"/>
        </w:rPr>
      </w:pPr>
      <w:r>
        <w:rPr>
          <w:rFonts w:cs="Arial"/>
          <w:szCs w:val="22"/>
        </w:rPr>
      </w:r>
    </w:p>
    <w:p>
      <w:pPr>
        <w:pStyle w:val="Corpodotexto"/>
        <w:ind w:hanging="0"/>
        <w:rPr>
          <w:rStyle w:val="FiguraChar"/>
        </w:rPr>
      </w:pPr>
      <w:r>
        <w:rPr/>
      </w:r>
    </w:p>
    <w:p>
      <w:pPr>
        <w:pStyle w:val="Corpodotexto"/>
        <w:ind w:hanging="0"/>
        <w:rPr/>
      </w:pPr>
      <w:r>
        <w:rPr/>
      </w:r>
    </w:p>
    <w:sectPr>
      <w:headerReference w:type="default" r:id="rId235"/>
      <w:footerReference w:type="default" r:id="rId236"/>
      <w:type w:val="nextPage"/>
      <w:pgSz w:w="11906" w:h="16838"/>
      <w:pgMar w:left="1701" w:right="1701" w:gutter="0" w:header="709" w:top="1418" w:footer="942" w:bottom="1418"/>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mbria">
    <w:charset w:val="00"/>
    <w:family w:val="roman"/>
    <w:pitch w:val="variable"/>
  </w:font>
  <w:font w:name="Calibri Light">
    <w:charset w:val="00"/>
    <w:family w:val="roman"/>
    <w:pitch w:val="variable"/>
  </w:font>
  <w:font w:name="Segoe UI">
    <w:charset w:val="00"/>
    <w:family w:val="roman"/>
    <w:pitch w:val="variable"/>
  </w:font>
  <w:font w:name="Liberation Sans">
    <w:altName w:val="Arial"/>
    <w:charset w:val="00"/>
    <w:family w:val="swiss"/>
    <w:pitch w:val="variable"/>
  </w:font>
  <w:font w:name="Cambria">
    <w:charset w:val="00"/>
    <w:family w:val="swiss"/>
    <w:pitch w:val="variable"/>
  </w:font>
  <w:font w:name="Trebuchet MS">
    <w:charset w:val="00"/>
    <w:family w:val="roman"/>
    <w:pitch w:val="variable"/>
  </w:font>
  <w:font w:name="Tahoma">
    <w:charset w:val="00"/>
    <w:family w:val="roman"/>
    <w:pitch w:val="variable"/>
  </w:font>
  <w:font w:name="Arial MT">
    <w:charset w:val="00"/>
    <w:family w:val="roman"/>
    <w:pitch w:val="variable"/>
  </w:font>
  <w:font w:name="Calibri Light">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mc:AlternateContent>
        <mc:Choice Requires="wps">
          <w:drawing>
            <wp:anchor behindDoc="1" distT="0" distB="0" distL="635" distR="0" simplePos="0" locked="0" layoutInCell="0" allowOverlap="1" relativeHeight="5">
              <wp:simplePos x="0" y="0"/>
              <wp:positionH relativeFrom="page">
                <wp:posOffset>3665855</wp:posOffset>
              </wp:positionH>
              <wp:positionV relativeFrom="page">
                <wp:posOffset>9791065</wp:posOffset>
              </wp:positionV>
              <wp:extent cx="231775" cy="177800"/>
              <wp:effectExtent l="635" t="0" r="0" b="0"/>
              <wp:wrapNone/>
              <wp:docPr id="3" name="Text Box 13"/>
              <a:graphic xmlns:a="http://schemas.openxmlformats.org/drawingml/2006/main">
                <a:graphicData uri="http://schemas.microsoft.com/office/word/2010/wordprocessingShape">
                  <wps:wsp>
                    <wps:cNvSpPr/>
                    <wps:spPr>
                      <a:xfrm>
                        <a:off x="0" y="0"/>
                        <a:ext cx="231840" cy="177840"/>
                      </a:xfrm>
                      <a:prstGeom prst="rect">
                        <a:avLst/>
                      </a:prstGeom>
                      <a:noFill/>
                      <a:ln w="0">
                        <a:noFill/>
                      </a:ln>
                    </wps:spPr>
                    <wps:style>
                      <a:lnRef idx="0"/>
                      <a:fillRef idx="0"/>
                      <a:effectRef idx="0"/>
                      <a:fontRef idx="minor"/>
                    </wps:style>
                    <wps:txbx>
                      <w:txbxContent>
                        <w:p>
                          <w:pPr>
                            <w:pStyle w:val="Corpodotexto"/>
                            <w:spacing w:lineRule="exact" w:line="264"/>
                            <w:ind w:left="60" w:firstLine="567"/>
                            <w:rPr/>
                          </w:pPr>
                          <w:r>
                            <w:rPr>
                              <w:color w:val="000000"/>
                            </w:rPr>
                            <w:fldChar w:fldCharType="begin"/>
                          </w:r>
                          <w:r>
                            <w:rPr>
                              <w:color w:val="000000"/>
                            </w:rPr>
                            <w:instrText xml:space="preserve"> PAGE </w:instrText>
                          </w:r>
                          <w:r>
                            <w:rPr>
                              <w:color w:val="000000"/>
                            </w:rPr>
                            <w:fldChar w:fldCharType="separate"/>
                          </w:r>
                          <w:r>
                            <w:rPr>
                              <w:color w:val="000000"/>
                            </w:rPr>
                            <w:t>2</w:t>
                          </w:r>
                          <w:r>
                            <w:rPr>
                              <w:color w:val="000000"/>
                            </w:rPr>
                            <w:fldChar w:fldCharType="end"/>
                          </w:r>
                        </w:p>
                      </w:txbxContent>
                    </wps:txbx>
                    <wps:bodyPr lIns="0" rIns="0" tIns="0" bIns="0" anchor="t">
                      <a:noAutofit/>
                    </wps:bodyPr>
                  </wps:wsp>
                </a:graphicData>
              </a:graphic>
            </wp:anchor>
          </w:drawing>
        </mc:Choice>
        <mc:Fallback>
          <w:pict>
            <v:rect id="shape_0" ID="Text Box 13" path="m0,0l-2147483645,0l-2147483645,-2147483646l0,-2147483646xe" stroked="f" o:allowincell="f" style="position:absolute;margin-left:288.65pt;margin-top:770.95pt;width:18.2pt;height:13.95pt;mso-wrap-style:square;v-text-anchor:top;mso-position-horizontal-relative:page;mso-position-vertical-relative:page">
              <v:fill o:detectmouseclick="t" on="false"/>
              <v:stroke color="#3465a4" joinstyle="round" endcap="flat"/>
              <v:textbox>
                <w:txbxContent>
                  <w:p>
                    <w:pPr>
                      <w:pStyle w:val="Corpodotexto"/>
                      <w:spacing w:lineRule="exact" w:line="264"/>
                      <w:ind w:left="60" w:firstLine="567"/>
                      <w:rPr/>
                    </w:pPr>
                    <w:r>
                      <w:rPr>
                        <w:color w:val="000000"/>
                      </w:rPr>
                      <w:fldChar w:fldCharType="begin"/>
                    </w:r>
                    <w:r>
                      <w:rPr>
                        <w:color w:val="000000"/>
                      </w:rPr>
                      <w:instrText xml:space="preserve"> PAGE </w:instrText>
                    </w:r>
                    <w:r>
                      <w:rPr>
                        <w:color w:val="000000"/>
                      </w:rPr>
                      <w:fldChar w:fldCharType="separate"/>
                    </w:r>
                    <w:r>
                      <w:rPr>
                        <w:color w:val="000000"/>
                      </w:rPr>
                      <w:t>2</w:t>
                    </w:r>
                    <w:r>
                      <w:rPr>
                        <w:color w:val="000000"/>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right"/>
      <w:rPr/>
    </w:pPr>
    <w:r>
      <w:rPr/>
      <w:fldChar w:fldCharType="begin"/>
    </w:r>
    <w:r>
      <w:rPr/>
      <w:instrText xml:space="preserve"> PAGE </w:instrText>
    </w:r>
    <w:r>
      <w:rPr/>
      <w:fldChar w:fldCharType="separate"/>
    </w:r>
    <w:r>
      <w:rPr/>
      <w:t>154</w:t>
    </w:r>
    <w:r>
      <w:rPr/>
      <w:fldChar w:fldCharType="end"/>
    </w:r>
  </w:p>
  <w:p>
    <w:pPr>
      <w:pStyle w:val="Corpodotexto"/>
      <w:spacing w:lineRule="auto" w:line="7"/>
      <w:rPr>
        <w:sz w:val="16"/>
      </w:rPr>
    </w:pPr>
    <w:r>
      <w:rPr>
        <w:sz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right"/>
      <w:rPr/>
    </w:pPr>
    <w:r>
      <w:rPr/>
      <w:fldChar w:fldCharType="begin"/>
    </w:r>
    <w:r>
      <w:rPr/>
      <w:instrText xml:space="preserve"> PAGE </w:instrText>
    </w:r>
    <w:r>
      <w:rPr/>
      <w:fldChar w:fldCharType="separate"/>
    </w:r>
    <w:r>
      <w:rPr/>
      <w:t>6</w:t>
    </w:r>
    <w:r>
      <w:rPr/>
      <w:fldChar w:fldCharType="end"/>
    </w:r>
  </w:p>
  <w:p>
    <w:pPr>
      <w:pStyle w:val="Corpodotexto"/>
      <w:spacing w:lineRule="auto" w:line="7"/>
      <w:rPr>
        <w:sz w:val="20"/>
      </w:rPr>
    </w:pPr>
    <w:r>
      <w:rPr>
        <w:sz w:val="2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right"/>
      <w:rPr/>
    </w:pPr>
    <w:r>
      <w:rPr/>
      <w:fldChar w:fldCharType="begin"/>
    </w:r>
    <w:r>
      <w:rPr/>
      <w:instrText xml:space="preserve"> PAGE </w:instrText>
    </w:r>
    <w:r>
      <w:rPr/>
      <w:fldChar w:fldCharType="separate"/>
    </w:r>
    <w:r>
      <w:rPr/>
      <w:t>10</w:t>
    </w:r>
    <w:r>
      <w:rPr/>
      <w:fldChar w:fldCharType="end"/>
    </w:r>
  </w:p>
  <w:p>
    <w:pPr>
      <w:pStyle w:val="Corpodotexto"/>
      <w:spacing w:lineRule="auto" w:line="7"/>
      <w:rPr>
        <w:sz w:val="20"/>
      </w:rPr>
    </w:pPr>
    <w:r>
      <w:rPr>
        <w:sz w:val="2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right"/>
      <w:rPr/>
    </w:pPr>
    <w:r>
      <w:rPr/>
      <w:fldChar w:fldCharType="begin"/>
    </w:r>
    <w:r>
      <w:rPr/>
      <w:instrText xml:space="preserve"> PAGE </w:instrText>
    </w:r>
    <w:r>
      <w:rPr/>
      <w:fldChar w:fldCharType="separate"/>
    </w:r>
    <w:r>
      <w:rPr/>
      <w:t>11</w:t>
    </w:r>
    <w:r>
      <w:rPr/>
      <w:fldChar w:fldCharType="end"/>
    </w:r>
  </w:p>
  <w:p>
    <w:pPr>
      <w:pStyle w:val="Corpodotexto"/>
      <w:spacing w:lineRule="auto" w:line="7"/>
      <w:rPr>
        <w:sz w:val="20"/>
      </w:rPr>
    </w:pPr>
    <w:r>
      <w:rPr>
        <w:sz w:val="20"/>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right"/>
      <w:rPr/>
    </w:pPr>
    <w:r>
      <w:rPr/>
      <w:fldChar w:fldCharType="begin"/>
    </w:r>
    <w:r>
      <w:rPr/>
      <w:instrText xml:space="preserve"> PAGE </w:instrText>
    </w:r>
    <w:r>
      <w:rPr/>
      <w:fldChar w:fldCharType="separate"/>
    </w:r>
    <w:r>
      <w:rPr/>
      <w:t>36</w:t>
    </w:r>
    <w:r>
      <w:rPr/>
      <w:fldChar w:fldCharType="end"/>
    </w:r>
  </w:p>
  <w:p>
    <w:pPr>
      <w:pStyle w:val="Corpodotexto"/>
      <w:spacing w:lineRule="auto" w:line="7"/>
      <w:rPr>
        <w:sz w:val="16"/>
      </w:rPr>
    </w:pPr>
    <w:r>
      <w:rPr>
        <w:sz w:val="16"/>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mc:AlternateContent>
        <mc:Choice Requires="wps">
          <w:drawing>
            <wp:anchor behindDoc="1" distT="0" distB="0" distL="635" distR="0" simplePos="0" locked="0" layoutInCell="0" allowOverlap="1" relativeHeight="170">
              <wp:simplePos x="0" y="0"/>
              <wp:positionH relativeFrom="page">
                <wp:posOffset>5231130</wp:posOffset>
              </wp:positionH>
              <wp:positionV relativeFrom="page">
                <wp:posOffset>6771640</wp:posOffset>
              </wp:positionV>
              <wp:extent cx="231775" cy="177800"/>
              <wp:effectExtent l="635" t="0" r="0" b="0"/>
              <wp:wrapNone/>
              <wp:docPr id="57" name="Text Box 6"/>
              <a:graphic xmlns:a="http://schemas.openxmlformats.org/drawingml/2006/main">
                <a:graphicData uri="http://schemas.microsoft.com/office/word/2010/wordprocessingShape">
                  <wps:wsp>
                    <wps:cNvSpPr/>
                    <wps:spPr>
                      <a:xfrm>
                        <a:off x="0" y="0"/>
                        <a:ext cx="231840" cy="177840"/>
                      </a:xfrm>
                      <a:prstGeom prst="rect">
                        <a:avLst/>
                      </a:prstGeom>
                      <a:noFill/>
                      <a:ln w="0">
                        <a:noFill/>
                      </a:ln>
                    </wps:spPr>
                    <wps:style>
                      <a:lnRef idx="0"/>
                      <a:fillRef idx="0"/>
                      <a:effectRef idx="0"/>
                      <a:fontRef idx="minor"/>
                    </wps:style>
                    <wps:txbx>
                      <w:txbxContent>
                        <w:p>
                          <w:pPr>
                            <w:pStyle w:val="Corpodotexto"/>
                            <w:spacing w:lineRule="exact" w:line="264"/>
                            <w:ind w:left="60" w:firstLine="567"/>
                            <w:rPr>
                              <w:color w:val="000000"/>
                            </w:rPr>
                          </w:pPr>
                          <w:r>
                            <w:rPr>
                              <w:color w:val="000000"/>
                            </w:rPr>
                            <w:fldChar w:fldCharType="begin"/>
                          </w:r>
                          <w:r>
                            <w:rPr>
                              <w:color w:val="000000"/>
                            </w:rPr>
                            <w:instrText xml:space="preserve"> PAGE </w:instrText>
                          </w:r>
                          <w:r>
                            <w:rPr>
                              <w:color w:val="000000"/>
                            </w:rPr>
                            <w:fldChar w:fldCharType="separate"/>
                          </w:r>
                          <w:r>
                            <w:rPr>
                              <w:color w:val="000000"/>
                            </w:rPr>
                            <w:t>42</w:t>
                          </w:r>
                          <w:r>
                            <w:rPr>
                              <w:color w:val="000000"/>
                            </w:rPr>
                            <w:fldChar w:fldCharType="end"/>
                          </w:r>
                        </w:p>
                      </w:txbxContent>
                    </wps:txbx>
                    <wps:bodyPr lIns="0" rIns="0" tIns="0" bIns="0" anchor="t">
                      <a:noAutofit/>
                    </wps:bodyPr>
                  </wps:wsp>
                </a:graphicData>
              </a:graphic>
            </wp:anchor>
          </w:drawing>
        </mc:Choice>
        <mc:Fallback>
          <w:pict>
            <v:rect id="shape_0" ID="Text Box 6" path="m0,0l-2147483645,0l-2147483645,-2147483646l0,-2147483646xe" stroked="f" o:allowincell="f" style="position:absolute;margin-left:411.9pt;margin-top:533.2pt;width:18.2pt;height:13.95pt;mso-wrap-style:square;v-text-anchor:top;mso-position-horizontal-relative:page;mso-position-vertical-relative:page">
              <v:fill o:detectmouseclick="t" on="false"/>
              <v:stroke color="#3465a4" joinstyle="round" endcap="flat"/>
              <v:textbox>
                <w:txbxContent>
                  <w:p>
                    <w:pPr>
                      <w:pStyle w:val="Corpodotexto"/>
                      <w:spacing w:lineRule="exact" w:line="264"/>
                      <w:ind w:left="60" w:firstLine="567"/>
                      <w:rPr>
                        <w:color w:val="000000"/>
                      </w:rPr>
                    </w:pPr>
                    <w:r>
                      <w:rPr>
                        <w:color w:val="000000"/>
                      </w:rPr>
                      <w:fldChar w:fldCharType="begin"/>
                    </w:r>
                    <w:r>
                      <w:rPr>
                        <w:color w:val="000000"/>
                      </w:rPr>
                      <w:instrText xml:space="preserve"> PAGE </w:instrText>
                    </w:r>
                    <w:r>
                      <w:rPr>
                        <w:color w:val="000000"/>
                      </w:rPr>
                      <w:fldChar w:fldCharType="separate"/>
                    </w:r>
                    <w:r>
                      <w:rPr>
                        <w:color w:val="000000"/>
                      </w:rPr>
                      <w:t>42</w:t>
                    </w:r>
                    <w:r>
                      <w:rPr>
                        <w:color w:val="00000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right"/>
      <w:rPr/>
    </w:pPr>
    <w:r>
      <w:rPr/>
      <w:fldChar w:fldCharType="begin"/>
    </w:r>
    <w:r>
      <w:rPr/>
      <w:instrText xml:space="preserve"> PAGE </w:instrText>
    </w:r>
    <w:r>
      <w:rPr/>
      <w:fldChar w:fldCharType="separate"/>
    </w:r>
    <w:r>
      <w:rPr/>
      <w:t>64</w:t>
    </w:r>
    <w:r>
      <w:rPr/>
      <w:fldChar w:fldCharType="end"/>
    </w:r>
  </w:p>
  <w:p>
    <w:pPr>
      <w:pStyle w:val="Corpodotexto"/>
      <w:spacing w:lineRule="auto" w:line="7"/>
      <w:rPr>
        <w:sz w:val="20"/>
      </w:rPr>
    </w:pPr>
    <w:r>
      <w:rPr>
        <w:sz w:val="20"/>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mc:AlternateContent>
        <mc:Choice Requires="wps">
          <w:drawing>
            <wp:anchor behindDoc="1" distT="0" distB="0" distL="635" distR="0" simplePos="0" locked="0" layoutInCell="0" allowOverlap="1" relativeHeight="14">
              <wp:simplePos x="0" y="0"/>
              <wp:positionH relativeFrom="page">
                <wp:posOffset>5231130</wp:posOffset>
              </wp:positionH>
              <wp:positionV relativeFrom="page">
                <wp:posOffset>6771640</wp:posOffset>
              </wp:positionV>
              <wp:extent cx="231775" cy="177800"/>
              <wp:effectExtent l="635" t="0" r="0" b="0"/>
              <wp:wrapNone/>
              <wp:docPr id="106" name="Text Box 3"/>
              <a:graphic xmlns:a="http://schemas.openxmlformats.org/drawingml/2006/main">
                <a:graphicData uri="http://schemas.microsoft.com/office/word/2010/wordprocessingShape">
                  <wps:wsp>
                    <wps:cNvSpPr/>
                    <wps:spPr>
                      <a:xfrm>
                        <a:off x="0" y="0"/>
                        <a:ext cx="231840" cy="177840"/>
                      </a:xfrm>
                      <a:prstGeom prst="rect">
                        <a:avLst/>
                      </a:prstGeom>
                      <a:noFill/>
                      <a:ln w="0">
                        <a:noFill/>
                      </a:ln>
                    </wps:spPr>
                    <wps:style>
                      <a:lnRef idx="0"/>
                      <a:fillRef idx="0"/>
                      <a:effectRef idx="0"/>
                      <a:fontRef idx="minor"/>
                    </wps:style>
                    <wps:txbx>
                      <w:txbxContent>
                        <w:p>
                          <w:pPr>
                            <w:pStyle w:val="Corpodotexto"/>
                            <w:spacing w:lineRule="exact" w:line="264"/>
                            <w:ind w:left="60" w:firstLine="567"/>
                            <w:rPr>
                              <w:color w:val="000000"/>
                            </w:rPr>
                          </w:pPr>
                          <w:r>
                            <w:rPr>
                              <w:color w:val="000000"/>
                            </w:rPr>
                            <w:fldChar w:fldCharType="begin"/>
                          </w:r>
                          <w:r>
                            <w:rPr>
                              <w:color w:val="000000"/>
                            </w:rPr>
                            <w:instrText xml:space="preserve"> PAGE </w:instrText>
                          </w:r>
                          <w:r>
                            <w:rPr>
                              <w:color w:val="000000"/>
                            </w:rPr>
                            <w:fldChar w:fldCharType="separate"/>
                          </w:r>
                          <w:r>
                            <w:rPr>
                              <w:color w:val="000000"/>
                            </w:rPr>
                            <w:t>65</w:t>
                          </w:r>
                          <w:r>
                            <w:rPr>
                              <w:color w:val="000000"/>
                            </w:rPr>
                            <w:fldChar w:fldCharType="end"/>
                          </w:r>
                        </w:p>
                      </w:txbxContent>
                    </wps:txbx>
                    <wps:bodyPr lIns="0" rIns="0" tIns="0" bIns="0" anchor="t">
                      <a:noAutofit/>
                    </wps:bodyPr>
                  </wps:wsp>
                </a:graphicData>
              </a:graphic>
            </wp:anchor>
          </w:drawing>
        </mc:Choice>
        <mc:Fallback>
          <w:pict>
            <v:rect id="shape_0" ID="Text Box 3" path="m0,0l-2147483645,0l-2147483645,-2147483646l0,-2147483646xe" stroked="f" o:allowincell="f" style="position:absolute;margin-left:411.9pt;margin-top:533.2pt;width:18.2pt;height:13.95pt;mso-wrap-style:square;v-text-anchor:top;mso-position-horizontal-relative:page;mso-position-vertical-relative:page">
              <v:fill o:detectmouseclick="t" on="false"/>
              <v:stroke color="#3465a4" joinstyle="round" endcap="flat"/>
              <v:textbox>
                <w:txbxContent>
                  <w:p>
                    <w:pPr>
                      <w:pStyle w:val="Corpodotexto"/>
                      <w:spacing w:lineRule="exact" w:line="264"/>
                      <w:ind w:left="60" w:firstLine="567"/>
                      <w:rPr>
                        <w:color w:val="000000"/>
                      </w:rPr>
                    </w:pPr>
                    <w:r>
                      <w:rPr>
                        <w:color w:val="000000"/>
                      </w:rPr>
                      <w:fldChar w:fldCharType="begin"/>
                    </w:r>
                    <w:r>
                      <w:rPr>
                        <w:color w:val="000000"/>
                      </w:rPr>
                      <w:instrText xml:space="preserve"> PAGE </w:instrText>
                    </w:r>
                    <w:r>
                      <w:rPr>
                        <w:color w:val="000000"/>
                      </w:rPr>
                      <w:fldChar w:fldCharType="separate"/>
                    </w:r>
                    <w:r>
                      <w:rPr>
                        <w:color w:val="000000"/>
                      </w:rPr>
                      <w:t>65</w:t>
                    </w:r>
                    <w:r>
                      <w:rPr>
                        <w:color w:val="000000"/>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right"/>
      <w:rPr/>
    </w:pPr>
    <w:r>
      <w:rPr/>
      <w:fldChar w:fldCharType="begin"/>
    </w:r>
    <w:r>
      <w:rPr/>
      <w:instrText xml:space="preserve"> PAGE </w:instrText>
    </w:r>
    <w:r>
      <w:rPr/>
      <w:fldChar w:fldCharType="separate"/>
    </w:r>
    <w:r>
      <w:rPr/>
      <w:t>72</w:t>
    </w:r>
    <w:r>
      <w:rPr/>
      <w:fldChar w:fldCharType="end"/>
    </w:r>
  </w:p>
  <w:p>
    <w:pPr>
      <w:pStyle w:val="Corpodotexto"/>
      <w:spacing w:lineRule="auto" w:line="7"/>
      <w:rPr>
        <w:sz w:val="16"/>
      </w:rPr>
    </w:pPr>
    <w:r>
      <w:rPr>
        <w:sz w:val="16"/>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drawing>
        <wp:anchor behindDoc="1" distT="0" distB="0" distL="0" distR="0" simplePos="0" locked="0" layoutInCell="0" allowOverlap="1" relativeHeight="3">
          <wp:simplePos x="0" y="0"/>
          <wp:positionH relativeFrom="page">
            <wp:posOffset>3205480</wp:posOffset>
          </wp:positionH>
          <wp:positionV relativeFrom="page">
            <wp:posOffset>450215</wp:posOffset>
          </wp:positionV>
          <wp:extent cx="845185" cy="828040"/>
          <wp:effectExtent l="0" t="0" r="0" b="0"/>
          <wp:wrapNone/>
          <wp:docPr id="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
                  <pic:cNvPicPr>
                    <a:picLocks noChangeAspect="1" noChangeArrowheads="1"/>
                  </pic:cNvPicPr>
                </pic:nvPicPr>
                <pic:blipFill>
                  <a:blip r:embed="rId1"/>
                  <a:stretch>
                    <a:fillRect/>
                  </a:stretch>
                </pic:blipFill>
                <pic:spPr bwMode="auto">
                  <a:xfrm>
                    <a:off x="0" y="0"/>
                    <a:ext cx="845185" cy="828040"/>
                  </a:xfrm>
                  <a:prstGeom prst="rect">
                    <a:avLst/>
                  </a:prstGeom>
                </pic:spPr>
              </pic:pic>
            </a:graphicData>
          </a:graphic>
        </wp:anchor>
      </w:drawing>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r>
  </w:p>
  <w:p>
    <w:pPr>
      <w:pStyle w:val="Corpodotexto"/>
      <w:spacing w:lineRule="auto" w:line="7"/>
      <w:rPr>
        <w:sz w:val="20"/>
      </w:rPr>
    </w:pPr>
    <w:r>
      <w:rPr>
        <w:sz w:val="20"/>
      </w:rPr>
      <w:drawing>
        <wp:anchor behindDoc="0" distT="0" distB="0" distL="0" distR="0" simplePos="0" locked="0" layoutInCell="0" allowOverlap="1" relativeHeight="63">
          <wp:simplePos x="0" y="0"/>
          <wp:positionH relativeFrom="column">
            <wp:posOffset>2216785</wp:posOffset>
          </wp:positionH>
          <wp:positionV relativeFrom="paragraph">
            <wp:posOffset>52070</wp:posOffset>
          </wp:positionV>
          <wp:extent cx="990600" cy="970915"/>
          <wp:effectExtent l="0" t="0" r="0" b="0"/>
          <wp:wrapTopAndBottom/>
          <wp:docPr id="119" name="Figura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a36" descr=""/>
                  <pic:cNvPicPr>
                    <a:picLocks noChangeAspect="1" noChangeArrowheads="1"/>
                  </pic:cNvPicPr>
                </pic:nvPicPr>
                <pic:blipFill>
                  <a:blip r:embed="rId1"/>
                  <a:stretch>
                    <a:fillRect/>
                  </a:stretch>
                </pic:blipFill>
                <pic:spPr bwMode="auto">
                  <a:xfrm>
                    <a:off x="0" y="0"/>
                    <a:ext cx="990600" cy="970915"/>
                  </a:xfrm>
                  <a:prstGeom prst="rect">
                    <a:avLst/>
                  </a:prstGeom>
                </pic:spPr>
              </pic:pic>
            </a:graphicData>
          </a:graphic>
        </wp:anchor>
      </w:drawing>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drawing>
        <wp:anchor behindDoc="0" distT="0" distB="0" distL="0" distR="0" simplePos="0" locked="0" layoutInCell="0" allowOverlap="1" relativeHeight="298">
          <wp:simplePos x="0" y="0"/>
          <wp:positionH relativeFrom="column">
            <wp:posOffset>2193925</wp:posOffset>
          </wp:positionH>
          <wp:positionV relativeFrom="paragraph">
            <wp:posOffset>13970</wp:posOffset>
          </wp:positionV>
          <wp:extent cx="850900" cy="834390"/>
          <wp:effectExtent l="0" t="0" r="0" b="0"/>
          <wp:wrapTopAndBottom/>
          <wp:docPr id="217" nam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2" descr=""/>
                  <pic:cNvPicPr>
                    <a:picLocks noChangeAspect="1" noChangeArrowheads="1"/>
                  </pic:cNvPicPr>
                </pic:nvPicPr>
                <pic:blipFill>
                  <a:blip r:embed="rId1"/>
                  <a:stretch>
                    <a:fillRect/>
                  </a:stretch>
                </pic:blipFill>
                <pic:spPr bwMode="auto">
                  <a:xfrm>
                    <a:off x="0" y="0"/>
                    <a:ext cx="850900" cy="834390"/>
                  </a:xfrm>
                  <a:prstGeom prst="rect">
                    <a:avLst/>
                  </a:prstGeom>
                </pic:spPr>
              </pic:pic>
            </a:graphicData>
          </a:graphic>
        </wp:anchor>
      </w:drawing>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drawing>
        <wp:anchor behindDoc="0" distT="0" distB="0" distL="0" distR="0" simplePos="0" locked="0" layoutInCell="0" allowOverlap="1" relativeHeight="4">
          <wp:simplePos x="0" y="0"/>
          <wp:positionH relativeFrom="page">
            <wp:posOffset>3209925</wp:posOffset>
          </wp:positionH>
          <wp:positionV relativeFrom="page">
            <wp:posOffset>447675</wp:posOffset>
          </wp:positionV>
          <wp:extent cx="955675" cy="935990"/>
          <wp:effectExtent l="0" t="0" r="0" b="0"/>
          <wp:wrapTopAndBottom/>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1"/>
                  <a:stretch>
                    <a:fillRect/>
                  </a:stretch>
                </pic:blipFill>
                <pic:spPr bwMode="auto">
                  <a:xfrm>
                    <a:off x="0" y="0"/>
                    <a:ext cx="955675" cy="935990"/>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drawing>
        <wp:anchor behindDoc="0" distT="0" distB="0" distL="0" distR="0" simplePos="0" locked="0" layoutInCell="0" allowOverlap="1" relativeHeight="13">
          <wp:simplePos x="0" y="0"/>
          <wp:positionH relativeFrom="page">
            <wp:posOffset>3209290</wp:posOffset>
          </wp:positionH>
          <wp:positionV relativeFrom="page">
            <wp:posOffset>448310</wp:posOffset>
          </wp:positionV>
          <wp:extent cx="955675" cy="935990"/>
          <wp:effectExtent l="0" t="0" r="0" b="0"/>
          <wp:wrapTopAndBottom/>
          <wp:docPr id="1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2" descr=""/>
                  <pic:cNvPicPr>
                    <a:picLocks noChangeAspect="1" noChangeArrowheads="1"/>
                  </pic:cNvPicPr>
                </pic:nvPicPr>
                <pic:blipFill>
                  <a:blip r:embed="rId1"/>
                  <a:stretch>
                    <a:fillRect/>
                  </a:stretch>
                </pic:blipFill>
                <pic:spPr bwMode="auto">
                  <a:xfrm>
                    <a:off x="0" y="0"/>
                    <a:ext cx="955675" cy="935990"/>
                  </a:xfrm>
                  <a:prstGeom prst="rect">
                    <a:avLst/>
                  </a:prstGeom>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drawing>
        <wp:anchor behindDoc="0" distT="0" distB="0" distL="0" distR="0" simplePos="0" locked="0" layoutInCell="0" allowOverlap="1" relativeHeight="2">
          <wp:simplePos x="0" y="0"/>
          <wp:positionH relativeFrom="page">
            <wp:posOffset>3209290</wp:posOffset>
          </wp:positionH>
          <wp:positionV relativeFrom="page">
            <wp:posOffset>448310</wp:posOffset>
          </wp:positionV>
          <wp:extent cx="845185" cy="828040"/>
          <wp:effectExtent l="0" t="0" r="0" b="0"/>
          <wp:wrapTopAndBottom/>
          <wp:docPr id="18" name="Figura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03" descr=""/>
                  <pic:cNvPicPr>
                    <a:picLocks noChangeAspect="1" noChangeArrowheads="1"/>
                  </pic:cNvPicPr>
                </pic:nvPicPr>
                <pic:blipFill>
                  <a:blip r:embed="rId1"/>
                  <a:stretch>
                    <a:fillRect/>
                  </a:stretch>
                </pic:blipFill>
                <pic:spPr bwMode="auto">
                  <a:xfrm>
                    <a:off x="0" y="0"/>
                    <a:ext cx="845185" cy="828040"/>
                  </a:xfrm>
                  <a:prstGeom prst="rect">
                    <a:avLst/>
                  </a:prstGeom>
                </pic:spPr>
              </pic:pic>
            </a:graphicData>
          </a:graphic>
        </wp:anchor>
      </w:drawing>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drawing>
        <wp:anchor behindDoc="0" distT="0" distB="0" distL="0" distR="0" simplePos="0" locked="0" layoutInCell="0" allowOverlap="1" relativeHeight="16">
          <wp:simplePos x="0" y="0"/>
          <wp:positionH relativeFrom="page">
            <wp:posOffset>3209290</wp:posOffset>
          </wp:positionH>
          <wp:positionV relativeFrom="page">
            <wp:posOffset>448310</wp:posOffset>
          </wp:positionV>
          <wp:extent cx="845185" cy="828040"/>
          <wp:effectExtent l="0" t="0" r="0" b="0"/>
          <wp:wrapTopAndBottom/>
          <wp:docPr id="20" nam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 descr=""/>
                  <pic:cNvPicPr>
                    <a:picLocks noChangeAspect="1" noChangeArrowheads="1"/>
                  </pic:cNvPicPr>
                </pic:nvPicPr>
                <pic:blipFill>
                  <a:blip r:embed="rId1"/>
                  <a:stretch>
                    <a:fillRect/>
                  </a:stretch>
                </pic:blipFill>
                <pic:spPr bwMode="auto">
                  <a:xfrm>
                    <a:off x="0" y="0"/>
                    <a:ext cx="845185" cy="828040"/>
                  </a:xfrm>
                  <a:prstGeom prst="rect">
                    <a:avLst/>
                  </a:prstGeom>
                </pic:spPr>
              </pic:pic>
            </a:graphicData>
          </a:graphic>
        </wp:anchor>
      </w:drawing>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drawing>
        <wp:anchor behindDoc="0" distT="0" distB="0" distL="0" distR="0" simplePos="0" locked="0" layoutInCell="0" allowOverlap="1" relativeHeight="159">
          <wp:simplePos x="0" y="0"/>
          <wp:positionH relativeFrom="margin">
            <wp:align>center</wp:align>
          </wp:positionH>
          <wp:positionV relativeFrom="page">
            <wp:posOffset>370840</wp:posOffset>
          </wp:positionV>
          <wp:extent cx="845185" cy="828040"/>
          <wp:effectExtent l="0" t="0" r="0" b="0"/>
          <wp:wrapTopAndBottom/>
          <wp:docPr id="55"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a7" descr=""/>
                  <pic:cNvPicPr>
                    <a:picLocks noChangeAspect="1" noChangeArrowheads="1"/>
                  </pic:cNvPicPr>
                </pic:nvPicPr>
                <pic:blipFill>
                  <a:blip r:embed="rId1"/>
                  <a:stretch>
                    <a:fillRect/>
                  </a:stretch>
                </pic:blipFill>
                <pic:spPr bwMode="auto">
                  <a:xfrm>
                    <a:off x="0" y="0"/>
                    <a:ext cx="845185" cy="828040"/>
                  </a:xfrm>
                  <a:prstGeom prst="rect">
                    <a:avLst/>
                  </a:prstGeom>
                </pic:spPr>
              </pic:pic>
            </a:graphicData>
          </a:graphic>
        </wp:anchor>
      </w:drawing>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drawing>
        <wp:anchor behindDoc="0" distT="0" distB="0" distL="0" distR="0" simplePos="0" locked="0" layoutInCell="0" allowOverlap="1" relativeHeight="158">
          <wp:simplePos x="0" y="0"/>
          <wp:positionH relativeFrom="margin">
            <wp:align>center</wp:align>
          </wp:positionH>
          <wp:positionV relativeFrom="page">
            <wp:posOffset>254000</wp:posOffset>
          </wp:positionV>
          <wp:extent cx="821690" cy="805180"/>
          <wp:effectExtent l="0" t="0" r="0" b="0"/>
          <wp:wrapTopAndBottom/>
          <wp:docPr id="56"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8" descr=""/>
                  <pic:cNvPicPr>
                    <a:picLocks noChangeAspect="1" noChangeArrowheads="1"/>
                  </pic:cNvPicPr>
                </pic:nvPicPr>
                <pic:blipFill>
                  <a:blip r:embed="rId1"/>
                  <a:stretch>
                    <a:fillRect/>
                  </a:stretch>
                </pic:blipFill>
                <pic:spPr bwMode="auto">
                  <a:xfrm>
                    <a:off x="0" y="0"/>
                    <a:ext cx="821690" cy="805180"/>
                  </a:xfrm>
                  <a:prstGeom prst="rect">
                    <a:avLst/>
                  </a:prstGeom>
                </pic:spPr>
              </pic:pic>
            </a:graphicData>
          </a:graphic>
        </wp:anchor>
      </w:drawing>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drawing>
        <wp:anchor behindDoc="0" distT="0" distB="0" distL="0" distR="0" simplePos="0" locked="0" layoutInCell="0" allowOverlap="1" relativeHeight="55">
          <wp:simplePos x="0" y="0"/>
          <wp:positionH relativeFrom="page">
            <wp:posOffset>3209290</wp:posOffset>
          </wp:positionH>
          <wp:positionV relativeFrom="page">
            <wp:posOffset>448310</wp:posOffset>
          </wp:positionV>
          <wp:extent cx="845185" cy="828040"/>
          <wp:effectExtent l="0" t="0" r="0" b="0"/>
          <wp:wrapTopAndBottom/>
          <wp:docPr id="104"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a27" descr=""/>
                  <pic:cNvPicPr>
                    <a:picLocks noChangeAspect="1" noChangeArrowheads="1"/>
                  </pic:cNvPicPr>
                </pic:nvPicPr>
                <pic:blipFill>
                  <a:blip r:embed="rId1"/>
                  <a:stretch>
                    <a:fillRect/>
                  </a:stretch>
                </pic:blipFill>
                <pic:spPr bwMode="auto">
                  <a:xfrm>
                    <a:off x="0" y="0"/>
                    <a:ext cx="845185" cy="828040"/>
                  </a:xfrm>
                  <a:prstGeom prst="rect">
                    <a:avLst/>
                  </a:prstGeom>
                </pic:spPr>
              </pic:pic>
            </a:graphicData>
          </a:graphic>
        </wp:anchor>
      </w:drawing>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r>
  </w:p>
  <w:p>
    <w:pPr>
      <w:pStyle w:val="Corpodotexto"/>
      <w:spacing w:lineRule="auto" w:line="7"/>
      <w:rPr>
        <w:sz w:val="20"/>
      </w:rPr>
    </w:pPr>
    <w:r>
      <w:rPr>
        <w:sz w:val="20"/>
      </w:rPr>
      <w:drawing>
        <wp:anchor behindDoc="1" distT="0" distB="0" distL="0" distR="0" simplePos="0" locked="0" layoutInCell="0" allowOverlap="1" relativeHeight="56">
          <wp:simplePos x="0" y="0"/>
          <wp:positionH relativeFrom="page">
            <wp:posOffset>4770755</wp:posOffset>
          </wp:positionH>
          <wp:positionV relativeFrom="page">
            <wp:posOffset>450215</wp:posOffset>
          </wp:positionV>
          <wp:extent cx="955675" cy="935990"/>
          <wp:effectExtent l="0" t="0" r="0" b="0"/>
          <wp:wrapNone/>
          <wp:docPr id="105" name="Figura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ura28" descr=""/>
                  <pic:cNvPicPr>
                    <a:picLocks noChangeAspect="1" noChangeArrowheads="1"/>
                  </pic:cNvPicPr>
                </pic:nvPicPr>
                <pic:blipFill>
                  <a:blip r:embed="rId1"/>
                  <a:stretch>
                    <a:fillRect/>
                  </a:stretch>
                </pic:blipFill>
                <pic:spPr bwMode="auto">
                  <a:xfrm>
                    <a:off x="0" y="0"/>
                    <a:ext cx="955675" cy="9359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5pt;height:10.5pt" o:bullet="t">
        <v:imagedata r:id="rId1" o:title=""/>
      </v:shape>
    </w:pict>
  </w:numPicBullet>
  <w:abstractNum w:abstractNumId="1">
    <w:lvl w:ilvl="0">
      <w:start w:val="1"/>
      <w:numFmt w:val="bullet"/>
      <w:lvlText w:val="-"/>
      <w:lvlJc w:val="left"/>
      <w:pPr>
        <w:tabs>
          <w:tab w:val="num" w:pos="0"/>
        </w:tabs>
        <w:ind w:left="237" w:hanging="130"/>
      </w:pPr>
      <w:rPr>
        <w:rFonts w:ascii="Calibri Light" w:hAnsi="Calibri Light" w:cs="Calibri Light" w:hint="default"/>
        <w:sz w:val="24"/>
        <w:szCs w:val="24"/>
        <w:w w:val="100"/>
        <w:lang w:val="pt-PT" w:eastAsia="en-US" w:bidi="ar-SA"/>
      </w:rPr>
    </w:lvl>
    <w:lvl w:ilvl="1">
      <w:start w:val="1"/>
      <w:numFmt w:val="bullet"/>
      <w:lvlText w:val=""/>
      <w:lvlJc w:val="left"/>
      <w:pPr>
        <w:tabs>
          <w:tab w:val="num" w:pos="0"/>
        </w:tabs>
        <w:ind w:left="829" w:hanging="130"/>
      </w:pPr>
      <w:rPr>
        <w:rFonts w:ascii="Symbol" w:hAnsi="Symbol" w:cs="Symbol" w:hint="default"/>
        <w:lang w:val="pt-PT" w:eastAsia="en-US" w:bidi="ar-SA"/>
      </w:rPr>
    </w:lvl>
    <w:lvl w:ilvl="2">
      <w:start w:val="1"/>
      <w:numFmt w:val="bullet"/>
      <w:lvlText w:val=""/>
      <w:lvlJc w:val="left"/>
      <w:pPr>
        <w:tabs>
          <w:tab w:val="num" w:pos="0"/>
        </w:tabs>
        <w:ind w:left="1419" w:hanging="130"/>
      </w:pPr>
      <w:rPr>
        <w:rFonts w:ascii="Symbol" w:hAnsi="Symbol" w:cs="Symbol" w:hint="default"/>
        <w:lang w:val="pt-PT" w:eastAsia="en-US" w:bidi="ar-SA"/>
      </w:rPr>
    </w:lvl>
    <w:lvl w:ilvl="3">
      <w:start w:val="1"/>
      <w:numFmt w:val="bullet"/>
      <w:lvlText w:val=""/>
      <w:lvlJc w:val="left"/>
      <w:pPr>
        <w:tabs>
          <w:tab w:val="num" w:pos="0"/>
        </w:tabs>
        <w:ind w:left="2009" w:hanging="130"/>
      </w:pPr>
      <w:rPr>
        <w:rFonts w:ascii="Symbol" w:hAnsi="Symbol" w:cs="Symbol" w:hint="default"/>
        <w:lang w:val="pt-PT" w:eastAsia="en-US" w:bidi="ar-SA"/>
      </w:rPr>
    </w:lvl>
    <w:lvl w:ilvl="4">
      <w:start w:val="1"/>
      <w:numFmt w:val="bullet"/>
      <w:lvlText w:val=""/>
      <w:lvlJc w:val="left"/>
      <w:pPr>
        <w:tabs>
          <w:tab w:val="num" w:pos="0"/>
        </w:tabs>
        <w:ind w:left="2598" w:hanging="130"/>
      </w:pPr>
      <w:rPr>
        <w:rFonts w:ascii="Symbol" w:hAnsi="Symbol" w:cs="Symbol" w:hint="default"/>
        <w:lang w:val="pt-PT" w:eastAsia="en-US" w:bidi="ar-SA"/>
      </w:rPr>
    </w:lvl>
    <w:lvl w:ilvl="5">
      <w:start w:val="1"/>
      <w:numFmt w:val="bullet"/>
      <w:lvlText w:val=""/>
      <w:lvlJc w:val="left"/>
      <w:pPr>
        <w:tabs>
          <w:tab w:val="num" w:pos="0"/>
        </w:tabs>
        <w:ind w:left="3188" w:hanging="130"/>
      </w:pPr>
      <w:rPr>
        <w:rFonts w:ascii="Symbol" w:hAnsi="Symbol" w:cs="Symbol" w:hint="default"/>
        <w:lang w:val="pt-PT" w:eastAsia="en-US" w:bidi="ar-SA"/>
      </w:rPr>
    </w:lvl>
    <w:lvl w:ilvl="6">
      <w:start w:val="1"/>
      <w:numFmt w:val="bullet"/>
      <w:lvlText w:val=""/>
      <w:lvlJc w:val="left"/>
      <w:pPr>
        <w:tabs>
          <w:tab w:val="num" w:pos="0"/>
        </w:tabs>
        <w:ind w:left="3778" w:hanging="130"/>
      </w:pPr>
      <w:rPr>
        <w:rFonts w:ascii="Symbol" w:hAnsi="Symbol" w:cs="Symbol" w:hint="default"/>
        <w:lang w:val="pt-PT" w:eastAsia="en-US" w:bidi="ar-SA"/>
      </w:rPr>
    </w:lvl>
    <w:lvl w:ilvl="7">
      <w:start w:val="1"/>
      <w:numFmt w:val="bullet"/>
      <w:lvlText w:val=""/>
      <w:lvlJc w:val="left"/>
      <w:pPr>
        <w:tabs>
          <w:tab w:val="num" w:pos="0"/>
        </w:tabs>
        <w:ind w:left="4367" w:hanging="130"/>
      </w:pPr>
      <w:rPr>
        <w:rFonts w:ascii="Symbol" w:hAnsi="Symbol" w:cs="Symbol" w:hint="default"/>
        <w:lang w:val="pt-PT" w:eastAsia="en-US" w:bidi="ar-SA"/>
      </w:rPr>
    </w:lvl>
    <w:lvl w:ilvl="8">
      <w:start w:val="1"/>
      <w:numFmt w:val="bullet"/>
      <w:lvlText w:val=""/>
      <w:lvlJc w:val="left"/>
      <w:pPr>
        <w:tabs>
          <w:tab w:val="num" w:pos="0"/>
        </w:tabs>
        <w:ind w:left="4957" w:hanging="130"/>
      </w:pPr>
      <w:rPr>
        <w:rFonts w:ascii="Symbol" w:hAnsi="Symbol" w:cs="Symbol" w:hint="default"/>
        <w:lang w:val="pt-PT" w:eastAsia="en-US" w:bidi="ar-SA"/>
      </w:rPr>
    </w:lvl>
  </w:abstractNum>
  <w:abstractNum w:abstractNumId="2">
    <w:lvl w:ilvl="0">
      <w:start w:val="1"/>
      <w:numFmt w:val="bullet"/>
      <w:lvlText w:val="-"/>
      <w:lvlJc w:val="left"/>
      <w:pPr>
        <w:tabs>
          <w:tab w:val="num" w:pos="0"/>
        </w:tabs>
        <w:ind w:left="107" w:hanging="130"/>
      </w:pPr>
      <w:rPr>
        <w:rFonts w:ascii="Calibri Light" w:hAnsi="Calibri Light" w:cs="Calibri Light" w:hint="default"/>
        <w:sz w:val="24"/>
        <w:szCs w:val="24"/>
        <w:w w:val="100"/>
        <w:lang w:val="pt-PT" w:eastAsia="en-US" w:bidi="ar-SA"/>
      </w:rPr>
    </w:lvl>
    <w:lvl w:ilvl="1">
      <w:start w:val="1"/>
      <w:numFmt w:val="bullet"/>
      <w:lvlText w:val=""/>
      <w:lvlJc w:val="left"/>
      <w:pPr>
        <w:tabs>
          <w:tab w:val="num" w:pos="0"/>
        </w:tabs>
        <w:ind w:left="698" w:hanging="130"/>
      </w:pPr>
      <w:rPr>
        <w:rFonts w:ascii="Symbol" w:hAnsi="Symbol" w:cs="Symbol" w:hint="default"/>
        <w:lang w:val="pt-PT" w:eastAsia="en-US" w:bidi="ar-SA"/>
      </w:rPr>
    </w:lvl>
    <w:lvl w:ilvl="2">
      <w:start w:val="1"/>
      <w:numFmt w:val="bullet"/>
      <w:lvlText w:val=""/>
      <w:lvlJc w:val="left"/>
      <w:pPr>
        <w:tabs>
          <w:tab w:val="num" w:pos="0"/>
        </w:tabs>
        <w:ind w:left="1297" w:hanging="130"/>
      </w:pPr>
      <w:rPr>
        <w:rFonts w:ascii="Symbol" w:hAnsi="Symbol" w:cs="Symbol" w:hint="default"/>
        <w:lang w:val="pt-PT" w:eastAsia="en-US" w:bidi="ar-SA"/>
      </w:rPr>
    </w:lvl>
    <w:lvl w:ilvl="3">
      <w:start w:val="1"/>
      <w:numFmt w:val="bullet"/>
      <w:lvlText w:val=""/>
      <w:lvlJc w:val="left"/>
      <w:pPr>
        <w:tabs>
          <w:tab w:val="num" w:pos="0"/>
        </w:tabs>
        <w:ind w:left="1896" w:hanging="130"/>
      </w:pPr>
      <w:rPr>
        <w:rFonts w:ascii="Symbol" w:hAnsi="Symbol" w:cs="Symbol" w:hint="default"/>
        <w:lang w:val="pt-PT" w:eastAsia="en-US" w:bidi="ar-SA"/>
      </w:rPr>
    </w:lvl>
    <w:lvl w:ilvl="4">
      <w:start w:val="1"/>
      <w:numFmt w:val="bullet"/>
      <w:lvlText w:val=""/>
      <w:lvlJc w:val="left"/>
      <w:pPr>
        <w:tabs>
          <w:tab w:val="num" w:pos="0"/>
        </w:tabs>
        <w:ind w:left="2495" w:hanging="130"/>
      </w:pPr>
      <w:rPr>
        <w:rFonts w:ascii="Symbol" w:hAnsi="Symbol" w:cs="Symbol" w:hint="default"/>
        <w:lang w:val="pt-PT" w:eastAsia="en-US" w:bidi="ar-SA"/>
      </w:rPr>
    </w:lvl>
    <w:lvl w:ilvl="5">
      <w:start w:val="1"/>
      <w:numFmt w:val="bullet"/>
      <w:lvlText w:val=""/>
      <w:lvlJc w:val="left"/>
      <w:pPr>
        <w:tabs>
          <w:tab w:val="num" w:pos="0"/>
        </w:tabs>
        <w:ind w:left="3094" w:hanging="130"/>
      </w:pPr>
      <w:rPr>
        <w:rFonts w:ascii="Symbol" w:hAnsi="Symbol" w:cs="Symbol" w:hint="default"/>
        <w:lang w:val="pt-PT" w:eastAsia="en-US" w:bidi="ar-SA"/>
      </w:rPr>
    </w:lvl>
    <w:lvl w:ilvl="6">
      <w:start w:val="1"/>
      <w:numFmt w:val="bullet"/>
      <w:lvlText w:val=""/>
      <w:lvlJc w:val="left"/>
      <w:pPr>
        <w:tabs>
          <w:tab w:val="num" w:pos="0"/>
        </w:tabs>
        <w:ind w:left="3693" w:hanging="130"/>
      </w:pPr>
      <w:rPr>
        <w:rFonts w:ascii="Symbol" w:hAnsi="Symbol" w:cs="Symbol" w:hint="default"/>
        <w:lang w:val="pt-PT" w:eastAsia="en-US" w:bidi="ar-SA"/>
      </w:rPr>
    </w:lvl>
    <w:lvl w:ilvl="7">
      <w:start w:val="1"/>
      <w:numFmt w:val="bullet"/>
      <w:lvlText w:val=""/>
      <w:lvlJc w:val="left"/>
      <w:pPr>
        <w:tabs>
          <w:tab w:val="num" w:pos="0"/>
        </w:tabs>
        <w:ind w:left="4292" w:hanging="130"/>
      </w:pPr>
      <w:rPr>
        <w:rFonts w:ascii="Symbol" w:hAnsi="Symbol" w:cs="Symbol" w:hint="default"/>
        <w:lang w:val="pt-PT" w:eastAsia="en-US" w:bidi="ar-SA"/>
      </w:rPr>
    </w:lvl>
    <w:lvl w:ilvl="8">
      <w:start w:val="1"/>
      <w:numFmt w:val="bullet"/>
      <w:lvlText w:val=""/>
      <w:lvlJc w:val="left"/>
      <w:pPr>
        <w:tabs>
          <w:tab w:val="num" w:pos="0"/>
        </w:tabs>
        <w:ind w:left="4891" w:hanging="130"/>
      </w:pPr>
      <w:rPr>
        <w:rFonts w:ascii="Symbol" w:hAnsi="Symbol" w:cs="Symbol" w:hint="default"/>
        <w:lang w:val="pt-PT" w:eastAsia="en-US" w:bidi="ar-SA"/>
      </w:rPr>
    </w:lvl>
  </w:abstractNum>
  <w:abstractNum w:abstractNumId="3">
    <w:lvl w:ilvl="0">
      <w:start w:val="17"/>
      <w:numFmt w:val="decimal"/>
      <w:lvlText w:val="%1"/>
      <w:lvlJc w:val="left"/>
      <w:pPr>
        <w:tabs>
          <w:tab w:val="num" w:pos="0"/>
        </w:tabs>
        <w:ind w:left="1691" w:hanging="1124"/>
      </w:pPr>
      <w:rPr>
        <w:lang w:val="pt-PT" w:eastAsia="en-US" w:bidi="ar-SA"/>
      </w:rPr>
    </w:lvl>
    <w:lvl w:ilvl="1">
      <w:start w:val="1"/>
      <w:numFmt w:val="decimal"/>
      <w:lvlText w:val="%1.%2"/>
      <w:lvlJc w:val="left"/>
      <w:pPr>
        <w:tabs>
          <w:tab w:val="num" w:pos="0"/>
        </w:tabs>
        <w:ind w:left="1691" w:hanging="1124"/>
      </w:pPr>
      <w:rPr>
        <w:lang w:val="pt-PT" w:eastAsia="en-US" w:bidi="ar-SA"/>
      </w:rPr>
    </w:lvl>
    <w:lvl w:ilvl="2">
      <w:start w:val="1"/>
      <w:numFmt w:val="decimal"/>
      <w:lvlText w:val="%1.%2.%3."/>
      <w:lvlJc w:val="left"/>
      <w:pPr>
        <w:tabs>
          <w:tab w:val="num" w:pos="0"/>
        </w:tabs>
        <w:ind w:left="1691" w:hanging="1124"/>
      </w:pPr>
      <w:rPr>
        <w:sz w:val="24"/>
        <w:spacing w:val="-2"/>
        <w:szCs w:val="24"/>
        <w:w w:val="100"/>
        <w:rFonts w:ascii="Calibri Light" w:hAnsi="Calibri Light" w:eastAsia="Calibri Light" w:cs="Calibri Light"/>
        <w:lang w:val="pt-PT" w:eastAsia="en-US" w:bidi="ar-SA"/>
      </w:rPr>
    </w:lvl>
    <w:lvl w:ilvl="3">
      <w:start w:val="1"/>
      <w:numFmt w:val="bullet"/>
      <w:lvlText w:val=""/>
      <w:lvlJc w:val="left"/>
      <w:pPr>
        <w:tabs>
          <w:tab w:val="num" w:pos="0"/>
        </w:tabs>
        <w:ind w:left="4251" w:hanging="1124"/>
      </w:pPr>
      <w:rPr>
        <w:rFonts w:ascii="Symbol" w:hAnsi="Symbol" w:cs="Symbol" w:hint="default"/>
        <w:lang w:val="pt-PT" w:eastAsia="en-US" w:bidi="ar-SA"/>
      </w:rPr>
    </w:lvl>
    <w:lvl w:ilvl="4">
      <w:start w:val="1"/>
      <w:numFmt w:val="bullet"/>
      <w:lvlText w:val=""/>
      <w:lvlJc w:val="left"/>
      <w:pPr>
        <w:tabs>
          <w:tab w:val="num" w:pos="0"/>
        </w:tabs>
        <w:ind w:left="5102" w:hanging="1124"/>
      </w:pPr>
      <w:rPr>
        <w:rFonts w:ascii="Symbol" w:hAnsi="Symbol" w:cs="Symbol" w:hint="default"/>
        <w:lang w:val="pt-PT" w:eastAsia="en-US" w:bidi="ar-SA"/>
      </w:rPr>
    </w:lvl>
    <w:lvl w:ilvl="5">
      <w:start w:val="1"/>
      <w:numFmt w:val="bullet"/>
      <w:lvlText w:val=""/>
      <w:lvlJc w:val="left"/>
      <w:pPr>
        <w:tabs>
          <w:tab w:val="num" w:pos="0"/>
        </w:tabs>
        <w:ind w:left="5953" w:hanging="1124"/>
      </w:pPr>
      <w:rPr>
        <w:rFonts w:ascii="Symbol" w:hAnsi="Symbol" w:cs="Symbol" w:hint="default"/>
        <w:lang w:val="pt-PT" w:eastAsia="en-US" w:bidi="ar-SA"/>
      </w:rPr>
    </w:lvl>
    <w:lvl w:ilvl="6">
      <w:start w:val="1"/>
      <w:numFmt w:val="bullet"/>
      <w:lvlText w:val=""/>
      <w:lvlJc w:val="left"/>
      <w:pPr>
        <w:tabs>
          <w:tab w:val="num" w:pos="0"/>
        </w:tabs>
        <w:ind w:left="6803" w:hanging="1124"/>
      </w:pPr>
      <w:rPr>
        <w:rFonts w:ascii="Symbol" w:hAnsi="Symbol" w:cs="Symbol" w:hint="default"/>
        <w:lang w:val="pt-PT" w:eastAsia="en-US" w:bidi="ar-SA"/>
      </w:rPr>
    </w:lvl>
    <w:lvl w:ilvl="7">
      <w:start w:val="1"/>
      <w:numFmt w:val="bullet"/>
      <w:lvlText w:val=""/>
      <w:lvlJc w:val="left"/>
      <w:pPr>
        <w:tabs>
          <w:tab w:val="num" w:pos="0"/>
        </w:tabs>
        <w:ind w:left="7654" w:hanging="1124"/>
      </w:pPr>
      <w:rPr>
        <w:rFonts w:ascii="Symbol" w:hAnsi="Symbol" w:cs="Symbol" w:hint="default"/>
        <w:lang w:val="pt-PT" w:eastAsia="en-US" w:bidi="ar-SA"/>
      </w:rPr>
    </w:lvl>
    <w:lvl w:ilvl="8">
      <w:start w:val="1"/>
      <w:numFmt w:val="bullet"/>
      <w:lvlText w:val=""/>
      <w:lvlJc w:val="left"/>
      <w:pPr>
        <w:tabs>
          <w:tab w:val="num" w:pos="0"/>
        </w:tabs>
        <w:ind w:left="8505" w:hanging="1124"/>
      </w:pPr>
      <w:rPr>
        <w:rFonts w:ascii="Symbol" w:hAnsi="Symbol" w:cs="Symbol" w:hint="default"/>
        <w:lang w:val="pt-PT" w:eastAsia="en-US" w:bidi="ar-SA"/>
      </w:rPr>
    </w:lvl>
  </w:abstractNum>
  <w:abstractNum w:abstractNumId="4">
    <w:lvl w:ilvl="0">
      <w:start w:val="17"/>
      <w:numFmt w:val="decimal"/>
      <w:lvlText w:val="%1"/>
      <w:lvlJc w:val="left"/>
      <w:pPr>
        <w:tabs>
          <w:tab w:val="num" w:pos="0"/>
        </w:tabs>
        <w:ind w:left="1353" w:hanging="567"/>
      </w:pPr>
      <w:rPr>
        <w:lang w:val="pt-PT" w:eastAsia="en-US" w:bidi="ar-SA"/>
      </w:rPr>
    </w:lvl>
    <w:lvl w:ilvl="1">
      <w:start w:val="1"/>
      <w:numFmt w:val="decimal"/>
      <w:lvlText w:val="%1.%2."/>
      <w:lvlJc w:val="left"/>
      <w:pPr>
        <w:tabs>
          <w:tab w:val="num" w:pos="0"/>
        </w:tabs>
        <w:ind w:left="1353" w:hanging="567"/>
      </w:pPr>
      <w:rPr>
        <w:sz w:val="24"/>
        <w:spacing w:val="-2"/>
        <w:szCs w:val="24"/>
        <w:w w:val="100"/>
        <w:rFonts w:ascii="Calibri Light" w:hAnsi="Calibri Light" w:eastAsia="Calibri Light" w:cs="Calibri Light"/>
        <w:lang w:val="pt-PT" w:eastAsia="en-US" w:bidi="ar-SA"/>
      </w:rPr>
    </w:lvl>
    <w:lvl w:ilvl="2">
      <w:start w:val="1"/>
      <w:numFmt w:val="bullet"/>
      <w:lvlText w:val=""/>
      <w:lvlJc w:val="left"/>
      <w:pPr>
        <w:tabs>
          <w:tab w:val="num" w:pos="0"/>
        </w:tabs>
        <w:ind w:left="3129" w:hanging="567"/>
      </w:pPr>
      <w:rPr>
        <w:rFonts w:ascii="Symbol" w:hAnsi="Symbol" w:cs="Symbol" w:hint="default"/>
        <w:lang w:val="pt-PT" w:eastAsia="en-US" w:bidi="ar-SA"/>
      </w:rPr>
    </w:lvl>
    <w:lvl w:ilvl="3">
      <w:start w:val="1"/>
      <w:numFmt w:val="bullet"/>
      <w:lvlText w:val=""/>
      <w:lvlJc w:val="left"/>
      <w:pPr>
        <w:tabs>
          <w:tab w:val="num" w:pos="0"/>
        </w:tabs>
        <w:ind w:left="4013" w:hanging="567"/>
      </w:pPr>
      <w:rPr>
        <w:rFonts w:ascii="Symbol" w:hAnsi="Symbol" w:cs="Symbol" w:hint="default"/>
        <w:lang w:val="pt-PT" w:eastAsia="en-US" w:bidi="ar-SA"/>
      </w:rPr>
    </w:lvl>
    <w:lvl w:ilvl="4">
      <w:start w:val="1"/>
      <w:numFmt w:val="bullet"/>
      <w:lvlText w:val=""/>
      <w:lvlJc w:val="left"/>
      <w:pPr>
        <w:tabs>
          <w:tab w:val="num" w:pos="0"/>
        </w:tabs>
        <w:ind w:left="4898" w:hanging="567"/>
      </w:pPr>
      <w:rPr>
        <w:rFonts w:ascii="Symbol" w:hAnsi="Symbol" w:cs="Symbol" w:hint="default"/>
        <w:lang w:val="pt-PT" w:eastAsia="en-US" w:bidi="ar-SA"/>
      </w:rPr>
    </w:lvl>
    <w:lvl w:ilvl="5">
      <w:start w:val="1"/>
      <w:numFmt w:val="bullet"/>
      <w:lvlText w:val=""/>
      <w:lvlJc w:val="left"/>
      <w:pPr>
        <w:tabs>
          <w:tab w:val="num" w:pos="0"/>
        </w:tabs>
        <w:ind w:left="5783" w:hanging="567"/>
      </w:pPr>
      <w:rPr>
        <w:rFonts w:ascii="Symbol" w:hAnsi="Symbol" w:cs="Symbol" w:hint="default"/>
        <w:lang w:val="pt-PT" w:eastAsia="en-US" w:bidi="ar-SA"/>
      </w:rPr>
    </w:lvl>
    <w:lvl w:ilvl="6">
      <w:start w:val="1"/>
      <w:numFmt w:val="bullet"/>
      <w:lvlText w:val=""/>
      <w:lvlJc w:val="left"/>
      <w:pPr>
        <w:tabs>
          <w:tab w:val="num" w:pos="0"/>
        </w:tabs>
        <w:ind w:left="6667" w:hanging="567"/>
      </w:pPr>
      <w:rPr>
        <w:rFonts w:ascii="Symbol" w:hAnsi="Symbol" w:cs="Symbol" w:hint="default"/>
        <w:lang w:val="pt-PT" w:eastAsia="en-US" w:bidi="ar-SA"/>
      </w:rPr>
    </w:lvl>
    <w:lvl w:ilvl="7">
      <w:start w:val="1"/>
      <w:numFmt w:val="bullet"/>
      <w:lvlText w:val=""/>
      <w:lvlJc w:val="left"/>
      <w:pPr>
        <w:tabs>
          <w:tab w:val="num" w:pos="0"/>
        </w:tabs>
        <w:ind w:left="7552" w:hanging="567"/>
      </w:pPr>
      <w:rPr>
        <w:rFonts w:ascii="Symbol" w:hAnsi="Symbol" w:cs="Symbol" w:hint="default"/>
        <w:lang w:val="pt-PT" w:eastAsia="en-US" w:bidi="ar-SA"/>
      </w:rPr>
    </w:lvl>
    <w:lvl w:ilvl="8">
      <w:start w:val="1"/>
      <w:numFmt w:val="bullet"/>
      <w:lvlText w:val=""/>
      <w:lvlJc w:val="left"/>
      <w:pPr>
        <w:tabs>
          <w:tab w:val="num" w:pos="0"/>
        </w:tabs>
        <w:ind w:left="8437" w:hanging="567"/>
      </w:pPr>
      <w:rPr>
        <w:rFonts w:ascii="Symbol" w:hAnsi="Symbol" w:cs="Symbol" w:hint="default"/>
        <w:lang w:val="pt-PT" w:eastAsia="en-US" w:bidi="ar-SA"/>
      </w:rPr>
    </w:lvl>
  </w:abstractNum>
  <w:abstractNum w:abstractNumId="5">
    <w:lvl w:ilvl="0">
      <w:start w:val="15"/>
      <w:numFmt w:val="decimal"/>
      <w:lvlText w:val="%1"/>
      <w:lvlJc w:val="left"/>
      <w:pPr>
        <w:tabs>
          <w:tab w:val="num" w:pos="0"/>
        </w:tabs>
        <w:ind w:left="1353" w:hanging="1134"/>
      </w:pPr>
      <w:rPr>
        <w:lang w:val="pt-PT" w:eastAsia="en-US" w:bidi="ar-SA"/>
      </w:rPr>
    </w:lvl>
    <w:lvl w:ilvl="1">
      <w:start w:val="1"/>
      <w:numFmt w:val="decimal"/>
      <w:lvlText w:val="%1.%2."/>
      <w:lvlJc w:val="left"/>
      <w:pPr>
        <w:tabs>
          <w:tab w:val="num" w:pos="0"/>
        </w:tabs>
        <w:ind w:left="1353" w:hanging="1134"/>
      </w:pPr>
      <w:rPr>
        <w:sz w:val="24"/>
        <w:spacing w:val="-2"/>
        <w:szCs w:val="24"/>
        <w:w w:val="100"/>
        <w:rFonts w:ascii="Calibri Light" w:hAnsi="Calibri Light" w:eastAsia="Calibri Light" w:cs="Calibri Light"/>
        <w:lang w:val="pt-PT" w:eastAsia="en-US" w:bidi="ar-SA"/>
      </w:rPr>
    </w:lvl>
    <w:lvl w:ilvl="2">
      <w:start w:val="1"/>
      <w:numFmt w:val="bullet"/>
      <w:lvlText w:val=""/>
      <w:lvlJc w:val="left"/>
      <w:pPr>
        <w:tabs>
          <w:tab w:val="num" w:pos="0"/>
        </w:tabs>
        <w:ind w:left="940" w:hanging="348"/>
      </w:pPr>
      <w:rPr>
        <w:rFonts w:ascii="Symbol" w:hAnsi="Symbol" w:cs="Symbol" w:hint="default"/>
        <w:sz w:val="24"/>
        <w:szCs w:val="24"/>
        <w:w w:val="100"/>
        <w:lang w:val="pt-PT" w:eastAsia="en-US" w:bidi="ar-SA"/>
      </w:rPr>
    </w:lvl>
    <w:lvl w:ilvl="3">
      <w:start w:val="1"/>
      <w:numFmt w:val="bullet"/>
      <w:lvlText w:val="o"/>
      <w:lvlJc w:val="left"/>
      <w:pPr>
        <w:tabs>
          <w:tab w:val="num" w:pos="0"/>
        </w:tabs>
        <w:ind w:left="1288" w:hanging="360"/>
      </w:pPr>
      <w:rPr>
        <w:rFonts w:ascii="Courier New" w:hAnsi="Courier New" w:cs="Courier New" w:hint="default"/>
        <w:sz w:val="24"/>
        <w:szCs w:val="24"/>
        <w:w w:val="100"/>
        <w:lang w:val="pt-PT" w:eastAsia="en-US" w:bidi="ar-SA"/>
      </w:rPr>
    </w:lvl>
    <w:lvl w:ilvl="4">
      <w:start w:val="1"/>
      <w:numFmt w:val="bullet"/>
      <w:lvlText w:val=""/>
      <w:lvlJc w:val="left"/>
      <w:pPr>
        <w:tabs>
          <w:tab w:val="num" w:pos="0"/>
        </w:tabs>
        <w:ind w:left="3571" w:hanging="360"/>
      </w:pPr>
      <w:rPr>
        <w:rFonts w:ascii="Symbol" w:hAnsi="Symbol" w:cs="Symbol" w:hint="default"/>
        <w:lang w:val="pt-PT" w:eastAsia="en-US" w:bidi="ar-SA"/>
      </w:rPr>
    </w:lvl>
    <w:lvl w:ilvl="5">
      <w:start w:val="1"/>
      <w:numFmt w:val="bullet"/>
      <w:lvlText w:val=""/>
      <w:lvlJc w:val="left"/>
      <w:pPr>
        <w:tabs>
          <w:tab w:val="num" w:pos="0"/>
        </w:tabs>
        <w:ind w:left="4677" w:hanging="360"/>
      </w:pPr>
      <w:rPr>
        <w:rFonts w:ascii="Symbol" w:hAnsi="Symbol" w:cs="Symbol" w:hint="default"/>
        <w:lang w:val="pt-PT" w:eastAsia="en-US" w:bidi="ar-SA"/>
      </w:rPr>
    </w:lvl>
    <w:lvl w:ilvl="6">
      <w:start w:val="1"/>
      <w:numFmt w:val="bullet"/>
      <w:lvlText w:val=""/>
      <w:lvlJc w:val="left"/>
      <w:pPr>
        <w:tabs>
          <w:tab w:val="num" w:pos="0"/>
        </w:tabs>
        <w:ind w:left="5783" w:hanging="360"/>
      </w:pPr>
      <w:rPr>
        <w:rFonts w:ascii="Symbol" w:hAnsi="Symbol" w:cs="Symbol" w:hint="default"/>
        <w:lang w:val="pt-PT" w:eastAsia="en-US" w:bidi="ar-SA"/>
      </w:rPr>
    </w:lvl>
    <w:lvl w:ilvl="7">
      <w:start w:val="1"/>
      <w:numFmt w:val="bullet"/>
      <w:lvlText w:val=""/>
      <w:lvlJc w:val="left"/>
      <w:pPr>
        <w:tabs>
          <w:tab w:val="num" w:pos="0"/>
        </w:tabs>
        <w:ind w:left="6889" w:hanging="360"/>
      </w:pPr>
      <w:rPr>
        <w:rFonts w:ascii="Symbol" w:hAnsi="Symbol" w:cs="Symbol" w:hint="default"/>
        <w:lang w:val="pt-PT" w:eastAsia="en-US" w:bidi="ar-SA"/>
      </w:rPr>
    </w:lvl>
    <w:lvl w:ilvl="8">
      <w:start w:val="1"/>
      <w:numFmt w:val="bullet"/>
      <w:lvlText w:val=""/>
      <w:lvlJc w:val="left"/>
      <w:pPr>
        <w:tabs>
          <w:tab w:val="num" w:pos="0"/>
        </w:tabs>
        <w:ind w:left="7994" w:hanging="360"/>
      </w:pPr>
      <w:rPr>
        <w:rFonts w:ascii="Symbol" w:hAnsi="Symbol" w:cs="Symbol" w:hint="default"/>
        <w:lang w:val="pt-PT" w:eastAsia="en-US" w:bidi="ar-SA"/>
      </w:rPr>
    </w:lvl>
  </w:abstractNum>
  <w:abstractNum w:abstractNumId="6">
    <w:lvl w:ilvl="0">
      <w:start w:val="14"/>
      <w:numFmt w:val="decimal"/>
      <w:lvlText w:val="%1"/>
      <w:lvlJc w:val="left"/>
      <w:pPr>
        <w:tabs>
          <w:tab w:val="num" w:pos="0"/>
        </w:tabs>
        <w:ind w:left="842" w:hanging="1133"/>
      </w:pPr>
      <w:rPr>
        <w:lang w:val="pt-PT" w:eastAsia="en-US" w:bidi="ar-SA"/>
      </w:rPr>
    </w:lvl>
    <w:lvl w:ilvl="1">
      <w:start w:val="1"/>
      <w:numFmt w:val="decimal"/>
      <w:lvlText w:val="%1.%2."/>
      <w:lvlJc w:val="left"/>
      <w:pPr>
        <w:tabs>
          <w:tab w:val="num" w:pos="0"/>
        </w:tabs>
        <w:ind w:left="842" w:hanging="1133"/>
      </w:pPr>
      <w:rPr>
        <w:sz w:val="24"/>
        <w:spacing w:val="-2"/>
        <w:szCs w:val="24"/>
        <w:w w:val="100"/>
        <w:rFonts w:ascii="Calibri Light" w:hAnsi="Calibri Light" w:eastAsia="Calibri Light" w:cs="Calibri Light"/>
        <w:lang w:val="pt-PT" w:eastAsia="en-US" w:bidi="ar-SA"/>
      </w:rPr>
    </w:lvl>
    <w:lvl w:ilvl="2">
      <w:start w:val="1"/>
      <w:numFmt w:val="bullet"/>
      <w:lvlText w:val=""/>
      <w:lvlJc w:val="left"/>
      <w:pPr>
        <w:tabs>
          <w:tab w:val="num" w:pos="0"/>
        </w:tabs>
        <w:ind w:left="2713" w:hanging="1133"/>
      </w:pPr>
      <w:rPr>
        <w:rFonts w:ascii="Symbol" w:hAnsi="Symbol" w:cs="Symbol" w:hint="default"/>
        <w:lang w:val="pt-PT" w:eastAsia="en-US" w:bidi="ar-SA"/>
      </w:rPr>
    </w:lvl>
    <w:lvl w:ilvl="3">
      <w:start w:val="1"/>
      <w:numFmt w:val="bullet"/>
      <w:lvlText w:val=""/>
      <w:lvlJc w:val="left"/>
      <w:pPr>
        <w:tabs>
          <w:tab w:val="num" w:pos="0"/>
        </w:tabs>
        <w:ind w:left="3649" w:hanging="1133"/>
      </w:pPr>
      <w:rPr>
        <w:rFonts w:ascii="Symbol" w:hAnsi="Symbol" w:cs="Symbol" w:hint="default"/>
        <w:lang w:val="pt-PT" w:eastAsia="en-US" w:bidi="ar-SA"/>
      </w:rPr>
    </w:lvl>
    <w:lvl w:ilvl="4">
      <w:start w:val="1"/>
      <w:numFmt w:val="bullet"/>
      <w:lvlText w:val=""/>
      <w:lvlJc w:val="left"/>
      <w:pPr>
        <w:tabs>
          <w:tab w:val="num" w:pos="0"/>
        </w:tabs>
        <w:ind w:left="4586" w:hanging="1133"/>
      </w:pPr>
      <w:rPr>
        <w:rFonts w:ascii="Symbol" w:hAnsi="Symbol" w:cs="Symbol" w:hint="default"/>
        <w:lang w:val="pt-PT" w:eastAsia="en-US" w:bidi="ar-SA"/>
      </w:rPr>
    </w:lvl>
    <w:lvl w:ilvl="5">
      <w:start w:val="1"/>
      <w:numFmt w:val="bullet"/>
      <w:lvlText w:val=""/>
      <w:lvlJc w:val="left"/>
      <w:pPr>
        <w:tabs>
          <w:tab w:val="num" w:pos="0"/>
        </w:tabs>
        <w:ind w:left="5523" w:hanging="1133"/>
      </w:pPr>
      <w:rPr>
        <w:rFonts w:ascii="Symbol" w:hAnsi="Symbol" w:cs="Symbol" w:hint="default"/>
        <w:lang w:val="pt-PT" w:eastAsia="en-US" w:bidi="ar-SA"/>
      </w:rPr>
    </w:lvl>
    <w:lvl w:ilvl="6">
      <w:start w:val="1"/>
      <w:numFmt w:val="bullet"/>
      <w:lvlText w:val=""/>
      <w:lvlJc w:val="left"/>
      <w:pPr>
        <w:tabs>
          <w:tab w:val="num" w:pos="0"/>
        </w:tabs>
        <w:ind w:left="6459" w:hanging="1133"/>
      </w:pPr>
      <w:rPr>
        <w:rFonts w:ascii="Symbol" w:hAnsi="Symbol" w:cs="Symbol" w:hint="default"/>
        <w:lang w:val="pt-PT" w:eastAsia="en-US" w:bidi="ar-SA"/>
      </w:rPr>
    </w:lvl>
    <w:lvl w:ilvl="7">
      <w:start w:val="1"/>
      <w:numFmt w:val="bullet"/>
      <w:lvlText w:val=""/>
      <w:lvlJc w:val="left"/>
      <w:pPr>
        <w:tabs>
          <w:tab w:val="num" w:pos="0"/>
        </w:tabs>
        <w:ind w:left="7396" w:hanging="1133"/>
      </w:pPr>
      <w:rPr>
        <w:rFonts w:ascii="Symbol" w:hAnsi="Symbol" w:cs="Symbol" w:hint="default"/>
        <w:lang w:val="pt-PT" w:eastAsia="en-US" w:bidi="ar-SA"/>
      </w:rPr>
    </w:lvl>
    <w:lvl w:ilvl="8">
      <w:start w:val="1"/>
      <w:numFmt w:val="bullet"/>
      <w:lvlText w:val=""/>
      <w:lvlJc w:val="left"/>
      <w:pPr>
        <w:tabs>
          <w:tab w:val="num" w:pos="0"/>
        </w:tabs>
        <w:ind w:left="8333" w:hanging="1133"/>
      </w:pPr>
      <w:rPr>
        <w:rFonts w:ascii="Symbol" w:hAnsi="Symbol" w:cs="Symbol" w:hint="default"/>
        <w:lang w:val="pt-PT" w:eastAsia="en-US" w:bidi="ar-SA"/>
      </w:rPr>
    </w:lvl>
  </w:abstractNum>
  <w:abstractNum w:abstractNumId="7">
    <w:lvl w:ilvl="0">
      <w:start w:val="12"/>
      <w:numFmt w:val="decimal"/>
      <w:lvlText w:val="%1"/>
      <w:lvlJc w:val="left"/>
      <w:pPr>
        <w:tabs>
          <w:tab w:val="num" w:pos="0"/>
        </w:tabs>
        <w:ind w:left="2543" w:hanging="1210"/>
      </w:pPr>
      <w:rPr>
        <w:lang w:val="pt-PT" w:eastAsia="en-US" w:bidi="ar-SA"/>
      </w:rPr>
    </w:lvl>
    <w:lvl w:ilvl="1">
      <w:start w:val="6"/>
      <w:numFmt w:val="decimal"/>
      <w:lvlText w:val="%1.%2"/>
      <w:lvlJc w:val="left"/>
      <w:pPr>
        <w:tabs>
          <w:tab w:val="num" w:pos="0"/>
        </w:tabs>
        <w:ind w:left="2543" w:hanging="1210"/>
      </w:pPr>
      <w:rPr>
        <w:lang w:val="pt-PT" w:eastAsia="en-US" w:bidi="ar-SA"/>
      </w:rPr>
    </w:lvl>
    <w:lvl w:ilvl="2">
      <w:start w:val="1"/>
      <w:numFmt w:val="decimal"/>
      <w:lvlText w:val="%1.%2.%3."/>
      <w:lvlJc w:val="left"/>
      <w:pPr>
        <w:tabs>
          <w:tab w:val="num" w:pos="0"/>
        </w:tabs>
        <w:ind w:left="2543" w:hanging="1210"/>
      </w:pPr>
      <w:rPr>
        <w:sz w:val="24"/>
        <w:spacing w:val="-2"/>
        <w:szCs w:val="24"/>
        <w:w w:val="100"/>
        <w:rFonts w:ascii="Calibri Light" w:hAnsi="Calibri Light" w:eastAsia="Calibri Light" w:cs="Calibri Light"/>
        <w:lang w:val="pt-PT" w:eastAsia="en-US" w:bidi="ar-SA"/>
      </w:rPr>
    </w:lvl>
    <w:lvl w:ilvl="3">
      <w:start w:val="1"/>
      <w:numFmt w:val="bullet"/>
      <w:lvlText w:val=""/>
      <w:lvlJc w:val="left"/>
      <w:pPr>
        <w:tabs>
          <w:tab w:val="num" w:pos="0"/>
        </w:tabs>
        <w:ind w:left="4839" w:hanging="1210"/>
      </w:pPr>
      <w:rPr>
        <w:rFonts w:ascii="Symbol" w:hAnsi="Symbol" w:cs="Symbol" w:hint="default"/>
        <w:lang w:val="pt-PT" w:eastAsia="en-US" w:bidi="ar-SA"/>
      </w:rPr>
    </w:lvl>
    <w:lvl w:ilvl="4">
      <w:start w:val="1"/>
      <w:numFmt w:val="bullet"/>
      <w:lvlText w:val=""/>
      <w:lvlJc w:val="left"/>
      <w:pPr>
        <w:tabs>
          <w:tab w:val="num" w:pos="0"/>
        </w:tabs>
        <w:ind w:left="5606" w:hanging="1210"/>
      </w:pPr>
      <w:rPr>
        <w:rFonts w:ascii="Symbol" w:hAnsi="Symbol" w:cs="Symbol" w:hint="default"/>
        <w:lang w:val="pt-PT" w:eastAsia="en-US" w:bidi="ar-SA"/>
      </w:rPr>
    </w:lvl>
    <w:lvl w:ilvl="5">
      <w:start w:val="1"/>
      <w:numFmt w:val="bullet"/>
      <w:lvlText w:val=""/>
      <w:lvlJc w:val="left"/>
      <w:pPr>
        <w:tabs>
          <w:tab w:val="num" w:pos="0"/>
        </w:tabs>
        <w:ind w:left="6373" w:hanging="1210"/>
      </w:pPr>
      <w:rPr>
        <w:rFonts w:ascii="Symbol" w:hAnsi="Symbol" w:cs="Symbol" w:hint="default"/>
        <w:lang w:val="pt-PT" w:eastAsia="en-US" w:bidi="ar-SA"/>
      </w:rPr>
    </w:lvl>
    <w:lvl w:ilvl="6">
      <w:start w:val="1"/>
      <w:numFmt w:val="bullet"/>
      <w:lvlText w:val=""/>
      <w:lvlJc w:val="left"/>
      <w:pPr>
        <w:tabs>
          <w:tab w:val="num" w:pos="0"/>
        </w:tabs>
        <w:ind w:left="7139" w:hanging="1210"/>
      </w:pPr>
      <w:rPr>
        <w:rFonts w:ascii="Symbol" w:hAnsi="Symbol" w:cs="Symbol" w:hint="default"/>
        <w:lang w:val="pt-PT" w:eastAsia="en-US" w:bidi="ar-SA"/>
      </w:rPr>
    </w:lvl>
    <w:lvl w:ilvl="7">
      <w:start w:val="1"/>
      <w:numFmt w:val="bullet"/>
      <w:lvlText w:val=""/>
      <w:lvlJc w:val="left"/>
      <w:pPr>
        <w:tabs>
          <w:tab w:val="num" w:pos="0"/>
        </w:tabs>
        <w:ind w:left="7906" w:hanging="1210"/>
      </w:pPr>
      <w:rPr>
        <w:rFonts w:ascii="Symbol" w:hAnsi="Symbol" w:cs="Symbol" w:hint="default"/>
        <w:lang w:val="pt-PT" w:eastAsia="en-US" w:bidi="ar-SA"/>
      </w:rPr>
    </w:lvl>
    <w:lvl w:ilvl="8">
      <w:start w:val="1"/>
      <w:numFmt w:val="bullet"/>
      <w:lvlText w:val=""/>
      <w:lvlJc w:val="left"/>
      <w:pPr>
        <w:tabs>
          <w:tab w:val="num" w:pos="0"/>
        </w:tabs>
        <w:ind w:left="8673" w:hanging="1210"/>
      </w:pPr>
      <w:rPr>
        <w:rFonts w:ascii="Symbol" w:hAnsi="Symbol" w:cs="Symbol" w:hint="default"/>
        <w:lang w:val="pt-PT" w:eastAsia="en-US" w:bidi="ar-SA"/>
      </w:rPr>
    </w:lvl>
  </w:abstractNum>
  <w:abstractNum w:abstractNumId="8">
    <w:lvl w:ilvl="0">
      <w:start w:val="12"/>
      <w:numFmt w:val="decimal"/>
      <w:lvlText w:val="%1"/>
      <w:lvlJc w:val="left"/>
      <w:pPr>
        <w:tabs>
          <w:tab w:val="num" w:pos="0"/>
        </w:tabs>
        <w:ind w:left="2543" w:hanging="1210"/>
      </w:pPr>
      <w:rPr>
        <w:lang w:val="pt-PT" w:eastAsia="en-US" w:bidi="ar-SA"/>
      </w:rPr>
    </w:lvl>
    <w:lvl w:ilvl="1">
      <w:start w:val="5"/>
      <w:numFmt w:val="decimal"/>
      <w:lvlText w:val="%1.%2"/>
      <w:lvlJc w:val="left"/>
      <w:pPr>
        <w:tabs>
          <w:tab w:val="num" w:pos="0"/>
        </w:tabs>
        <w:ind w:left="2543" w:hanging="1210"/>
      </w:pPr>
      <w:rPr>
        <w:lang w:val="pt-PT" w:eastAsia="en-US" w:bidi="ar-SA"/>
      </w:rPr>
    </w:lvl>
    <w:lvl w:ilvl="2">
      <w:start w:val="1"/>
      <w:numFmt w:val="decimal"/>
      <w:lvlText w:val="%1.%2.%3."/>
      <w:lvlJc w:val="left"/>
      <w:pPr>
        <w:tabs>
          <w:tab w:val="num" w:pos="0"/>
        </w:tabs>
        <w:ind w:left="2543" w:hanging="1210"/>
      </w:pPr>
      <w:rPr>
        <w:sz w:val="24"/>
        <w:spacing w:val="-2"/>
        <w:szCs w:val="24"/>
        <w:w w:val="100"/>
        <w:rFonts w:ascii="Calibri Light" w:hAnsi="Calibri Light" w:eastAsia="Calibri Light" w:cs="Calibri Light"/>
        <w:lang w:val="pt-PT" w:eastAsia="en-US" w:bidi="ar-SA"/>
      </w:rPr>
    </w:lvl>
    <w:lvl w:ilvl="3">
      <w:start w:val="1"/>
      <w:numFmt w:val="bullet"/>
      <w:lvlText w:val=""/>
      <w:lvlJc w:val="left"/>
      <w:pPr>
        <w:tabs>
          <w:tab w:val="num" w:pos="0"/>
        </w:tabs>
        <w:ind w:left="4839" w:hanging="1210"/>
      </w:pPr>
      <w:rPr>
        <w:rFonts w:ascii="Symbol" w:hAnsi="Symbol" w:cs="Symbol" w:hint="default"/>
        <w:lang w:val="pt-PT" w:eastAsia="en-US" w:bidi="ar-SA"/>
      </w:rPr>
    </w:lvl>
    <w:lvl w:ilvl="4">
      <w:start w:val="1"/>
      <w:numFmt w:val="bullet"/>
      <w:lvlText w:val=""/>
      <w:lvlJc w:val="left"/>
      <w:pPr>
        <w:tabs>
          <w:tab w:val="num" w:pos="0"/>
        </w:tabs>
        <w:ind w:left="5606" w:hanging="1210"/>
      </w:pPr>
      <w:rPr>
        <w:rFonts w:ascii="Symbol" w:hAnsi="Symbol" w:cs="Symbol" w:hint="default"/>
        <w:lang w:val="pt-PT" w:eastAsia="en-US" w:bidi="ar-SA"/>
      </w:rPr>
    </w:lvl>
    <w:lvl w:ilvl="5">
      <w:start w:val="1"/>
      <w:numFmt w:val="bullet"/>
      <w:lvlText w:val=""/>
      <w:lvlJc w:val="left"/>
      <w:pPr>
        <w:tabs>
          <w:tab w:val="num" w:pos="0"/>
        </w:tabs>
        <w:ind w:left="6373" w:hanging="1210"/>
      </w:pPr>
      <w:rPr>
        <w:rFonts w:ascii="Symbol" w:hAnsi="Symbol" w:cs="Symbol" w:hint="default"/>
        <w:lang w:val="pt-PT" w:eastAsia="en-US" w:bidi="ar-SA"/>
      </w:rPr>
    </w:lvl>
    <w:lvl w:ilvl="6">
      <w:start w:val="1"/>
      <w:numFmt w:val="bullet"/>
      <w:lvlText w:val=""/>
      <w:lvlJc w:val="left"/>
      <w:pPr>
        <w:tabs>
          <w:tab w:val="num" w:pos="0"/>
        </w:tabs>
        <w:ind w:left="7139" w:hanging="1210"/>
      </w:pPr>
      <w:rPr>
        <w:rFonts w:ascii="Symbol" w:hAnsi="Symbol" w:cs="Symbol" w:hint="default"/>
        <w:lang w:val="pt-PT" w:eastAsia="en-US" w:bidi="ar-SA"/>
      </w:rPr>
    </w:lvl>
    <w:lvl w:ilvl="7">
      <w:start w:val="1"/>
      <w:numFmt w:val="bullet"/>
      <w:lvlText w:val=""/>
      <w:lvlJc w:val="left"/>
      <w:pPr>
        <w:tabs>
          <w:tab w:val="num" w:pos="0"/>
        </w:tabs>
        <w:ind w:left="7906" w:hanging="1210"/>
      </w:pPr>
      <w:rPr>
        <w:rFonts w:ascii="Symbol" w:hAnsi="Symbol" w:cs="Symbol" w:hint="default"/>
        <w:lang w:val="pt-PT" w:eastAsia="en-US" w:bidi="ar-SA"/>
      </w:rPr>
    </w:lvl>
    <w:lvl w:ilvl="8">
      <w:start w:val="1"/>
      <w:numFmt w:val="bullet"/>
      <w:lvlText w:val=""/>
      <w:lvlJc w:val="left"/>
      <w:pPr>
        <w:tabs>
          <w:tab w:val="num" w:pos="0"/>
        </w:tabs>
        <w:ind w:left="8673" w:hanging="1210"/>
      </w:pPr>
      <w:rPr>
        <w:rFonts w:ascii="Symbol" w:hAnsi="Symbol" w:cs="Symbol" w:hint="default"/>
        <w:lang w:val="pt-PT" w:eastAsia="en-US" w:bidi="ar-SA"/>
      </w:rPr>
    </w:lvl>
  </w:abstractNum>
  <w:abstractNum w:abstractNumId="9">
    <w:lvl w:ilvl="0">
      <w:start w:val="12"/>
      <w:numFmt w:val="decimal"/>
      <w:lvlText w:val="%1"/>
      <w:lvlJc w:val="left"/>
      <w:pPr>
        <w:tabs>
          <w:tab w:val="num" w:pos="0"/>
        </w:tabs>
        <w:ind w:left="2543" w:hanging="1210"/>
      </w:pPr>
      <w:rPr>
        <w:lang w:val="pt-PT" w:eastAsia="en-US" w:bidi="ar-SA"/>
      </w:rPr>
    </w:lvl>
    <w:lvl w:ilvl="1">
      <w:start w:val="4"/>
      <w:numFmt w:val="decimal"/>
      <w:lvlText w:val="%1.%2"/>
      <w:lvlJc w:val="left"/>
      <w:pPr>
        <w:tabs>
          <w:tab w:val="num" w:pos="0"/>
        </w:tabs>
        <w:ind w:left="2543" w:hanging="1210"/>
      </w:pPr>
      <w:rPr>
        <w:lang w:val="pt-PT" w:eastAsia="en-US" w:bidi="ar-SA"/>
      </w:rPr>
    </w:lvl>
    <w:lvl w:ilvl="2">
      <w:start w:val="1"/>
      <w:numFmt w:val="decimal"/>
      <w:lvlText w:val="%1.%2.%3."/>
      <w:lvlJc w:val="left"/>
      <w:pPr>
        <w:tabs>
          <w:tab w:val="num" w:pos="0"/>
        </w:tabs>
        <w:ind w:left="2543" w:hanging="1210"/>
      </w:pPr>
      <w:rPr>
        <w:sz w:val="24"/>
        <w:spacing w:val="-2"/>
        <w:szCs w:val="24"/>
        <w:w w:val="100"/>
        <w:rFonts w:ascii="Calibri Light" w:hAnsi="Calibri Light" w:eastAsia="Calibri Light" w:cs="Calibri Light"/>
        <w:lang w:val="pt-PT" w:eastAsia="en-US" w:bidi="ar-SA"/>
      </w:rPr>
    </w:lvl>
    <w:lvl w:ilvl="3">
      <w:start w:val="1"/>
      <w:numFmt w:val="bullet"/>
      <w:lvlText w:val=""/>
      <w:lvlJc w:val="left"/>
      <w:pPr>
        <w:tabs>
          <w:tab w:val="num" w:pos="0"/>
        </w:tabs>
        <w:ind w:left="4839" w:hanging="1210"/>
      </w:pPr>
      <w:rPr>
        <w:rFonts w:ascii="Symbol" w:hAnsi="Symbol" w:cs="Symbol" w:hint="default"/>
        <w:lang w:val="pt-PT" w:eastAsia="en-US" w:bidi="ar-SA"/>
      </w:rPr>
    </w:lvl>
    <w:lvl w:ilvl="4">
      <w:start w:val="1"/>
      <w:numFmt w:val="bullet"/>
      <w:lvlText w:val=""/>
      <w:lvlJc w:val="left"/>
      <w:pPr>
        <w:tabs>
          <w:tab w:val="num" w:pos="0"/>
        </w:tabs>
        <w:ind w:left="5606" w:hanging="1210"/>
      </w:pPr>
      <w:rPr>
        <w:rFonts w:ascii="Symbol" w:hAnsi="Symbol" w:cs="Symbol" w:hint="default"/>
        <w:lang w:val="pt-PT" w:eastAsia="en-US" w:bidi="ar-SA"/>
      </w:rPr>
    </w:lvl>
    <w:lvl w:ilvl="5">
      <w:start w:val="1"/>
      <w:numFmt w:val="bullet"/>
      <w:lvlText w:val=""/>
      <w:lvlJc w:val="left"/>
      <w:pPr>
        <w:tabs>
          <w:tab w:val="num" w:pos="0"/>
        </w:tabs>
        <w:ind w:left="6373" w:hanging="1210"/>
      </w:pPr>
      <w:rPr>
        <w:rFonts w:ascii="Symbol" w:hAnsi="Symbol" w:cs="Symbol" w:hint="default"/>
        <w:lang w:val="pt-PT" w:eastAsia="en-US" w:bidi="ar-SA"/>
      </w:rPr>
    </w:lvl>
    <w:lvl w:ilvl="6">
      <w:start w:val="1"/>
      <w:numFmt w:val="bullet"/>
      <w:lvlText w:val=""/>
      <w:lvlJc w:val="left"/>
      <w:pPr>
        <w:tabs>
          <w:tab w:val="num" w:pos="0"/>
        </w:tabs>
        <w:ind w:left="7139" w:hanging="1210"/>
      </w:pPr>
      <w:rPr>
        <w:rFonts w:ascii="Symbol" w:hAnsi="Symbol" w:cs="Symbol" w:hint="default"/>
        <w:lang w:val="pt-PT" w:eastAsia="en-US" w:bidi="ar-SA"/>
      </w:rPr>
    </w:lvl>
    <w:lvl w:ilvl="7">
      <w:start w:val="1"/>
      <w:numFmt w:val="bullet"/>
      <w:lvlText w:val=""/>
      <w:lvlJc w:val="left"/>
      <w:pPr>
        <w:tabs>
          <w:tab w:val="num" w:pos="0"/>
        </w:tabs>
        <w:ind w:left="7906" w:hanging="1210"/>
      </w:pPr>
      <w:rPr>
        <w:rFonts w:ascii="Symbol" w:hAnsi="Symbol" w:cs="Symbol" w:hint="default"/>
        <w:lang w:val="pt-PT" w:eastAsia="en-US" w:bidi="ar-SA"/>
      </w:rPr>
    </w:lvl>
    <w:lvl w:ilvl="8">
      <w:start w:val="1"/>
      <w:numFmt w:val="bullet"/>
      <w:lvlText w:val=""/>
      <w:lvlJc w:val="left"/>
      <w:pPr>
        <w:tabs>
          <w:tab w:val="num" w:pos="0"/>
        </w:tabs>
        <w:ind w:left="8673" w:hanging="1210"/>
      </w:pPr>
      <w:rPr>
        <w:rFonts w:ascii="Symbol" w:hAnsi="Symbol" w:cs="Symbol" w:hint="default"/>
        <w:lang w:val="pt-PT" w:eastAsia="en-US" w:bidi="ar-SA"/>
      </w:rPr>
    </w:lvl>
  </w:abstractNum>
  <w:abstractNum w:abstractNumId="10">
    <w:lvl w:ilvl="0">
      <w:start w:val="12"/>
      <w:numFmt w:val="decimal"/>
      <w:lvlText w:val="%1"/>
      <w:lvlJc w:val="left"/>
      <w:pPr>
        <w:tabs>
          <w:tab w:val="num" w:pos="0"/>
        </w:tabs>
        <w:ind w:left="2402" w:hanging="1560"/>
      </w:pPr>
      <w:rPr>
        <w:lang w:val="pt-PT" w:eastAsia="en-US" w:bidi="ar-SA"/>
      </w:rPr>
    </w:lvl>
    <w:lvl w:ilvl="1">
      <w:start w:val="3"/>
      <w:numFmt w:val="decimal"/>
      <w:lvlText w:val="%1.%2"/>
      <w:lvlJc w:val="left"/>
      <w:pPr>
        <w:tabs>
          <w:tab w:val="num" w:pos="0"/>
        </w:tabs>
        <w:ind w:left="2402" w:hanging="1560"/>
      </w:pPr>
      <w:rPr>
        <w:lang w:val="pt-PT" w:eastAsia="en-US" w:bidi="ar-SA"/>
      </w:rPr>
    </w:lvl>
    <w:lvl w:ilvl="2">
      <w:start w:val="1"/>
      <w:numFmt w:val="decimal"/>
      <w:lvlText w:val="%1.%2.%3."/>
      <w:lvlJc w:val="left"/>
      <w:pPr>
        <w:tabs>
          <w:tab w:val="num" w:pos="0"/>
        </w:tabs>
        <w:ind w:left="2402" w:hanging="1560"/>
      </w:pPr>
      <w:rPr>
        <w:sz w:val="24"/>
        <w:spacing w:val="-2"/>
        <w:szCs w:val="24"/>
        <w:w w:val="100"/>
        <w:rFonts w:ascii="Calibri Light" w:hAnsi="Calibri Light" w:eastAsia="Calibri Light" w:cs="Calibri Light"/>
        <w:lang w:val="pt-PT" w:eastAsia="en-US" w:bidi="ar-SA"/>
      </w:rPr>
    </w:lvl>
    <w:lvl w:ilvl="3">
      <w:start w:val="1"/>
      <w:numFmt w:val="bullet"/>
      <w:lvlText w:val=""/>
      <w:lvlJc w:val="left"/>
      <w:pPr>
        <w:tabs>
          <w:tab w:val="num" w:pos="0"/>
        </w:tabs>
        <w:ind w:left="4741" w:hanging="1560"/>
      </w:pPr>
      <w:rPr>
        <w:rFonts w:ascii="Symbol" w:hAnsi="Symbol" w:cs="Symbol" w:hint="default"/>
        <w:lang w:val="pt-PT" w:eastAsia="en-US" w:bidi="ar-SA"/>
      </w:rPr>
    </w:lvl>
    <w:lvl w:ilvl="4">
      <w:start w:val="1"/>
      <w:numFmt w:val="bullet"/>
      <w:lvlText w:val=""/>
      <w:lvlJc w:val="left"/>
      <w:pPr>
        <w:tabs>
          <w:tab w:val="num" w:pos="0"/>
        </w:tabs>
        <w:ind w:left="5522" w:hanging="1560"/>
      </w:pPr>
      <w:rPr>
        <w:rFonts w:ascii="Symbol" w:hAnsi="Symbol" w:cs="Symbol" w:hint="default"/>
        <w:lang w:val="pt-PT" w:eastAsia="en-US" w:bidi="ar-SA"/>
      </w:rPr>
    </w:lvl>
    <w:lvl w:ilvl="5">
      <w:start w:val="1"/>
      <w:numFmt w:val="bullet"/>
      <w:lvlText w:val=""/>
      <w:lvlJc w:val="left"/>
      <w:pPr>
        <w:tabs>
          <w:tab w:val="num" w:pos="0"/>
        </w:tabs>
        <w:ind w:left="6303" w:hanging="1560"/>
      </w:pPr>
      <w:rPr>
        <w:rFonts w:ascii="Symbol" w:hAnsi="Symbol" w:cs="Symbol" w:hint="default"/>
        <w:lang w:val="pt-PT" w:eastAsia="en-US" w:bidi="ar-SA"/>
      </w:rPr>
    </w:lvl>
    <w:lvl w:ilvl="6">
      <w:start w:val="1"/>
      <w:numFmt w:val="bullet"/>
      <w:lvlText w:val=""/>
      <w:lvlJc w:val="left"/>
      <w:pPr>
        <w:tabs>
          <w:tab w:val="num" w:pos="0"/>
        </w:tabs>
        <w:ind w:left="7083" w:hanging="1560"/>
      </w:pPr>
      <w:rPr>
        <w:rFonts w:ascii="Symbol" w:hAnsi="Symbol" w:cs="Symbol" w:hint="default"/>
        <w:lang w:val="pt-PT" w:eastAsia="en-US" w:bidi="ar-SA"/>
      </w:rPr>
    </w:lvl>
    <w:lvl w:ilvl="7">
      <w:start w:val="1"/>
      <w:numFmt w:val="bullet"/>
      <w:lvlText w:val=""/>
      <w:lvlJc w:val="left"/>
      <w:pPr>
        <w:tabs>
          <w:tab w:val="num" w:pos="0"/>
        </w:tabs>
        <w:ind w:left="7864" w:hanging="1560"/>
      </w:pPr>
      <w:rPr>
        <w:rFonts w:ascii="Symbol" w:hAnsi="Symbol" w:cs="Symbol" w:hint="default"/>
        <w:lang w:val="pt-PT" w:eastAsia="en-US" w:bidi="ar-SA"/>
      </w:rPr>
    </w:lvl>
    <w:lvl w:ilvl="8">
      <w:start w:val="1"/>
      <w:numFmt w:val="bullet"/>
      <w:lvlText w:val=""/>
      <w:lvlJc w:val="left"/>
      <w:pPr>
        <w:tabs>
          <w:tab w:val="num" w:pos="0"/>
        </w:tabs>
        <w:ind w:left="8645" w:hanging="1560"/>
      </w:pPr>
      <w:rPr>
        <w:rFonts w:ascii="Symbol" w:hAnsi="Symbol" w:cs="Symbol" w:hint="default"/>
        <w:lang w:val="pt-PT" w:eastAsia="en-US" w:bidi="ar-SA"/>
      </w:rPr>
    </w:lvl>
  </w:abstractNum>
  <w:abstractNum w:abstractNumId="11">
    <w:lvl w:ilvl="0">
      <w:start w:val="12"/>
      <w:numFmt w:val="decimal"/>
      <w:lvlText w:val="%1"/>
      <w:lvlJc w:val="left"/>
      <w:pPr>
        <w:tabs>
          <w:tab w:val="num" w:pos="0"/>
        </w:tabs>
        <w:ind w:left="1974" w:hanging="1133"/>
      </w:pPr>
      <w:rPr>
        <w:lang w:val="pt-PT" w:eastAsia="en-US" w:bidi="ar-SA"/>
      </w:rPr>
    </w:lvl>
    <w:lvl w:ilvl="1">
      <w:start w:val="3"/>
      <w:numFmt w:val="decimal"/>
      <w:lvlText w:val="%1.%2."/>
      <w:lvlJc w:val="left"/>
      <w:pPr>
        <w:tabs>
          <w:tab w:val="num" w:pos="0"/>
        </w:tabs>
        <w:ind w:left="1974" w:hanging="1133"/>
      </w:pPr>
      <w:rPr>
        <w:sz w:val="24"/>
        <w:spacing w:val="-2"/>
        <w:szCs w:val="24"/>
        <w:w w:val="100"/>
        <w:rFonts w:ascii="Calibri Light" w:hAnsi="Calibri Light" w:eastAsia="Calibri Light" w:cs="Calibri Light"/>
        <w:lang w:val="pt-PT" w:eastAsia="en-US" w:bidi="ar-SA"/>
      </w:rPr>
    </w:lvl>
    <w:lvl w:ilvl="2">
      <w:start w:val="1"/>
      <w:numFmt w:val="bullet"/>
      <w:lvlText w:val=""/>
      <w:lvlJc w:val="left"/>
      <w:pPr>
        <w:tabs>
          <w:tab w:val="num" w:pos="0"/>
        </w:tabs>
        <w:ind w:left="842" w:hanging="348"/>
      </w:pPr>
      <w:rPr>
        <w:rFonts w:ascii="Symbol" w:hAnsi="Symbol" w:cs="Symbol" w:hint="default"/>
        <w:sz w:val="24"/>
        <w:szCs w:val="24"/>
        <w:w w:val="100"/>
        <w:lang w:val="pt-PT" w:eastAsia="en-US" w:bidi="ar-SA"/>
      </w:rPr>
    </w:lvl>
    <w:lvl w:ilvl="3">
      <w:start w:val="1"/>
      <w:numFmt w:val="bullet"/>
      <w:lvlText w:val=""/>
      <w:lvlJc w:val="left"/>
      <w:pPr>
        <w:tabs>
          <w:tab w:val="num" w:pos="0"/>
        </w:tabs>
        <w:ind w:left="3008" w:hanging="348"/>
      </w:pPr>
      <w:rPr>
        <w:rFonts w:ascii="Symbol" w:hAnsi="Symbol" w:cs="Symbol" w:hint="default"/>
        <w:lang w:val="pt-PT" w:eastAsia="en-US" w:bidi="ar-SA"/>
      </w:rPr>
    </w:lvl>
    <w:lvl w:ilvl="4">
      <w:start w:val="1"/>
      <w:numFmt w:val="bullet"/>
      <w:lvlText w:val=""/>
      <w:lvlJc w:val="left"/>
      <w:pPr>
        <w:tabs>
          <w:tab w:val="num" w:pos="0"/>
        </w:tabs>
        <w:ind w:left="4036" w:hanging="348"/>
      </w:pPr>
      <w:rPr>
        <w:rFonts w:ascii="Symbol" w:hAnsi="Symbol" w:cs="Symbol" w:hint="default"/>
        <w:lang w:val="pt-PT" w:eastAsia="en-US" w:bidi="ar-SA"/>
      </w:rPr>
    </w:lvl>
    <w:lvl w:ilvl="5">
      <w:start w:val="1"/>
      <w:numFmt w:val="bullet"/>
      <w:lvlText w:val=""/>
      <w:lvlJc w:val="left"/>
      <w:pPr>
        <w:tabs>
          <w:tab w:val="num" w:pos="0"/>
        </w:tabs>
        <w:ind w:left="5064" w:hanging="348"/>
      </w:pPr>
      <w:rPr>
        <w:rFonts w:ascii="Symbol" w:hAnsi="Symbol" w:cs="Symbol" w:hint="default"/>
        <w:lang w:val="pt-PT" w:eastAsia="en-US" w:bidi="ar-SA"/>
      </w:rPr>
    </w:lvl>
    <w:lvl w:ilvl="6">
      <w:start w:val="1"/>
      <w:numFmt w:val="bullet"/>
      <w:lvlText w:val=""/>
      <w:lvlJc w:val="left"/>
      <w:pPr>
        <w:tabs>
          <w:tab w:val="num" w:pos="0"/>
        </w:tabs>
        <w:ind w:left="6093" w:hanging="348"/>
      </w:pPr>
      <w:rPr>
        <w:rFonts w:ascii="Symbol" w:hAnsi="Symbol" w:cs="Symbol" w:hint="default"/>
        <w:lang w:val="pt-PT" w:eastAsia="en-US" w:bidi="ar-SA"/>
      </w:rPr>
    </w:lvl>
    <w:lvl w:ilvl="7">
      <w:start w:val="1"/>
      <w:numFmt w:val="bullet"/>
      <w:lvlText w:val=""/>
      <w:lvlJc w:val="left"/>
      <w:pPr>
        <w:tabs>
          <w:tab w:val="num" w:pos="0"/>
        </w:tabs>
        <w:ind w:left="7121" w:hanging="348"/>
      </w:pPr>
      <w:rPr>
        <w:rFonts w:ascii="Symbol" w:hAnsi="Symbol" w:cs="Symbol" w:hint="default"/>
        <w:lang w:val="pt-PT" w:eastAsia="en-US" w:bidi="ar-SA"/>
      </w:rPr>
    </w:lvl>
    <w:lvl w:ilvl="8">
      <w:start w:val="1"/>
      <w:numFmt w:val="bullet"/>
      <w:lvlText w:val=""/>
      <w:lvlJc w:val="left"/>
      <w:pPr>
        <w:tabs>
          <w:tab w:val="num" w:pos="0"/>
        </w:tabs>
        <w:ind w:left="8149" w:hanging="348"/>
      </w:pPr>
      <w:rPr>
        <w:rFonts w:ascii="Symbol" w:hAnsi="Symbol" w:cs="Symbol" w:hint="default"/>
        <w:lang w:val="pt-PT" w:eastAsia="en-US" w:bidi="ar-SA"/>
      </w:rPr>
    </w:lvl>
  </w:abstractNum>
  <w:abstractNum w:abstractNumId="12">
    <w:lvl w:ilvl="0">
      <w:start w:val="12"/>
      <w:numFmt w:val="decimal"/>
      <w:lvlText w:val="%1"/>
      <w:lvlJc w:val="left"/>
      <w:pPr>
        <w:tabs>
          <w:tab w:val="num" w:pos="0"/>
        </w:tabs>
        <w:ind w:left="1974" w:hanging="1133"/>
      </w:pPr>
      <w:rPr>
        <w:lang w:val="pt-PT" w:eastAsia="en-US" w:bidi="ar-SA"/>
      </w:rPr>
    </w:lvl>
    <w:lvl w:ilvl="1">
      <w:start w:val="2"/>
      <w:numFmt w:val="decimal"/>
      <w:lvlText w:val="%1.%2"/>
      <w:lvlJc w:val="left"/>
      <w:pPr>
        <w:tabs>
          <w:tab w:val="num" w:pos="0"/>
        </w:tabs>
        <w:ind w:left="1974" w:hanging="1133"/>
      </w:pPr>
      <w:rPr>
        <w:sz w:val="24"/>
        <w:spacing w:val="-2"/>
        <w:szCs w:val="24"/>
        <w:w w:val="100"/>
        <w:rFonts w:ascii="Calibri Light" w:hAnsi="Calibri Light" w:eastAsia="Calibri Light" w:cs="Calibri Light"/>
        <w:lang w:val="pt-PT" w:eastAsia="en-US" w:bidi="ar-SA"/>
      </w:rPr>
    </w:lvl>
    <w:lvl w:ilvl="2">
      <w:start w:val="1"/>
      <w:numFmt w:val="lowerLetter"/>
      <w:lvlText w:val="%3)"/>
      <w:lvlJc w:val="left"/>
      <w:pPr>
        <w:tabs>
          <w:tab w:val="num" w:pos="0"/>
        </w:tabs>
        <w:ind w:left="1550" w:hanging="348"/>
      </w:pPr>
      <w:rPr>
        <w:sz w:val="24"/>
        <w:spacing w:val="-1"/>
        <w:szCs w:val="24"/>
        <w:w w:val="100"/>
        <w:rFonts w:ascii="Calibri Light" w:hAnsi="Calibri Light" w:eastAsia="Calibri Light" w:cs="Calibri Light"/>
        <w:lang w:val="pt-PT" w:eastAsia="en-US" w:bidi="ar-SA"/>
      </w:rPr>
    </w:lvl>
    <w:lvl w:ilvl="3">
      <w:start w:val="1"/>
      <w:numFmt w:val="lowerRoman"/>
      <w:lvlText w:val="%4."/>
      <w:lvlJc w:val="left"/>
      <w:pPr>
        <w:tabs>
          <w:tab w:val="num" w:pos="0"/>
        </w:tabs>
        <w:ind w:left="3679" w:hanging="296"/>
      </w:pPr>
      <w:rPr>
        <w:sz w:val="24"/>
        <w:spacing w:val="-1"/>
        <w:szCs w:val="24"/>
        <w:w w:val="100"/>
        <w:rFonts w:ascii="Calibri Light" w:hAnsi="Calibri Light" w:eastAsia="Calibri Light" w:cs="Calibri Light"/>
        <w:lang w:val="pt-PT" w:eastAsia="en-US" w:bidi="ar-SA"/>
      </w:rPr>
    </w:lvl>
    <w:lvl w:ilvl="4">
      <w:start w:val="1"/>
      <w:numFmt w:val="bullet"/>
      <w:lvlText w:val=""/>
      <w:lvlJc w:val="left"/>
      <w:pPr>
        <w:tabs>
          <w:tab w:val="num" w:pos="0"/>
        </w:tabs>
        <w:ind w:left="5311" w:hanging="296"/>
      </w:pPr>
      <w:rPr>
        <w:rFonts w:ascii="Symbol" w:hAnsi="Symbol" w:cs="Symbol" w:hint="default"/>
        <w:lang w:val="pt-PT" w:eastAsia="en-US" w:bidi="ar-SA"/>
      </w:rPr>
    </w:lvl>
    <w:lvl w:ilvl="5">
      <w:start w:val="1"/>
      <w:numFmt w:val="bullet"/>
      <w:lvlText w:val=""/>
      <w:lvlJc w:val="left"/>
      <w:pPr>
        <w:tabs>
          <w:tab w:val="num" w:pos="0"/>
        </w:tabs>
        <w:ind w:left="6127" w:hanging="296"/>
      </w:pPr>
      <w:rPr>
        <w:rFonts w:ascii="Symbol" w:hAnsi="Symbol" w:cs="Symbol" w:hint="default"/>
        <w:lang w:val="pt-PT" w:eastAsia="en-US" w:bidi="ar-SA"/>
      </w:rPr>
    </w:lvl>
    <w:lvl w:ilvl="6">
      <w:start w:val="1"/>
      <w:numFmt w:val="bullet"/>
      <w:lvlText w:val=""/>
      <w:lvlJc w:val="left"/>
      <w:pPr>
        <w:tabs>
          <w:tab w:val="num" w:pos="0"/>
        </w:tabs>
        <w:ind w:left="6943" w:hanging="296"/>
      </w:pPr>
      <w:rPr>
        <w:rFonts w:ascii="Symbol" w:hAnsi="Symbol" w:cs="Symbol" w:hint="default"/>
        <w:lang w:val="pt-PT" w:eastAsia="en-US" w:bidi="ar-SA"/>
      </w:rPr>
    </w:lvl>
    <w:lvl w:ilvl="7">
      <w:start w:val="1"/>
      <w:numFmt w:val="bullet"/>
      <w:lvlText w:val=""/>
      <w:lvlJc w:val="left"/>
      <w:pPr>
        <w:tabs>
          <w:tab w:val="num" w:pos="0"/>
        </w:tabs>
        <w:ind w:left="7759" w:hanging="296"/>
      </w:pPr>
      <w:rPr>
        <w:rFonts w:ascii="Symbol" w:hAnsi="Symbol" w:cs="Symbol" w:hint="default"/>
        <w:lang w:val="pt-PT" w:eastAsia="en-US" w:bidi="ar-SA"/>
      </w:rPr>
    </w:lvl>
    <w:lvl w:ilvl="8">
      <w:start w:val="1"/>
      <w:numFmt w:val="bullet"/>
      <w:lvlText w:val=""/>
      <w:lvlJc w:val="left"/>
      <w:pPr>
        <w:tabs>
          <w:tab w:val="num" w:pos="0"/>
        </w:tabs>
        <w:ind w:left="8574" w:hanging="296"/>
      </w:pPr>
      <w:rPr>
        <w:rFonts w:ascii="Symbol" w:hAnsi="Symbol" w:cs="Symbol" w:hint="default"/>
        <w:lang w:val="pt-PT" w:eastAsia="en-US" w:bidi="ar-SA"/>
      </w:rPr>
    </w:lvl>
  </w:abstractNum>
  <w:abstractNum w:abstractNumId="13">
    <w:lvl w:ilvl="0">
      <w:start w:val="12"/>
      <w:numFmt w:val="decimal"/>
      <w:lvlText w:val="%1"/>
      <w:lvlJc w:val="left"/>
      <w:pPr>
        <w:tabs>
          <w:tab w:val="num" w:pos="0"/>
        </w:tabs>
        <w:ind w:left="1370" w:hanging="528"/>
      </w:pPr>
      <w:rPr>
        <w:lang w:val="pt-PT" w:eastAsia="en-US" w:bidi="ar-SA"/>
      </w:rPr>
    </w:lvl>
    <w:lvl w:ilvl="1">
      <w:start w:val="1"/>
      <w:numFmt w:val="decimal"/>
      <w:lvlText w:val="%1.%2."/>
      <w:lvlJc w:val="left"/>
      <w:pPr>
        <w:tabs>
          <w:tab w:val="num" w:pos="0"/>
        </w:tabs>
        <w:ind w:left="1370" w:hanging="528"/>
      </w:pPr>
      <w:rPr>
        <w:sz w:val="24"/>
        <w:spacing w:val="-2"/>
        <w:szCs w:val="24"/>
        <w:w w:val="100"/>
        <w:rFonts w:ascii="Calibri Light" w:hAnsi="Calibri Light" w:eastAsia="Calibri Light" w:cs="Calibri Light"/>
        <w:lang w:val="pt-PT" w:eastAsia="en-US" w:bidi="ar-SA"/>
      </w:rPr>
    </w:lvl>
    <w:lvl w:ilvl="2">
      <w:start w:val="1"/>
      <w:numFmt w:val="lowerLetter"/>
      <w:lvlText w:val="%3)"/>
      <w:lvlJc w:val="left"/>
      <w:pPr>
        <w:tabs>
          <w:tab w:val="num" w:pos="0"/>
        </w:tabs>
        <w:ind w:left="1550" w:hanging="348"/>
      </w:pPr>
      <w:rPr>
        <w:sz w:val="24"/>
        <w:spacing w:val="-1"/>
        <w:szCs w:val="24"/>
        <w:w w:val="100"/>
        <w:rFonts w:ascii="Calibri Light" w:hAnsi="Calibri Light" w:eastAsia="Calibri Light" w:cs="Calibri Light"/>
        <w:lang w:val="pt-PT" w:eastAsia="en-US" w:bidi="ar-SA"/>
      </w:rPr>
    </w:lvl>
    <w:lvl w:ilvl="3">
      <w:start w:val="1"/>
      <w:numFmt w:val="bullet"/>
      <w:lvlText w:val=""/>
      <w:lvlJc w:val="left"/>
      <w:pPr>
        <w:tabs>
          <w:tab w:val="num" w:pos="0"/>
        </w:tabs>
        <w:ind w:left="3481" w:hanging="348"/>
      </w:pPr>
      <w:rPr>
        <w:rFonts w:ascii="Symbol" w:hAnsi="Symbol" w:cs="Symbol" w:hint="default"/>
        <w:lang w:val="pt-PT" w:eastAsia="en-US" w:bidi="ar-SA"/>
      </w:rPr>
    </w:lvl>
    <w:lvl w:ilvl="4">
      <w:start w:val="1"/>
      <w:numFmt w:val="bullet"/>
      <w:lvlText w:val=""/>
      <w:lvlJc w:val="left"/>
      <w:pPr>
        <w:tabs>
          <w:tab w:val="num" w:pos="0"/>
        </w:tabs>
        <w:ind w:left="4442" w:hanging="348"/>
      </w:pPr>
      <w:rPr>
        <w:rFonts w:ascii="Symbol" w:hAnsi="Symbol" w:cs="Symbol" w:hint="default"/>
        <w:lang w:val="pt-PT" w:eastAsia="en-US" w:bidi="ar-SA"/>
      </w:rPr>
    </w:lvl>
    <w:lvl w:ilvl="5">
      <w:start w:val="1"/>
      <w:numFmt w:val="bullet"/>
      <w:lvlText w:val=""/>
      <w:lvlJc w:val="left"/>
      <w:pPr>
        <w:tabs>
          <w:tab w:val="num" w:pos="0"/>
        </w:tabs>
        <w:ind w:left="5402" w:hanging="348"/>
      </w:pPr>
      <w:rPr>
        <w:rFonts w:ascii="Symbol" w:hAnsi="Symbol" w:cs="Symbol" w:hint="default"/>
        <w:lang w:val="pt-PT" w:eastAsia="en-US" w:bidi="ar-SA"/>
      </w:rPr>
    </w:lvl>
    <w:lvl w:ilvl="6">
      <w:start w:val="1"/>
      <w:numFmt w:val="bullet"/>
      <w:lvlText w:val=""/>
      <w:lvlJc w:val="left"/>
      <w:pPr>
        <w:tabs>
          <w:tab w:val="num" w:pos="0"/>
        </w:tabs>
        <w:ind w:left="6363" w:hanging="348"/>
      </w:pPr>
      <w:rPr>
        <w:rFonts w:ascii="Symbol" w:hAnsi="Symbol" w:cs="Symbol" w:hint="default"/>
        <w:lang w:val="pt-PT" w:eastAsia="en-US" w:bidi="ar-SA"/>
      </w:rPr>
    </w:lvl>
    <w:lvl w:ilvl="7">
      <w:start w:val="1"/>
      <w:numFmt w:val="bullet"/>
      <w:lvlText w:val=""/>
      <w:lvlJc w:val="left"/>
      <w:pPr>
        <w:tabs>
          <w:tab w:val="num" w:pos="0"/>
        </w:tabs>
        <w:ind w:left="7324" w:hanging="348"/>
      </w:pPr>
      <w:rPr>
        <w:rFonts w:ascii="Symbol" w:hAnsi="Symbol" w:cs="Symbol" w:hint="default"/>
        <w:lang w:val="pt-PT" w:eastAsia="en-US" w:bidi="ar-SA"/>
      </w:rPr>
    </w:lvl>
    <w:lvl w:ilvl="8">
      <w:start w:val="1"/>
      <w:numFmt w:val="bullet"/>
      <w:lvlText w:val=""/>
      <w:lvlJc w:val="left"/>
      <w:pPr>
        <w:tabs>
          <w:tab w:val="num" w:pos="0"/>
        </w:tabs>
        <w:ind w:left="8284" w:hanging="348"/>
      </w:pPr>
      <w:rPr>
        <w:rFonts w:ascii="Symbol" w:hAnsi="Symbol" w:cs="Symbol" w:hint="default"/>
        <w:lang w:val="pt-PT" w:eastAsia="en-US" w:bidi="ar-SA"/>
      </w:rPr>
    </w:lvl>
  </w:abstractNum>
  <w:abstractNum w:abstractNumId="14">
    <w:lvl w:ilvl="0">
      <w:start w:val="7"/>
      <w:numFmt w:val="decimal"/>
      <w:lvlText w:val="%1"/>
      <w:lvlJc w:val="left"/>
      <w:pPr>
        <w:tabs>
          <w:tab w:val="num" w:pos="0"/>
        </w:tabs>
        <w:ind w:left="1250" w:hanging="408"/>
      </w:pPr>
      <w:rPr>
        <w:lang w:val="pt-PT" w:eastAsia="en-US" w:bidi="ar-SA"/>
      </w:rPr>
    </w:lvl>
    <w:lvl w:ilvl="1">
      <w:start w:val="1"/>
      <w:numFmt w:val="decimal"/>
      <w:lvlText w:val="%1.%2."/>
      <w:lvlJc w:val="left"/>
      <w:pPr>
        <w:tabs>
          <w:tab w:val="num" w:pos="0"/>
        </w:tabs>
        <w:ind w:left="1250" w:hanging="408"/>
      </w:pPr>
      <w:rPr>
        <w:sz w:val="22"/>
        <w:spacing w:val="-2"/>
        <w:szCs w:val="22"/>
        <w:w w:val="100"/>
        <w:rFonts w:ascii="Arial" w:hAnsi="Arial" w:eastAsia="Calibri Light" w:cs="Arial"/>
        <w:lang w:val="pt-PT" w:eastAsia="en-US" w:bidi="ar-SA"/>
      </w:rPr>
    </w:lvl>
    <w:lvl w:ilvl="2">
      <w:start w:val="1"/>
      <w:numFmt w:val="bullet"/>
      <w:lvlText w:val=""/>
      <w:lvlJc w:val="left"/>
      <w:pPr>
        <w:tabs>
          <w:tab w:val="num" w:pos="0"/>
        </w:tabs>
        <w:ind w:left="1610" w:hanging="300"/>
      </w:pPr>
      <w:rPr>
        <w:rFonts w:ascii="Symbol" w:hAnsi="Symbol" w:cs="Symbol" w:hint="default"/>
        <w:sz w:val="24"/>
        <w:szCs w:val="24"/>
        <w:w w:val="100"/>
        <w:lang w:val="pt-PT" w:eastAsia="en-US" w:bidi="ar-SA"/>
      </w:rPr>
    </w:lvl>
    <w:lvl w:ilvl="3">
      <w:start w:val="1"/>
      <w:numFmt w:val="bullet"/>
      <w:lvlText w:val=""/>
      <w:lvlJc w:val="left"/>
      <w:pPr>
        <w:tabs>
          <w:tab w:val="num" w:pos="0"/>
        </w:tabs>
        <w:ind w:left="3528" w:hanging="300"/>
      </w:pPr>
      <w:rPr>
        <w:rFonts w:ascii="Symbol" w:hAnsi="Symbol" w:cs="Symbol" w:hint="default"/>
        <w:lang w:val="pt-PT" w:eastAsia="en-US" w:bidi="ar-SA"/>
      </w:rPr>
    </w:lvl>
    <w:lvl w:ilvl="4">
      <w:start w:val="1"/>
      <w:numFmt w:val="bullet"/>
      <w:lvlText w:val=""/>
      <w:lvlJc w:val="left"/>
      <w:pPr>
        <w:tabs>
          <w:tab w:val="num" w:pos="0"/>
        </w:tabs>
        <w:ind w:left="4482" w:hanging="300"/>
      </w:pPr>
      <w:rPr>
        <w:rFonts w:ascii="Symbol" w:hAnsi="Symbol" w:cs="Symbol" w:hint="default"/>
        <w:lang w:val="pt-PT" w:eastAsia="en-US" w:bidi="ar-SA"/>
      </w:rPr>
    </w:lvl>
    <w:lvl w:ilvl="5">
      <w:start w:val="1"/>
      <w:numFmt w:val="bullet"/>
      <w:lvlText w:val=""/>
      <w:lvlJc w:val="left"/>
      <w:pPr>
        <w:tabs>
          <w:tab w:val="num" w:pos="0"/>
        </w:tabs>
        <w:ind w:left="5436" w:hanging="300"/>
      </w:pPr>
      <w:rPr>
        <w:rFonts w:ascii="Symbol" w:hAnsi="Symbol" w:cs="Symbol" w:hint="default"/>
        <w:lang w:val="pt-PT" w:eastAsia="en-US" w:bidi="ar-SA"/>
      </w:rPr>
    </w:lvl>
    <w:lvl w:ilvl="6">
      <w:start w:val="1"/>
      <w:numFmt w:val="bullet"/>
      <w:lvlText w:val=""/>
      <w:lvlJc w:val="left"/>
      <w:pPr>
        <w:tabs>
          <w:tab w:val="num" w:pos="0"/>
        </w:tabs>
        <w:ind w:left="6390" w:hanging="300"/>
      </w:pPr>
      <w:rPr>
        <w:rFonts w:ascii="Symbol" w:hAnsi="Symbol" w:cs="Symbol" w:hint="default"/>
        <w:lang w:val="pt-PT" w:eastAsia="en-US" w:bidi="ar-SA"/>
      </w:rPr>
    </w:lvl>
    <w:lvl w:ilvl="7">
      <w:start w:val="1"/>
      <w:numFmt w:val="bullet"/>
      <w:lvlText w:val=""/>
      <w:lvlJc w:val="left"/>
      <w:pPr>
        <w:tabs>
          <w:tab w:val="num" w:pos="0"/>
        </w:tabs>
        <w:ind w:left="7344" w:hanging="300"/>
      </w:pPr>
      <w:rPr>
        <w:rFonts w:ascii="Symbol" w:hAnsi="Symbol" w:cs="Symbol" w:hint="default"/>
        <w:lang w:val="pt-PT" w:eastAsia="en-US" w:bidi="ar-SA"/>
      </w:rPr>
    </w:lvl>
    <w:lvl w:ilvl="8">
      <w:start w:val="1"/>
      <w:numFmt w:val="bullet"/>
      <w:lvlText w:val=""/>
      <w:lvlJc w:val="left"/>
      <w:pPr>
        <w:tabs>
          <w:tab w:val="num" w:pos="0"/>
        </w:tabs>
        <w:ind w:left="8298" w:hanging="300"/>
      </w:pPr>
      <w:rPr>
        <w:rFonts w:ascii="Symbol" w:hAnsi="Symbol" w:cs="Symbol" w:hint="default"/>
        <w:lang w:val="pt-PT" w:eastAsia="en-US" w:bidi="ar-SA"/>
      </w:rPr>
    </w:lvl>
  </w:abstractNum>
  <w:abstractNum w:abstractNumId="15">
    <w:lvl w:ilvl="0">
      <w:start w:val="6"/>
      <w:numFmt w:val="decimal"/>
      <w:lvlText w:val="%1"/>
      <w:lvlJc w:val="left"/>
      <w:pPr>
        <w:tabs>
          <w:tab w:val="num" w:pos="0"/>
        </w:tabs>
        <w:ind w:left="548" w:hanging="409"/>
      </w:pPr>
      <w:rPr>
        <w:lang w:val="pt-PT" w:eastAsia="en-US" w:bidi="ar-SA"/>
      </w:rPr>
    </w:lvl>
    <w:lvl w:ilvl="1">
      <w:start w:val="1"/>
      <w:numFmt w:val="decimal"/>
      <w:lvlText w:val="%1.%2."/>
      <w:lvlJc w:val="left"/>
      <w:pPr>
        <w:tabs>
          <w:tab w:val="num" w:pos="0"/>
        </w:tabs>
        <w:ind w:left="548" w:hanging="409"/>
      </w:pPr>
      <w:rPr>
        <w:sz w:val="22"/>
        <w:spacing w:val="-2"/>
        <w:szCs w:val="22"/>
        <w:w w:val="100"/>
        <w:rFonts w:ascii="Arial" w:hAnsi="Arial" w:eastAsia="Calibri Light" w:cs="Arial"/>
        <w:lang w:val="pt-PT" w:eastAsia="en-US" w:bidi="ar-SA"/>
      </w:rPr>
    </w:lvl>
    <w:lvl w:ilvl="2">
      <w:start w:val="1"/>
      <w:numFmt w:val="bullet"/>
      <w:lvlText w:val=""/>
      <w:lvlJc w:val="left"/>
      <w:pPr>
        <w:tabs>
          <w:tab w:val="num" w:pos="0"/>
        </w:tabs>
        <w:ind w:left="1562" w:hanging="348"/>
      </w:pPr>
      <w:rPr>
        <w:rFonts w:ascii="Symbol" w:hAnsi="Symbol" w:cs="Symbol" w:hint="default"/>
        <w:sz w:val="24"/>
        <w:szCs w:val="24"/>
        <w:w w:val="100"/>
        <w:lang w:val="pt-PT" w:eastAsia="en-US" w:bidi="ar-SA"/>
      </w:rPr>
    </w:lvl>
    <w:lvl w:ilvl="3">
      <w:start w:val="1"/>
      <w:numFmt w:val="bullet"/>
      <w:lvlText w:val=""/>
      <w:lvlJc w:val="left"/>
      <w:pPr>
        <w:tabs>
          <w:tab w:val="num" w:pos="0"/>
        </w:tabs>
        <w:ind w:left="3436" w:hanging="348"/>
      </w:pPr>
      <w:rPr>
        <w:rFonts w:ascii="Symbol" w:hAnsi="Symbol" w:cs="Symbol" w:hint="default"/>
        <w:lang w:val="pt-PT" w:eastAsia="en-US" w:bidi="ar-SA"/>
      </w:rPr>
    </w:lvl>
    <w:lvl w:ilvl="4">
      <w:start w:val="1"/>
      <w:numFmt w:val="bullet"/>
      <w:lvlText w:val=""/>
      <w:lvlJc w:val="left"/>
      <w:pPr>
        <w:tabs>
          <w:tab w:val="num" w:pos="0"/>
        </w:tabs>
        <w:ind w:left="4375" w:hanging="348"/>
      </w:pPr>
      <w:rPr>
        <w:rFonts w:ascii="Symbol" w:hAnsi="Symbol" w:cs="Symbol" w:hint="default"/>
        <w:lang w:val="pt-PT" w:eastAsia="en-US" w:bidi="ar-SA"/>
      </w:rPr>
    </w:lvl>
    <w:lvl w:ilvl="5">
      <w:start w:val="1"/>
      <w:numFmt w:val="bullet"/>
      <w:lvlText w:val=""/>
      <w:lvlJc w:val="left"/>
      <w:pPr>
        <w:tabs>
          <w:tab w:val="num" w:pos="0"/>
        </w:tabs>
        <w:ind w:left="5313" w:hanging="348"/>
      </w:pPr>
      <w:rPr>
        <w:rFonts w:ascii="Symbol" w:hAnsi="Symbol" w:cs="Symbol" w:hint="default"/>
        <w:lang w:val="pt-PT" w:eastAsia="en-US" w:bidi="ar-SA"/>
      </w:rPr>
    </w:lvl>
    <w:lvl w:ilvl="6">
      <w:start w:val="1"/>
      <w:numFmt w:val="bullet"/>
      <w:lvlText w:val=""/>
      <w:lvlJc w:val="left"/>
      <w:pPr>
        <w:tabs>
          <w:tab w:val="num" w:pos="0"/>
        </w:tabs>
        <w:ind w:left="6252" w:hanging="348"/>
      </w:pPr>
      <w:rPr>
        <w:rFonts w:ascii="Symbol" w:hAnsi="Symbol" w:cs="Symbol" w:hint="default"/>
        <w:lang w:val="pt-PT" w:eastAsia="en-US" w:bidi="ar-SA"/>
      </w:rPr>
    </w:lvl>
    <w:lvl w:ilvl="7">
      <w:start w:val="1"/>
      <w:numFmt w:val="bullet"/>
      <w:lvlText w:val=""/>
      <w:lvlJc w:val="left"/>
      <w:pPr>
        <w:tabs>
          <w:tab w:val="num" w:pos="0"/>
        </w:tabs>
        <w:ind w:left="7190" w:hanging="348"/>
      </w:pPr>
      <w:rPr>
        <w:rFonts w:ascii="Symbol" w:hAnsi="Symbol" w:cs="Symbol" w:hint="default"/>
        <w:lang w:val="pt-PT" w:eastAsia="en-US" w:bidi="ar-SA"/>
      </w:rPr>
    </w:lvl>
    <w:lvl w:ilvl="8">
      <w:start w:val="1"/>
      <w:numFmt w:val="bullet"/>
      <w:lvlText w:val=""/>
      <w:lvlJc w:val="left"/>
      <w:pPr>
        <w:tabs>
          <w:tab w:val="num" w:pos="0"/>
        </w:tabs>
        <w:ind w:left="8129" w:hanging="348"/>
      </w:pPr>
      <w:rPr>
        <w:rFonts w:ascii="Symbol" w:hAnsi="Symbol" w:cs="Symbol" w:hint="default"/>
        <w:lang w:val="pt-PT" w:eastAsia="en-US" w:bidi="ar-SA"/>
      </w:rPr>
    </w:lvl>
  </w:abstractNum>
  <w:abstractNum w:abstractNumId="16">
    <w:lvl w:ilvl="0">
      <w:start w:val="4"/>
      <w:numFmt w:val="decimal"/>
      <w:lvlText w:val="%1"/>
      <w:lvlJc w:val="left"/>
      <w:pPr>
        <w:tabs>
          <w:tab w:val="num" w:pos="0"/>
        </w:tabs>
        <w:ind w:left="1220" w:hanging="917"/>
      </w:pPr>
      <w:rPr>
        <w:lang w:val="pt-PT" w:eastAsia="en-US" w:bidi="ar-SA"/>
      </w:rPr>
    </w:lvl>
    <w:lvl w:ilvl="1">
      <w:start w:val="1"/>
      <w:numFmt w:val="decimal"/>
      <w:lvlText w:val="%1.%2."/>
      <w:lvlJc w:val="left"/>
      <w:pPr>
        <w:tabs>
          <w:tab w:val="num" w:pos="0"/>
        </w:tabs>
        <w:ind w:left="1220" w:hanging="917"/>
      </w:pPr>
      <w:rPr>
        <w:sz w:val="22"/>
        <w:spacing w:val="-2"/>
        <w:szCs w:val="22"/>
        <w:w w:val="100"/>
        <w:rFonts w:ascii="Arial" w:hAnsi="Arial" w:eastAsia="Calibri Light" w:cs="Arial"/>
        <w:lang w:val="pt-PT" w:eastAsia="en-US" w:bidi="ar-SA"/>
      </w:rPr>
    </w:lvl>
    <w:lvl w:ilvl="2">
      <w:start w:val="1"/>
      <w:numFmt w:val="bullet"/>
      <w:lvlText w:val=""/>
      <w:lvlJc w:val="left"/>
      <w:pPr>
        <w:tabs>
          <w:tab w:val="num" w:pos="0"/>
        </w:tabs>
        <w:ind w:left="2977" w:hanging="917"/>
      </w:pPr>
      <w:rPr>
        <w:rFonts w:ascii="Symbol" w:hAnsi="Symbol" w:cs="Symbol" w:hint="default"/>
        <w:lang w:val="pt-PT" w:eastAsia="en-US" w:bidi="ar-SA"/>
      </w:rPr>
    </w:lvl>
    <w:lvl w:ilvl="3">
      <w:start w:val="1"/>
      <w:numFmt w:val="bullet"/>
      <w:lvlText w:val=""/>
      <w:lvlJc w:val="left"/>
      <w:pPr>
        <w:tabs>
          <w:tab w:val="num" w:pos="0"/>
        </w:tabs>
        <w:ind w:left="3855" w:hanging="917"/>
      </w:pPr>
      <w:rPr>
        <w:rFonts w:ascii="Symbol" w:hAnsi="Symbol" w:cs="Symbol" w:hint="default"/>
        <w:lang w:val="pt-PT" w:eastAsia="en-US" w:bidi="ar-SA"/>
      </w:rPr>
    </w:lvl>
    <w:lvl w:ilvl="4">
      <w:start w:val="1"/>
      <w:numFmt w:val="bullet"/>
      <w:lvlText w:val=""/>
      <w:lvlJc w:val="left"/>
      <w:pPr>
        <w:tabs>
          <w:tab w:val="num" w:pos="0"/>
        </w:tabs>
        <w:ind w:left="4734" w:hanging="917"/>
      </w:pPr>
      <w:rPr>
        <w:rFonts w:ascii="Symbol" w:hAnsi="Symbol" w:cs="Symbol" w:hint="default"/>
        <w:lang w:val="pt-PT" w:eastAsia="en-US" w:bidi="ar-SA"/>
      </w:rPr>
    </w:lvl>
    <w:lvl w:ilvl="5">
      <w:start w:val="1"/>
      <w:numFmt w:val="bullet"/>
      <w:lvlText w:val=""/>
      <w:lvlJc w:val="left"/>
      <w:pPr>
        <w:tabs>
          <w:tab w:val="num" w:pos="0"/>
        </w:tabs>
        <w:ind w:left="5613" w:hanging="917"/>
      </w:pPr>
      <w:rPr>
        <w:rFonts w:ascii="Symbol" w:hAnsi="Symbol" w:cs="Symbol" w:hint="default"/>
        <w:lang w:val="pt-PT" w:eastAsia="en-US" w:bidi="ar-SA"/>
      </w:rPr>
    </w:lvl>
    <w:lvl w:ilvl="6">
      <w:start w:val="1"/>
      <w:numFmt w:val="bullet"/>
      <w:lvlText w:val=""/>
      <w:lvlJc w:val="left"/>
      <w:pPr>
        <w:tabs>
          <w:tab w:val="num" w:pos="0"/>
        </w:tabs>
        <w:ind w:left="6491" w:hanging="917"/>
      </w:pPr>
      <w:rPr>
        <w:rFonts w:ascii="Symbol" w:hAnsi="Symbol" w:cs="Symbol" w:hint="default"/>
        <w:lang w:val="pt-PT" w:eastAsia="en-US" w:bidi="ar-SA"/>
      </w:rPr>
    </w:lvl>
    <w:lvl w:ilvl="7">
      <w:start w:val="1"/>
      <w:numFmt w:val="bullet"/>
      <w:lvlText w:val=""/>
      <w:lvlJc w:val="left"/>
      <w:pPr>
        <w:tabs>
          <w:tab w:val="num" w:pos="0"/>
        </w:tabs>
        <w:ind w:left="7370" w:hanging="917"/>
      </w:pPr>
      <w:rPr>
        <w:rFonts w:ascii="Symbol" w:hAnsi="Symbol" w:cs="Symbol" w:hint="default"/>
        <w:lang w:val="pt-PT" w:eastAsia="en-US" w:bidi="ar-SA"/>
      </w:rPr>
    </w:lvl>
    <w:lvl w:ilvl="8">
      <w:start w:val="1"/>
      <w:numFmt w:val="bullet"/>
      <w:lvlText w:val=""/>
      <w:lvlJc w:val="left"/>
      <w:pPr>
        <w:tabs>
          <w:tab w:val="num" w:pos="0"/>
        </w:tabs>
        <w:ind w:left="8249" w:hanging="917"/>
      </w:pPr>
      <w:rPr>
        <w:rFonts w:ascii="Symbol" w:hAnsi="Symbol" w:cs="Symbol" w:hint="default"/>
        <w:lang w:val="pt-PT" w:eastAsia="en-US" w:bidi="ar-SA"/>
      </w:rPr>
    </w:lvl>
  </w:abstractNum>
  <w:abstractNum w:abstractNumId="17">
    <w:lvl w:ilvl="0">
      <w:start w:val="3"/>
      <w:numFmt w:val="decimal"/>
      <w:lvlText w:val="%1"/>
      <w:lvlJc w:val="left"/>
      <w:pPr>
        <w:tabs>
          <w:tab w:val="num" w:pos="0"/>
        </w:tabs>
        <w:ind w:left="1222" w:hanging="437"/>
      </w:pPr>
      <w:rPr>
        <w:lang w:val="pt-PT" w:eastAsia="en-US" w:bidi="ar-SA"/>
      </w:rPr>
    </w:lvl>
    <w:lvl w:ilvl="1">
      <w:start w:val="1"/>
      <w:numFmt w:val="decimal"/>
      <w:lvlText w:val="%1.%2."/>
      <w:lvlJc w:val="left"/>
      <w:pPr>
        <w:tabs>
          <w:tab w:val="num" w:pos="0"/>
        </w:tabs>
        <w:ind w:left="1222" w:hanging="437"/>
      </w:pPr>
      <w:rPr>
        <w:sz w:val="22"/>
        <w:spacing w:val="-2"/>
        <w:szCs w:val="22"/>
        <w:w w:val="100"/>
        <w:rFonts w:ascii="Arial" w:hAnsi="Arial" w:eastAsia="Calibri Light" w:cs="Arial"/>
        <w:lang w:val="pt-PT" w:eastAsia="en-US" w:bidi="ar-SA"/>
      </w:rPr>
    </w:lvl>
    <w:lvl w:ilvl="2">
      <w:start w:val="1"/>
      <w:numFmt w:val="decimal"/>
      <w:lvlText w:val="%1.%2.%3."/>
      <w:lvlJc w:val="left"/>
      <w:pPr>
        <w:tabs>
          <w:tab w:val="num" w:pos="0"/>
        </w:tabs>
        <w:ind w:left="1678" w:hanging="567"/>
      </w:pPr>
      <w:rPr>
        <w:sz w:val="22"/>
        <w:spacing w:val="-2"/>
        <w:szCs w:val="22"/>
        <w:w w:val="100"/>
        <w:rFonts w:ascii="Arial" w:hAnsi="Arial" w:eastAsia="Calibri Light" w:cs="Arial"/>
        <w:lang w:val="pt-PT" w:eastAsia="en-US" w:bidi="ar-SA"/>
      </w:rPr>
    </w:lvl>
    <w:lvl w:ilvl="3">
      <w:start w:val="1"/>
      <w:numFmt w:val="bullet"/>
      <w:lvlText w:val=""/>
      <w:lvlJc w:val="left"/>
      <w:pPr>
        <w:tabs>
          <w:tab w:val="num" w:pos="0"/>
        </w:tabs>
        <w:ind w:left="3601" w:hanging="567"/>
      </w:pPr>
      <w:rPr>
        <w:rFonts w:ascii="Symbol" w:hAnsi="Symbol" w:cs="Symbol" w:hint="default"/>
        <w:lang w:val="pt-PT" w:eastAsia="en-US" w:bidi="ar-SA"/>
      </w:rPr>
    </w:lvl>
    <w:lvl w:ilvl="4">
      <w:start w:val="1"/>
      <w:numFmt w:val="bullet"/>
      <w:lvlText w:val=""/>
      <w:lvlJc w:val="left"/>
      <w:pPr>
        <w:tabs>
          <w:tab w:val="num" w:pos="0"/>
        </w:tabs>
        <w:ind w:left="4562" w:hanging="567"/>
      </w:pPr>
      <w:rPr>
        <w:rFonts w:ascii="Symbol" w:hAnsi="Symbol" w:cs="Symbol" w:hint="default"/>
        <w:lang w:val="pt-PT" w:eastAsia="en-US" w:bidi="ar-SA"/>
      </w:rPr>
    </w:lvl>
    <w:lvl w:ilvl="5">
      <w:start w:val="1"/>
      <w:numFmt w:val="bullet"/>
      <w:lvlText w:val=""/>
      <w:lvlJc w:val="left"/>
      <w:pPr>
        <w:tabs>
          <w:tab w:val="num" w:pos="0"/>
        </w:tabs>
        <w:ind w:left="5522" w:hanging="567"/>
      </w:pPr>
      <w:rPr>
        <w:rFonts w:ascii="Symbol" w:hAnsi="Symbol" w:cs="Symbol" w:hint="default"/>
        <w:lang w:val="pt-PT" w:eastAsia="en-US" w:bidi="ar-SA"/>
      </w:rPr>
    </w:lvl>
    <w:lvl w:ilvl="6">
      <w:start w:val="1"/>
      <w:numFmt w:val="bullet"/>
      <w:lvlText w:val=""/>
      <w:lvlJc w:val="left"/>
      <w:pPr>
        <w:tabs>
          <w:tab w:val="num" w:pos="0"/>
        </w:tabs>
        <w:ind w:left="6483" w:hanging="567"/>
      </w:pPr>
      <w:rPr>
        <w:rFonts w:ascii="Symbol" w:hAnsi="Symbol" w:cs="Symbol" w:hint="default"/>
        <w:lang w:val="pt-PT" w:eastAsia="en-US" w:bidi="ar-SA"/>
      </w:rPr>
    </w:lvl>
    <w:lvl w:ilvl="7">
      <w:start w:val="1"/>
      <w:numFmt w:val="bullet"/>
      <w:lvlText w:val=""/>
      <w:lvlJc w:val="left"/>
      <w:pPr>
        <w:tabs>
          <w:tab w:val="num" w:pos="0"/>
        </w:tabs>
        <w:ind w:left="7444" w:hanging="567"/>
      </w:pPr>
      <w:rPr>
        <w:rFonts w:ascii="Symbol" w:hAnsi="Symbol" w:cs="Symbol" w:hint="default"/>
        <w:lang w:val="pt-PT" w:eastAsia="en-US" w:bidi="ar-SA"/>
      </w:rPr>
    </w:lvl>
    <w:lvl w:ilvl="8">
      <w:start w:val="1"/>
      <w:numFmt w:val="bullet"/>
      <w:lvlText w:val=""/>
      <w:lvlJc w:val="left"/>
      <w:pPr>
        <w:tabs>
          <w:tab w:val="num" w:pos="0"/>
        </w:tabs>
        <w:ind w:left="8404" w:hanging="567"/>
      </w:pPr>
      <w:rPr>
        <w:rFonts w:ascii="Symbol" w:hAnsi="Symbol" w:cs="Symbol" w:hint="default"/>
        <w:lang w:val="pt-PT" w:eastAsia="en-US" w:bidi="ar-SA"/>
      </w:rPr>
    </w:lvl>
  </w:abstractNum>
  <w:abstractNum w:abstractNumId="18">
    <w:lvl w:ilvl="0">
      <w:start w:val="2"/>
      <w:numFmt w:val="decimal"/>
      <w:lvlText w:val="%1"/>
      <w:lvlJc w:val="left"/>
      <w:pPr>
        <w:tabs>
          <w:tab w:val="num" w:pos="0"/>
        </w:tabs>
        <w:ind w:left="1222" w:hanging="428"/>
      </w:pPr>
      <w:rPr>
        <w:lang w:val="pt-PT" w:eastAsia="en-US" w:bidi="ar-SA"/>
      </w:rPr>
    </w:lvl>
    <w:lvl w:ilvl="1">
      <w:start w:val="1"/>
      <w:numFmt w:val="decimal"/>
      <w:lvlText w:val="%1.%2."/>
      <w:lvlJc w:val="left"/>
      <w:pPr>
        <w:tabs>
          <w:tab w:val="num" w:pos="0"/>
        </w:tabs>
        <w:ind w:left="1222" w:hanging="428"/>
      </w:pPr>
      <w:rPr>
        <w:sz w:val="22"/>
        <w:spacing w:val="-2"/>
        <w:szCs w:val="22"/>
        <w:w w:val="100"/>
        <w:rFonts w:ascii="Arial" w:hAnsi="Arial" w:eastAsia="Calibri Light" w:cs="Arial"/>
        <w:lang w:val="pt-PT" w:eastAsia="en-US" w:bidi="ar-SA"/>
      </w:rPr>
    </w:lvl>
    <w:lvl w:ilvl="2">
      <w:start w:val="1"/>
      <w:numFmt w:val="decimal"/>
      <w:lvlText w:val="%1.%2.%3."/>
      <w:lvlJc w:val="left"/>
      <w:pPr>
        <w:tabs>
          <w:tab w:val="num" w:pos="0"/>
        </w:tabs>
        <w:ind w:left="1789" w:hanging="708"/>
      </w:pPr>
      <w:rPr>
        <w:sz w:val="22"/>
        <w:spacing w:val="-2"/>
        <w:szCs w:val="22"/>
        <w:w w:val="100"/>
        <w:rFonts w:ascii="Arial" w:hAnsi="Arial" w:eastAsia="Calibri Light" w:cs="Arial"/>
        <w:lang w:val="pt-PT" w:eastAsia="en-US" w:bidi="ar-SA"/>
      </w:rPr>
    </w:lvl>
    <w:lvl w:ilvl="3">
      <w:start w:val="1"/>
      <w:numFmt w:val="decimal"/>
      <w:lvlText w:val="%1.%2.%3.%4."/>
      <w:lvlJc w:val="left"/>
      <w:pPr>
        <w:tabs>
          <w:tab w:val="num" w:pos="0"/>
        </w:tabs>
        <w:ind w:left="2072" w:hanging="992"/>
      </w:pPr>
      <w:rPr>
        <w:sz w:val="24"/>
        <w:spacing w:val="-2"/>
        <w:szCs w:val="24"/>
        <w:w w:val="100"/>
        <w:rFonts w:ascii="Calibri Light" w:hAnsi="Calibri Light" w:eastAsia="Calibri Light" w:cs="Calibri Light"/>
        <w:lang w:val="pt-PT" w:eastAsia="en-US" w:bidi="ar-SA"/>
      </w:rPr>
    </w:lvl>
    <w:lvl w:ilvl="4">
      <w:start w:val="1"/>
      <w:numFmt w:val="bullet"/>
      <w:lvlText w:val=""/>
      <w:lvlJc w:val="left"/>
      <w:pPr>
        <w:tabs>
          <w:tab w:val="num" w:pos="0"/>
        </w:tabs>
        <w:ind w:left="4141" w:hanging="992"/>
      </w:pPr>
      <w:rPr>
        <w:rFonts w:ascii="Symbol" w:hAnsi="Symbol" w:cs="Symbol" w:hint="default"/>
        <w:lang w:val="pt-PT" w:eastAsia="en-US" w:bidi="ar-SA"/>
      </w:rPr>
    </w:lvl>
    <w:lvl w:ilvl="5">
      <w:start w:val="1"/>
      <w:numFmt w:val="bullet"/>
      <w:lvlText w:val=""/>
      <w:lvlJc w:val="left"/>
      <w:pPr>
        <w:tabs>
          <w:tab w:val="num" w:pos="0"/>
        </w:tabs>
        <w:ind w:left="5172" w:hanging="992"/>
      </w:pPr>
      <w:rPr>
        <w:rFonts w:ascii="Symbol" w:hAnsi="Symbol" w:cs="Symbol" w:hint="default"/>
        <w:lang w:val="pt-PT" w:eastAsia="en-US" w:bidi="ar-SA"/>
      </w:rPr>
    </w:lvl>
    <w:lvl w:ilvl="6">
      <w:start w:val="1"/>
      <w:numFmt w:val="bullet"/>
      <w:lvlText w:val=""/>
      <w:lvlJc w:val="left"/>
      <w:pPr>
        <w:tabs>
          <w:tab w:val="num" w:pos="0"/>
        </w:tabs>
        <w:ind w:left="6203" w:hanging="992"/>
      </w:pPr>
      <w:rPr>
        <w:rFonts w:ascii="Symbol" w:hAnsi="Symbol" w:cs="Symbol" w:hint="default"/>
        <w:lang w:val="pt-PT" w:eastAsia="en-US" w:bidi="ar-SA"/>
      </w:rPr>
    </w:lvl>
    <w:lvl w:ilvl="7">
      <w:start w:val="1"/>
      <w:numFmt w:val="bullet"/>
      <w:lvlText w:val=""/>
      <w:lvlJc w:val="left"/>
      <w:pPr>
        <w:tabs>
          <w:tab w:val="num" w:pos="0"/>
        </w:tabs>
        <w:ind w:left="7234" w:hanging="992"/>
      </w:pPr>
      <w:rPr>
        <w:rFonts w:ascii="Symbol" w:hAnsi="Symbol" w:cs="Symbol" w:hint="default"/>
        <w:lang w:val="pt-PT" w:eastAsia="en-US" w:bidi="ar-SA"/>
      </w:rPr>
    </w:lvl>
    <w:lvl w:ilvl="8">
      <w:start w:val="1"/>
      <w:numFmt w:val="bullet"/>
      <w:lvlText w:val=""/>
      <w:lvlJc w:val="left"/>
      <w:pPr>
        <w:tabs>
          <w:tab w:val="num" w:pos="0"/>
        </w:tabs>
        <w:ind w:left="8264" w:hanging="992"/>
      </w:pPr>
      <w:rPr>
        <w:rFonts w:ascii="Symbol" w:hAnsi="Symbol" w:cs="Symbol" w:hint="default"/>
        <w:lang w:val="pt-PT" w:eastAsia="en-US" w:bidi="ar-SA"/>
      </w:rPr>
    </w:lvl>
  </w:abstractNum>
  <w:abstractNum w:abstractNumId="19">
    <w:lvl w:ilvl="0">
      <w:start w:val="1"/>
      <w:numFmt w:val="decimal"/>
      <w:lvlText w:val="%1."/>
      <w:lvlJc w:val="left"/>
      <w:pPr>
        <w:tabs>
          <w:tab w:val="num" w:pos="0"/>
        </w:tabs>
        <w:ind w:left="428" w:hanging="360"/>
      </w:pPr>
      <w:rPr/>
    </w:lvl>
    <w:lvl w:ilvl="1">
      <w:start w:val="1"/>
      <w:numFmt w:val="decimal"/>
      <w:lvlText w:val="%1.%2"/>
      <w:lvlJc w:val="left"/>
      <w:pPr>
        <w:tabs>
          <w:tab w:val="num" w:pos="0"/>
        </w:tabs>
        <w:ind w:left="428" w:hanging="360"/>
      </w:pPr>
      <w:rPr/>
    </w:lvl>
    <w:lvl w:ilvl="2">
      <w:start w:val="1"/>
      <w:numFmt w:val="decimal"/>
      <w:lvlText w:val="%1.%2.%3"/>
      <w:lvlJc w:val="left"/>
      <w:pPr>
        <w:tabs>
          <w:tab w:val="num" w:pos="0"/>
        </w:tabs>
        <w:ind w:left="788" w:hanging="720"/>
      </w:pPr>
      <w:rPr/>
    </w:lvl>
    <w:lvl w:ilvl="3">
      <w:start w:val="1"/>
      <w:numFmt w:val="decimal"/>
      <w:lvlText w:val="%1.%2.%3.%4"/>
      <w:lvlJc w:val="left"/>
      <w:pPr>
        <w:tabs>
          <w:tab w:val="num" w:pos="0"/>
        </w:tabs>
        <w:ind w:left="788" w:hanging="720"/>
      </w:pPr>
      <w:rPr/>
    </w:lvl>
    <w:lvl w:ilvl="4">
      <w:start w:val="1"/>
      <w:numFmt w:val="decimal"/>
      <w:lvlText w:val="%1.%2.%3.%4.%5"/>
      <w:lvlJc w:val="left"/>
      <w:pPr>
        <w:tabs>
          <w:tab w:val="num" w:pos="0"/>
        </w:tabs>
        <w:ind w:left="1148" w:hanging="1080"/>
      </w:pPr>
      <w:rPr/>
    </w:lvl>
    <w:lvl w:ilvl="5">
      <w:start w:val="1"/>
      <w:numFmt w:val="decimal"/>
      <w:lvlText w:val="%1.%2.%3.%4.%5.%6"/>
      <w:lvlJc w:val="left"/>
      <w:pPr>
        <w:tabs>
          <w:tab w:val="num" w:pos="0"/>
        </w:tabs>
        <w:ind w:left="1148" w:hanging="1080"/>
      </w:pPr>
      <w:rPr/>
    </w:lvl>
    <w:lvl w:ilvl="6">
      <w:start w:val="1"/>
      <w:numFmt w:val="decimal"/>
      <w:lvlText w:val="%1.%2.%3.%4.%5.%6.%7"/>
      <w:lvlJc w:val="left"/>
      <w:pPr>
        <w:tabs>
          <w:tab w:val="num" w:pos="0"/>
        </w:tabs>
        <w:ind w:left="1508" w:hanging="1440"/>
      </w:pPr>
      <w:rPr/>
    </w:lvl>
    <w:lvl w:ilvl="7">
      <w:start w:val="1"/>
      <w:numFmt w:val="decimal"/>
      <w:lvlText w:val="%1.%2.%3.%4.%5.%6.%7.%8"/>
      <w:lvlJc w:val="left"/>
      <w:pPr>
        <w:tabs>
          <w:tab w:val="num" w:pos="0"/>
        </w:tabs>
        <w:ind w:left="1508" w:hanging="1440"/>
      </w:pPr>
      <w:rPr/>
    </w:lvl>
    <w:lvl w:ilvl="8">
      <w:start w:val="1"/>
      <w:numFmt w:val="decimal"/>
      <w:lvlText w:val="%1.%2.%3.%4.%5.%6.%7.%8.%9"/>
      <w:lvlJc w:val="left"/>
      <w:pPr>
        <w:tabs>
          <w:tab w:val="num" w:pos="0"/>
        </w:tabs>
        <w:ind w:left="1508" w:hanging="1440"/>
      </w:pPr>
      <w:rPr/>
    </w:lvl>
  </w:abstractNum>
  <w:abstractNum w:abstractNumId="20">
    <w:lvl w:ilvl="0">
      <w:start w:val="1"/>
      <w:numFmt w:val="decimal"/>
      <w:lvlText w:val="%1."/>
      <w:lvlJc w:val="left"/>
      <w:pPr>
        <w:tabs>
          <w:tab w:val="num" w:pos="0"/>
        </w:tabs>
        <w:ind w:left="429" w:hanging="360"/>
      </w:pPr>
      <w:rPr/>
    </w:lvl>
    <w:lvl w:ilvl="1">
      <w:start w:val="1"/>
      <w:numFmt w:val="lowerLetter"/>
      <w:lvlText w:val="%2."/>
      <w:lvlJc w:val="left"/>
      <w:pPr>
        <w:tabs>
          <w:tab w:val="num" w:pos="0"/>
        </w:tabs>
        <w:ind w:left="1149" w:hanging="360"/>
      </w:pPr>
      <w:rPr/>
    </w:lvl>
    <w:lvl w:ilvl="2">
      <w:start w:val="1"/>
      <w:numFmt w:val="lowerRoman"/>
      <w:lvlText w:val="%3."/>
      <w:lvlJc w:val="right"/>
      <w:pPr>
        <w:tabs>
          <w:tab w:val="num" w:pos="0"/>
        </w:tabs>
        <w:ind w:left="1869" w:hanging="180"/>
      </w:pPr>
      <w:rPr/>
    </w:lvl>
    <w:lvl w:ilvl="3">
      <w:start w:val="1"/>
      <w:numFmt w:val="decimal"/>
      <w:lvlText w:val="%4."/>
      <w:lvlJc w:val="left"/>
      <w:pPr>
        <w:tabs>
          <w:tab w:val="num" w:pos="0"/>
        </w:tabs>
        <w:ind w:left="2589" w:hanging="360"/>
      </w:pPr>
      <w:rPr/>
    </w:lvl>
    <w:lvl w:ilvl="4">
      <w:start w:val="1"/>
      <w:numFmt w:val="lowerLetter"/>
      <w:lvlText w:val="%5."/>
      <w:lvlJc w:val="left"/>
      <w:pPr>
        <w:tabs>
          <w:tab w:val="num" w:pos="0"/>
        </w:tabs>
        <w:ind w:left="3309" w:hanging="360"/>
      </w:pPr>
      <w:rPr/>
    </w:lvl>
    <w:lvl w:ilvl="5">
      <w:start w:val="1"/>
      <w:numFmt w:val="lowerRoman"/>
      <w:lvlText w:val="%6."/>
      <w:lvlJc w:val="right"/>
      <w:pPr>
        <w:tabs>
          <w:tab w:val="num" w:pos="0"/>
        </w:tabs>
        <w:ind w:left="4029" w:hanging="180"/>
      </w:pPr>
      <w:rPr/>
    </w:lvl>
    <w:lvl w:ilvl="6">
      <w:start w:val="1"/>
      <w:numFmt w:val="decimal"/>
      <w:lvlText w:val="%7."/>
      <w:lvlJc w:val="left"/>
      <w:pPr>
        <w:tabs>
          <w:tab w:val="num" w:pos="0"/>
        </w:tabs>
        <w:ind w:left="4749" w:hanging="360"/>
      </w:pPr>
      <w:rPr/>
    </w:lvl>
    <w:lvl w:ilvl="7">
      <w:start w:val="1"/>
      <w:numFmt w:val="lowerLetter"/>
      <w:lvlText w:val="%8."/>
      <w:lvlJc w:val="left"/>
      <w:pPr>
        <w:tabs>
          <w:tab w:val="num" w:pos="0"/>
        </w:tabs>
        <w:ind w:left="5469" w:hanging="360"/>
      </w:pPr>
      <w:rPr/>
    </w:lvl>
    <w:lvl w:ilvl="8">
      <w:start w:val="1"/>
      <w:numFmt w:val="lowerRoman"/>
      <w:lvlText w:val="%9."/>
      <w:lvlJc w:val="right"/>
      <w:pPr>
        <w:tabs>
          <w:tab w:val="num" w:pos="0"/>
        </w:tabs>
        <w:ind w:left="6189" w:hanging="180"/>
      </w:pPr>
      <w:rPr/>
    </w:lvl>
  </w:abstractNum>
  <w:abstractNum w:abstractNumId="2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2">
    <w:lvl w:ilvl="0">
      <w:start w:val="1"/>
      <w:numFmt w:val="decimal"/>
      <w:lvlText w:val="%1."/>
      <w:lvlJc w:val="left"/>
      <w:pPr>
        <w:tabs>
          <w:tab w:val="num" w:pos="0"/>
        </w:tabs>
        <w:ind w:left="1154" w:hanging="360"/>
      </w:pPr>
      <w:rPr>
        <w:smallCaps w:val="false"/>
        <w:caps w:val="false"/>
        <w:outline w:val="false"/>
        <w:dstrike w:val="false"/>
        <w:strike w:val="false"/>
        <w:vertAlign w:val="baseline"/>
        <w:position w:val="0"/>
        <w:sz w:val="22"/>
        <w:sz w:val="22"/>
        <w:spacing w:val="0"/>
        <w:i w:val="false"/>
        <w:shadow w:val="false"/>
        <w:u w:val="none"/>
        <w:b/>
        <w:kern w:val="0"/>
        <w:effect w:val="none"/>
        <w:szCs w:val="22"/>
        <w:iCs w:val="false"/>
        <w:bCs w:val="false"/>
        <w:em w:val="none"/>
        <w:emboss w:val="false"/>
        <w:imprint w:val="false"/>
        <w:vanish w:val="false"/>
        <w:color w:val="FFFFFF"/>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23">
    <w:lvl w:ilvl="0">
      <w:start w:val="1"/>
      <w:numFmt w:val="bullet"/>
      <w:lvlText w:val=""/>
      <w:lvlJc w:val="left"/>
      <w:pPr>
        <w:tabs>
          <w:tab w:val="num" w:pos="0"/>
        </w:tabs>
        <w:ind w:left="1287" w:hanging="360"/>
      </w:pPr>
      <w:rPr>
        <w:rFonts w:ascii="Symbol" w:hAnsi="Symbol" w:cs="Symbol" w:hint="default"/>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lvl w:ilvl="0">
      <w:start w:val="1"/>
      <w:numFmt w:val="bullet"/>
      <w:lvlText w:val=""/>
      <w:lvlJc w:val="left"/>
      <w:pPr>
        <w:tabs>
          <w:tab w:val="num" w:pos="0"/>
        </w:tabs>
        <w:ind w:left="1287" w:hanging="360"/>
      </w:pPr>
      <w:rPr>
        <w:rFonts w:ascii="Symbol" w:hAnsi="Symbol" w:cs="Symbol" w:hint="default"/>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5">
    <w:lvl w:ilvl="0">
      <w:start w:val="1"/>
      <w:numFmt w:val="bullet"/>
      <w:lvlText w:val=""/>
      <w:lvlJc w:val="left"/>
      <w:pPr>
        <w:tabs>
          <w:tab w:val="num" w:pos="0"/>
        </w:tabs>
        <w:ind w:left="1287" w:hanging="360"/>
      </w:pPr>
      <w:rPr>
        <w:rFonts w:ascii="Symbol" w:hAnsi="Symbol" w:cs="Symbol" w:hint="default"/>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6">
    <w:lvl w:ilvl="0">
      <w:start w:val="1"/>
      <w:numFmt w:val="bullet"/>
      <w:lvlText w:val=""/>
      <w:lvlJc w:val="left"/>
      <w:pPr>
        <w:tabs>
          <w:tab w:val="num" w:pos="0"/>
        </w:tabs>
        <w:ind w:left="1287" w:hanging="360"/>
      </w:pPr>
      <w:rPr>
        <w:rFonts w:ascii="Symbol" w:hAnsi="Symbol" w:cs="Symbol" w:hint="default"/>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7">
    <w:lvl w:ilvl="0">
      <w:start w:val="1"/>
      <w:numFmt w:val="bullet"/>
      <w:lvlText w:val=""/>
      <w:lvlJc w:val="left"/>
      <w:pPr>
        <w:tabs>
          <w:tab w:val="num" w:pos="0"/>
        </w:tabs>
        <w:ind w:left="1287" w:hanging="360"/>
      </w:pPr>
      <w:rPr>
        <w:rFonts w:ascii="Symbol" w:hAnsi="Symbol" w:cs="Symbol" w:hint="default"/>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8">
    <w:lvl w:ilvl="0">
      <w:start w:val="1"/>
      <w:numFmt w:val="bullet"/>
      <w:lvlText w:val=""/>
      <w:lvlJc w:val="left"/>
      <w:pPr>
        <w:tabs>
          <w:tab w:val="num" w:pos="0"/>
        </w:tabs>
        <w:ind w:left="1287" w:hanging="360"/>
      </w:pPr>
      <w:rPr>
        <w:rFonts w:ascii="Symbol" w:hAnsi="Symbol" w:cs="Symbol" w:hint="default"/>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lvl w:ilvl="0">
      <w:start w:val="1"/>
      <w:numFmt w:val="lowerLetter"/>
      <w:lvlText w:val="%1."/>
      <w:lvlJc w:val="left"/>
      <w:pPr>
        <w:tabs>
          <w:tab w:val="num" w:pos="0"/>
        </w:tabs>
        <w:ind w:left="1287" w:hanging="360"/>
      </w:pPr>
      <w:rPr/>
    </w:lvl>
    <w:lvl w:ilvl="1">
      <w:start w:val="1"/>
      <w:numFmt w:val="lowerLetter"/>
      <w:lvlText w:val="%2."/>
      <w:lvlJc w:val="left"/>
      <w:pPr>
        <w:tabs>
          <w:tab w:val="num" w:pos="0"/>
        </w:tabs>
        <w:ind w:left="2007" w:hanging="360"/>
      </w:pPr>
      <w:rPr/>
    </w:lvl>
    <w:lvl w:ilvl="2">
      <w:start w:val="1"/>
      <w:numFmt w:val="lowerRoman"/>
      <w:lvlText w:val="%3."/>
      <w:lvlJc w:val="right"/>
      <w:pPr>
        <w:tabs>
          <w:tab w:val="num" w:pos="0"/>
        </w:tabs>
        <w:ind w:left="2727" w:hanging="180"/>
      </w:pPr>
      <w:rPr/>
    </w:lvl>
    <w:lvl w:ilvl="3">
      <w:start w:val="1"/>
      <w:numFmt w:val="decimal"/>
      <w:lvlText w:val="%4."/>
      <w:lvlJc w:val="left"/>
      <w:pPr>
        <w:tabs>
          <w:tab w:val="num" w:pos="0"/>
        </w:tabs>
        <w:ind w:left="3447" w:hanging="360"/>
      </w:pPr>
      <w:rPr/>
    </w:lvl>
    <w:lvl w:ilvl="4">
      <w:start w:val="1"/>
      <w:numFmt w:val="lowerLetter"/>
      <w:lvlText w:val="%5."/>
      <w:lvlJc w:val="left"/>
      <w:pPr>
        <w:tabs>
          <w:tab w:val="num" w:pos="0"/>
        </w:tabs>
        <w:ind w:left="4167" w:hanging="360"/>
      </w:pPr>
      <w:rPr/>
    </w:lvl>
    <w:lvl w:ilvl="5">
      <w:start w:val="1"/>
      <w:numFmt w:val="lowerRoman"/>
      <w:lvlText w:val="%6."/>
      <w:lvlJc w:val="right"/>
      <w:pPr>
        <w:tabs>
          <w:tab w:val="num" w:pos="0"/>
        </w:tabs>
        <w:ind w:left="4887" w:hanging="180"/>
      </w:pPr>
      <w:rPr/>
    </w:lvl>
    <w:lvl w:ilvl="6">
      <w:start w:val="1"/>
      <w:numFmt w:val="decimal"/>
      <w:lvlText w:val="%7."/>
      <w:lvlJc w:val="left"/>
      <w:pPr>
        <w:tabs>
          <w:tab w:val="num" w:pos="0"/>
        </w:tabs>
        <w:ind w:left="5607" w:hanging="360"/>
      </w:pPr>
      <w:rPr/>
    </w:lvl>
    <w:lvl w:ilvl="7">
      <w:start w:val="1"/>
      <w:numFmt w:val="lowerLetter"/>
      <w:lvlText w:val="%8."/>
      <w:lvlJc w:val="left"/>
      <w:pPr>
        <w:tabs>
          <w:tab w:val="num" w:pos="0"/>
        </w:tabs>
        <w:ind w:left="6327" w:hanging="360"/>
      </w:pPr>
      <w:rPr/>
    </w:lvl>
    <w:lvl w:ilvl="8">
      <w:start w:val="1"/>
      <w:numFmt w:val="lowerRoman"/>
      <w:lvlText w:val="%9."/>
      <w:lvlJc w:val="right"/>
      <w:pPr>
        <w:tabs>
          <w:tab w:val="num" w:pos="0"/>
        </w:tabs>
        <w:ind w:left="7047" w:hanging="180"/>
      </w:pPr>
      <w:rPr/>
    </w:lvl>
  </w:abstractNum>
  <w:abstractNum w:abstractNumId="30">
    <w:lvl w:ilvl="0">
      <w:start w:val="1"/>
      <w:numFmt w:val="lowerLetter"/>
      <w:lvlText w:val="%1."/>
      <w:lvlJc w:val="left"/>
      <w:pPr>
        <w:tabs>
          <w:tab w:val="num" w:pos="0"/>
        </w:tabs>
        <w:ind w:left="1287" w:hanging="360"/>
      </w:pPr>
      <w:rPr/>
    </w:lvl>
    <w:lvl w:ilvl="1">
      <w:start w:val="1"/>
      <w:numFmt w:val="lowerLetter"/>
      <w:lvlText w:val="%2."/>
      <w:lvlJc w:val="left"/>
      <w:pPr>
        <w:tabs>
          <w:tab w:val="num" w:pos="0"/>
        </w:tabs>
        <w:ind w:left="2007" w:hanging="360"/>
      </w:pPr>
      <w:rPr/>
    </w:lvl>
    <w:lvl w:ilvl="2">
      <w:start w:val="1"/>
      <w:numFmt w:val="lowerRoman"/>
      <w:lvlText w:val="%3."/>
      <w:lvlJc w:val="right"/>
      <w:pPr>
        <w:tabs>
          <w:tab w:val="num" w:pos="0"/>
        </w:tabs>
        <w:ind w:left="2727" w:hanging="180"/>
      </w:pPr>
      <w:rPr/>
    </w:lvl>
    <w:lvl w:ilvl="3">
      <w:start w:val="1"/>
      <w:numFmt w:val="decimal"/>
      <w:lvlText w:val="%4."/>
      <w:lvlJc w:val="left"/>
      <w:pPr>
        <w:tabs>
          <w:tab w:val="num" w:pos="0"/>
        </w:tabs>
        <w:ind w:left="3447" w:hanging="360"/>
      </w:pPr>
      <w:rPr/>
    </w:lvl>
    <w:lvl w:ilvl="4">
      <w:start w:val="1"/>
      <w:numFmt w:val="lowerLetter"/>
      <w:lvlText w:val="%5."/>
      <w:lvlJc w:val="left"/>
      <w:pPr>
        <w:tabs>
          <w:tab w:val="num" w:pos="0"/>
        </w:tabs>
        <w:ind w:left="4167" w:hanging="360"/>
      </w:pPr>
      <w:rPr/>
    </w:lvl>
    <w:lvl w:ilvl="5">
      <w:start w:val="1"/>
      <w:numFmt w:val="lowerRoman"/>
      <w:lvlText w:val="%6."/>
      <w:lvlJc w:val="right"/>
      <w:pPr>
        <w:tabs>
          <w:tab w:val="num" w:pos="0"/>
        </w:tabs>
        <w:ind w:left="4887" w:hanging="180"/>
      </w:pPr>
      <w:rPr/>
    </w:lvl>
    <w:lvl w:ilvl="6">
      <w:start w:val="1"/>
      <w:numFmt w:val="decimal"/>
      <w:lvlText w:val="%7."/>
      <w:lvlJc w:val="left"/>
      <w:pPr>
        <w:tabs>
          <w:tab w:val="num" w:pos="0"/>
        </w:tabs>
        <w:ind w:left="5607" w:hanging="360"/>
      </w:pPr>
      <w:rPr/>
    </w:lvl>
    <w:lvl w:ilvl="7">
      <w:start w:val="1"/>
      <w:numFmt w:val="lowerLetter"/>
      <w:lvlText w:val="%8."/>
      <w:lvlJc w:val="left"/>
      <w:pPr>
        <w:tabs>
          <w:tab w:val="num" w:pos="0"/>
        </w:tabs>
        <w:ind w:left="6327" w:hanging="360"/>
      </w:pPr>
      <w:rPr/>
    </w:lvl>
    <w:lvl w:ilvl="8">
      <w:start w:val="1"/>
      <w:numFmt w:val="lowerRoman"/>
      <w:lvlText w:val="%9."/>
      <w:lvlJc w:val="right"/>
      <w:pPr>
        <w:tabs>
          <w:tab w:val="num" w:pos="0"/>
        </w:tabs>
        <w:ind w:left="7047" w:hanging="180"/>
      </w:pPr>
      <w:rPr/>
    </w:lvl>
  </w:abstractNum>
  <w:abstractNum w:abstractNumId="31">
    <w:lvl w:ilvl="0">
      <w:start w:val="1"/>
      <w:numFmt w:val="lowerLetter"/>
      <w:lvlText w:val="%1."/>
      <w:lvlJc w:val="left"/>
      <w:pPr>
        <w:tabs>
          <w:tab w:val="num" w:pos="0"/>
        </w:tabs>
        <w:ind w:left="1287" w:hanging="360"/>
      </w:pPr>
      <w:rPr/>
    </w:lvl>
    <w:lvl w:ilvl="1">
      <w:start w:val="1"/>
      <w:numFmt w:val="lowerLetter"/>
      <w:lvlText w:val="%2."/>
      <w:lvlJc w:val="left"/>
      <w:pPr>
        <w:tabs>
          <w:tab w:val="num" w:pos="0"/>
        </w:tabs>
        <w:ind w:left="2007" w:hanging="360"/>
      </w:pPr>
      <w:rPr/>
    </w:lvl>
    <w:lvl w:ilvl="2">
      <w:start w:val="1"/>
      <w:numFmt w:val="lowerRoman"/>
      <w:lvlText w:val="%3."/>
      <w:lvlJc w:val="right"/>
      <w:pPr>
        <w:tabs>
          <w:tab w:val="num" w:pos="0"/>
        </w:tabs>
        <w:ind w:left="2727" w:hanging="180"/>
      </w:pPr>
      <w:rPr/>
    </w:lvl>
    <w:lvl w:ilvl="3">
      <w:start w:val="1"/>
      <w:numFmt w:val="decimal"/>
      <w:lvlText w:val="%4."/>
      <w:lvlJc w:val="left"/>
      <w:pPr>
        <w:tabs>
          <w:tab w:val="num" w:pos="0"/>
        </w:tabs>
        <w:ind w:left="3447" w:hanging="360"/>
      </w:pPr>
      <w:rPr/>
    </w:lvl>
    <w:lvl w:ilvl="4">
      <w:start w:val="1"/>
      <w:numFmt w:val="lowerLetter"/>
      <w:lvlText w:val="%5."/>
      <w:lvlJc w:val="left"/>
      <w:pPr>
        <w:tabs>
          <w:tab w:val="num" w:pos="0"/>
        </w:tabs>
        <w:ind w:left="4167" w:hanging="360"/>
      </w:pPr>
      <w:rPr/>
    </w:lvl>
    <w:lvl w:ilvl="5">
      <w:start w:val="1"/>
      <w:numFmt w:val="lowerRoman"/>
      <w:lvlText w:val="%6."/>
      <w:lvlJc w:val="right"/>
      <w:pPr>
        <w:tabs>
          <w:tab w:val="num" w:pos="0"/>
        </w:tabs>
        <w:ind w:left="4887" w:hanging="180"/>
      </w:pPr>
      <w:rPr/>
    </w:lvl>
    <w:lvl w:ilvl="6">
      <w:start w:val="1"/>
      <w:numFmt w:val="decimal"/>
      <w:lvlText w:val="%7."/>
      <w:lvlJc w:val="left"/>
      <w:pPr>
        <w:tabs>
          <w:tab w:val="num" w:pos="0"/>
        </w:tabs>
        <w:ind w:left="5607" w:hanging="360"/>
      </w:pPr>
      <w:rPr/>
    </w:lvl>
    <w:lvl w:ilvl="7">
      <w:start w:val="1"/>
      <w:numFmt w:val="lowerLetter"/>
      <w:lvlText w:val="%8."/>
      <w:lvlJc w:val="left"/>
      <w:pPr>
        <w:tabs>
          <w:tab w:val="num" w:pos="0"/>
        </w:tabs>
        <w:ind w:left="6327" w:hanging="360"/>
      </w:pPr>
      <w:rPr/>
    </w:lvl>
    <w:lvl w:ilvl="8">
      <w:start w:val="1"/>
      <w:numFmt w:val="lowerRoman"/>
      <w:lvlText w:val="%9."/>
      <w:lvlJc w:val="right"/>
      <w:pPr>
        <w:tabs>
          <w:tab w:val="num" w:pos="0"/>
        </w:tabs>
        <w:ind w:left="7047" w:hanging="180"/>
      </w:pPr>
      <w:rPr/>
    </w:lvl>
  </w:abstractNum>
  <w:abstractNum w:abstractNumId="3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3">
    <w:lvl w:ilvl="0">
      <w:start w:val="1"/>
      <w:numFmt w:val="bullet"/>
      <w:lvlText w:val=""/>
      <w:lvlJc w:val="left"/>
      <w:pPr>
        <w:tabs>
          <w:tab w:val="num" w:pos="0"/>
        </w:tabs>
        <w:ind w:left="1250" w:hanging="408"/>
      </w:pPr>
      <w:rPr>
        <w:rFonts w:ascii="Symbol" w:hAnsi="Symbol" w:cs="Symbol" w:hint="default"/>
        <w:lang w:val="pt-PT" w:eastAsia="en-US" w:bidi="ar-SA"/>
      </w:rPr>
    </w:lvl>
    <w:lvl w:ilvl="1">
      <w:start w:val="1"/>
      <w:numFmt w:val="decimal"/>
      <w:lvlText w:val="%1.%2."/>
      <w:lvlJc w:val="left"/>
      <w:pPr>
        <w:tabs>
          <w:tab w:val="num" w:pos="0"/>
        </w:tabs>
        <w:ind w:left="1250" w:hanging="408"/>
      </w:pPr>
      <w:rPr>
        <w:sz w:val="22"/>
        <w:spacing w:val="-2"/>
        <w:szCs w:val="22"/>
        <w:w w:val="100"/>
        <w:rFonts w:ascii="Arial" w:hAnsi="Arial" w:eastAsia="Calibri Light" w:cs="Arial"/>
        <w:lang w:val="pt-PT" w:eastAsia="en-US" w:bidi="ar-SA"/>
      </w:rPr>
    </w:lvl>
    <w:lvl w:ilvl="2">
      <w:start w:val="1"/>
      <w:numFmt w:val="bullet"/>
      <w:lvlText w:val=""/>
      <w:lvlJc w:val="left"/>
      <w:pPr>
        <w:tabs>
          <w:tab w:val="num" w:pos="0"/>
        </w:tabs>
        <w:ind w:left="1610" w:hanging="300"/>
      </w:pPr>
      <w:rPr>
        <w:rFonts w:ascii="Symbol" w:hAnsi="Symbol" w:cs="Symbol" w:hint="default"/>
        <w:sz w:val="24"/>
        <w:szCs w:val="24"/>
        <w:w w:val="100"/>
        <w:lang w:val="pt-PT" w:eastAsia="en-US" w:bidi="ar-SA"/>
      </w:rPr>
    </w:lvl>
    <w:lvl w:ilvl="3">
      <w:start w:val="1"/>
      <w:numFmt w:val="bullet"/>
      <w:lvlText w:val=""/>
      <w:lvlJc w:val="left"/>
      <w:pPr>
        <w:tabs>
          <w:tab w:val="num" w:pos="0"/>
        </w:tabs>
        <w:ind w:left="3528" w:hanging="300"/>
      </w:pPr>
      <w:rPr>
        <w:rFonts w:ascii="Symbol" w:hAnsi="Symbol" w:cs="Symbol" w:hint="default"/>
        <w:lang w:val="pt-PT" w:eastAsia="en-US" w:bidi="ar-SA"/>
      </w:rPr>
    </w:lvl>
    <w:lvl w:ilvl="4">
      <w:start w:val="1"/>
      <w:numFmt w:val="bullet"/>
      <w:lvlText w:val=""/>
      <w:lvlJc w:val="left"/>
      <w:pPr>
        <w:tabs>
          <w:tab w:val="num" w:pos="0"/>
        </w:tabs>
        <w:ind w:left="4482" w:hanging="300"/>
      </w:pPr>
      <w:rPr>
        <w:rFonts w:ascii="Symbol" w:hAnsi="Symbol" w:cs="Symbol" w:hint="default"/>
        <w:lang w:val="pt-PT" w:eastAsia="en-US" w:bidi="ar-SA"/>
      </w:rPr>
    </w:lvl>
    <w:lvl w:ilvl="5">
      <w:start w:val="1"/>
      <w:numFmt w:val="bullet"/>
      <w:lvlText w:val=""/>
      <w:lvlJc w:val="left"/>
      <w:pPr>
        <w:tabs>
          <w:tab w:val="num" w:pos="0"/>
        </w:tabs>
        <w:ind w:left="5436" w:hanging="300"/>
      </w:pPr>
      <w:rPr>
        <w:rFonts w:ascii="Symbol" w:hAnsi="Symbol" w:cs="Symbol" w:hint="default"/>
        <w:lang w:val="pt-PT" w:eastAsia="en-US" w:bidi="ar-SA"/>
      </w:rPr>
    </w:lvl>
    <w:lvl w:ilvl="6">
      <w:start w:val="1"/>
      <w:numFmt w:val="bullet"/>
      <w:lvlText w:val=""/>
      <w:lvlJc w:val="left"/>
      <w:pPr>
        <w:tabs>
          <w:tab w:val="num" w:pos="0"/>
        </w:tabs>
        <w:ind w:left="6390" w:hanging="300"/>
      </w:pPr>
      <w:rPr>
        <w:rFonts w:ascii="Symbol" w:hAnsi="Symbol" w:cs="Symbol" w:hint="default"/>
        <w:lang w:val="pt-PT" w:eastAsia="en-US" w:bidi="ar-SA"/>
      </w:rPr>
    </w:lvl>
    <w:lvl w:ilvl="7">
      <w:start w:val="1"/>
      <w:numFmt w:val="bullet"/>
      <w:lvlText w:val=""/>
      <w:lvlJc w:val="left"/>
      <w:pPr>
        <w:tabs>
          <w:tab w:val="num" w:pos="0"/>
        </w:tabs>
        <w:ind w:left="7344" w:hanging="300"/>
      </w:pPr>
      <w:rPr>
        <w:rFonts w:ascii="Symbol" w:hAnsi="Symbol" w:cs="Symbol" w:hint="default"/>
        <w:lang w:val="pt-PT" w:eastAsia="en-US" w:bidi="ar-SA"/>
      </w:rPr>
    </w:lvl>
    <w:lvl w:ilvl="8">
      <w:start w:val="1"/>
      <w:numFmt w:val="bullet"/>
      <w:lvlText w:val=""/>
      <w:lvlJc w:val="left"/>
      <w:pPr>
        <w:tabs>
          <w:tab w:val="num" w:pos="0"/>
        </w:tabs>
        <w:ind w:left="8298" w:hanging="300"/>
      </w:pPr>
      <w:rPr>
        <w:rFonts w:ascii="Symbol" w:hAnsi="Symbol" w:cs="Symbol" w:hint="default"/>
        <w:lang w:val="pt-PT" w:eastAsia="en-US" w:bidi="ar-SA"/>
      </w:rPr>
    </w:lvl>
  </w:abstractNum>
  <w:abstractNum w:abstractNumId="34">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3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9">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1">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5">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7">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9">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1">
    <w:lvl w:ilvl="0">
      <w:start w:val="1"/>
      <w:numFmt w:val="bullet"/>
      <w:lvlText w:val="-"/>
      <w:lvlJc w:val="left"/>
      <w:pPr>
        <w:tabs>
          <w:tab w:val="num" w:pos="0"/>
        </w:tabs>
        <w:ind w:left="1287" w:hanging="360"/>
      </w:pPr>
      <w:rPr>
        <w:rFonts w:ascii="Calibri Light" w:hAnsi="Calibri Light" w:cs="Calibri Light"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5">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7">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9">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1">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5">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7">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9">
    <w:lvl w:ilvl="0">
      <w:start w:val="1"/>
      <w:numFmt w:val="bullet"/>
      <w:lvlText w:val=""/>
      <w:lvlJc w:val="left"/>
      <w:pPr>
        <w:tabs>
          <w:tab w:val="num" w:pos="0"/>
        </w:tabs>
        <w:ind w:left="842" w:hanging="159"/>
      </w:pPr>
      <w:rPr>
        <w:rFonts w:ascii="Symbol" w:hAnsi="Symbol" w:cs="Symbol" w:hint="default"/>
        <w:sz w:val="24"/>
        <w:szCs w:val="24"/>
        <w:w w:val="100"/>
        <w:lang w:val="pt-PT" w:eastAsia="en-US" w:bidi="ar-SA"/>
      </w:rPr>
    </w:lvl>
    <w:lvl w:ilvl="1">
      <w:start w:val="1"/>
      <w:numFmt w:val="bullet"/>
      <w:lvlText w:val="l"/>
      <w:lvlJc w:val="left"/>
      <w:pPr>
        <w:tabs>
          <w:tab w:val="num" w:pos="0"/>
        </w:tabs>
        <w:ind w:left="1562" w:hanging="348"/>
      </w:pPr>
      <w:rPr>
        <w:rFonts w:ascii="Wingdings" w:hAnsi="Wingdings" w:cs="Wingdings" w:hint="default"/>
        <w:w w:val="100"/>
        <w:lang w:val="pt-PT" w:eastAsia="en-US" w:bidi="ar-SA"/>
      </w:rPr>
    </w:lvl>
    <w:lvl w:ilvl="2">
      <w:start w:val="1"/>
      <w:numFmt w:val="bullet"/>
      <w:lvlText w:val=""/>
      <w:lvlJc w:val="left"/>
      <w:pPr>
        <w:tabs>
          <w:tab w:val="num" w:pos="0"/>
        </w:tabs>
        <w:ind w:left="2520" w:hanging="348"/>
      </w:pPr>
      <w:rPr>
        <w:rFonts w:ascii="Symbol" w:hAnsi="Symbol" w:cs="Symbol" w:hint="default"/>
        <w:lang w:val="pt-PT" w:eastAsia="en-US" w:bidi="ar-SA"/>
      </w:rPr>
    </w:lvl>
    <w:lvl w:ilvl="3">
      <w:start w:val="1"/>
      <w:numFmt w:val="bullet"/>
      <w:lvlText w:val=""/>
      <w:lvlJc w:val="left"/>
      <w:pPr>
        <w:tabs>
          <w:tab w:val="num" w:pos="0"/>
        </w:tabs>
        <w:ind w:left="3481" w:hanging="348"/>
      </w:pPr>
      <w:rPr>
        <w:rFonts w:ascii="Symbol" w:hAnsi="Symbol" w:cs="Symbol" w:hint="default"/>
        <w:lang w:val="pt-PT" w:eastAsia="en-US" w:bidi="ar-SA"/>
      </w:rPr>
    </w:lvl>
    <w:lvl w:ilvl="4">
      <w:start w:val="1"/>
      <w:numFmt w:val="bullet"/>
      <w:lvlText w:val=""/>
      <w:lvlJc w:val="left"/>
      <w:pPr>
        <w:tabs>
          <w:tab w:val="num" w:pos="0"/>
        </w:tabs>
        <w:ind w:left="4442" w:hanging="348"/>
      </w:pPr>
      <w:rPr>
        <w:rFonts w:ascii="Symbol" w:hAnsi="Symbol" w:cs="Symbol" w:hint="default"/>
        <w:lang w:val="pt-PT" w:eastAsia="en-US" w:bidi="ar-SA"/>
      </w:rPr>
    </w:lvl>
    <w:lvl w:ilvl="5">
      <w:start w:val="1"/>
      <w:numFmt w:val="bullet"/>
      <w:lvlText w:val=""/>
      <w:lvlJc w:val="left"/>
      <w:pPr>
        <w:tabs>
          <w:tab w:val="num" w:pos="0"/>
        </w:tabs>
        <w:ind w:left="5402" w:hanging="348"/>
      </w:pPr>
      <w:rPr>
        <w:rFonts w:ascii="Symbol" w:hAnsi="Symbol" w:cs="Symbol" w:hint="default"/>
        <w:lang w:val="pt-PT" w:eastAsia="en-US" w:bidi="ar-SA"/>
      </w:rPr>
    </w:lvl>
    <w:lvl w:ilvl="6">
      <w:start w:val="1"/>
      <w:numFmt w:val="bullet"/>
      <w:lvlText w:val=""/>
      <w:lvlJc w:val="left"/>
      <w:pPr>
        <w:tabs>
          <w:tab w:val="num" w:pos="0"/>
        </w:tabs>
        <w:ind w:left="6363" w:hanging="348"/>
      </w:pPr>
      <w:rPr>
        <w:rFonts w:ascii="Symbol" w:hAnsi="Symbol" w:cs="Symbol" w:hint="default"/>
        <w:lang w:val="pt-PT" w:eastAsia="en-US" w:bidi="ar-SA"/>
      </w:rPr>
    </w:lvl>
    <w:lvl w:ilvl="7">
      <w:start w:val="1"/>
      <w:numFmt w:val="bullet"/>
      <w:lvlText w:val=""/>
      <w:lvlJc w:val="left"/>
      <w:pPr>
        <w:tabs>
          <w:tab w:val="num" w:pos="0"/>
        </w:tabs>
        <w:ind w:left="7324" w:hanging="348"/>
      </w:pPr>
      <w:rPr>
        <w:rFonts w:ascii="Symbol" w:hAnsi="Symbol" w:cs="Symbol" w:hint="default"/>
        <w:lang w:val="pt-PT" w:eastAsia="en-US" w:bidi="ar-SA"/>
      </w:rPr>
    </w:lvl>
    <w:lvl w:ilvl="8">
      <w:start w:val="1"/>
      <w:numFmt w:val="bullet"/>
      <w:lvlText w:val=""/>
      <w:lvlJc w:val="left"/>
      <w:pPr>
        <w:tabs>
          <w:tab w:val="num" w:pos="0"/>
        </w:tabs>
        <w:ind w:left="8284" w:hanging="348"/>
      </w:pPr>
      <w:rPr>
        <w:rFonts w:ascii="Symbol" w:hAnsi="Symbol" w:cs="Symbol" w:hint="default"/>
        <w:lang w:val="pt-PT" w:eastAsia="en-US" w:bidi="ar-SA"/>
      </w:rPr>
    </w:lvl>
  </w:abstractNum>
  <w:abstractNum w:abstractNumId="7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1">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5">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6">
    <w:lvl w:ilvl="0">
      <w:start w:val="1"/>
      <w:numFmt w:val="decimal"/>
      <w:lvlText w:val="%1."/>
      <w:lvlJc w:val="left"/>
      <w:pPr>
        <w:tabs>
          <w:tab w:val="num" w:pos="0"/>
        </w:tabs>
        <w:ind w:left="996" w:hanging="360"/>
      </w:pPr>
      <w:rPr/>
    </w:lvl>
    <w:lvl w:ilvl="1">
      <w:start w:val="1"/>
      <w:numFmt w:val="lowerLetter"/>
      <w:lvlText w:val="%2."/>
      <w:lvlJc w:val="left"/>
      <w:pPr>
        <w:tabs>
          <w:tab w:val="num" w:pos="0"/>
        </w:tabs>
        <w:ind w:left="1716" w:hanging="360"/>
      </w:pPr>
      <w:rPr/>
    </w:lvl>
    <w:lvl w:ilvl="2">
      <w:start w:val="1"/>
      <w:numFmt w:val="lowerRoman"/>
      <w:lvlText w:val="%3."/>
      <w:lvlJc w:val="right"/>
      <w:pPr>
        <w:tabs>
          <w:tab w:val="num" w:pos="0"/>
        </w:tabs>
        <w:ind w:left="2436" w:hanging="180"/>
      </w:pPr>
      <w:rPr/>
    </w:lvl>
    <w:lvl w:ilvl="3">
      <w:start w:val="1"/>
      <w:numFmt w:val="decimal"/>
      <w:lvlText w:val="%4."/>
      <w:lvlJc w:val="left"/>
      <w:pPr>
        <w:tabs>
          <w:tab w:val="num" w:pos="0"/>
        </w:tabs>
        <w:ind w:left="3156" w:hanging="360"/>
      </w:pPr>
      <w:rPr/>
    </w:lvl>
    <w:lvl w:ilvl="4">
      <w:start w:val="1"/>
      <w:numFmt w:val="lowerLetter"/>
      <w:lvlText w:val="%5."/>
      <w:lvlJc w:val="left"/>
      <w:pPr>
        <w:tabs>
          <w:tab w:val="num" w:pos="0"/>
        </w:tabs>
        <w:ind w:left="3876" w:hanging="360"/>
      </w:pPr>
      <w:rPr/>
    </w:lvl>
    <w:lvl w:ilvl="5">
      <w:start w:val="1"/>
      <w:numFmt w:val="lowerRoman"/>
      <w:lvlText w:val="%6."/>
      <w:lvlJc w:val="right"/>
      <w:pPr>
        <w:tabs>
          <w:tab w:val="num" w:pos="0"/>
        </w:tabs>
        <w:ind w:left="4596" w:hanging="180"/>
      </w:pPr>
      <w:rPr/>
    </w:lvl>
    <w:lvl w:ilvl="6">
      <w:start w:val="1"/>
      <w:numFmt w:val="decimal"/>
      <w:lvlText w:val="%7."/>
      <w:lvlJc w:val="left"/>
      <w:pPr>
        <w:tabs>
          <w:tab w:val="num" w:pos="0"/>
        </w:tabs>
        <w:ind w:left="5316" w:hanging="360"/>
      </w:pPr>
      <w:rPr/>
    </w:lvl>
    <w:lvl w:ilvl="7">
      <w:start w:val="1"/>
      <w:numFmt w:val="lowerLetter"/>
      <w:lvlText w:val="%8."/>
      <w:lvlJc w:val="left"/>
      <w:pPr>
        <w:tabs>
          <w:tab w:val="num" w:pos="0"/>
        </w:tabs>
        <w:ind w:left="6036" w:hanging="360"/>
      </w:pPr>
      <w:rPr/>
    </w:lvl>
    <w:lvl w:ilvl="8">
      <w:start w:val="1"/>
      <w:numFmt w:val="lowerRoman"/>
      <w:lvlText w:val="%9."/>
      <w:lvlJc w:val="right"/>
      <w:pPr>
        <w:tabs>
          <w:tab w:val="num" w:pos="0"/>
        </w:tabs>
        <w:ind w:left="6756" w:hanging="180"/>
      </w:pPr>
      <w:rPr/>
    </w:lvl>
  </w:abstractNum>
  <w:abstractNum w:abstractNumId="77">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8">
    <w:lvl w:ilvl="0">
      <w:start w:val="1"/>
      <w:numFmt w:val="bullet"/>
      <w:lvlText w:val="-"/>
      <w:lvlJc w:val="left"/>
      <w:pPr>
        <w:tabs>
          <w:tab w:val="num" w:pos="0"/>
        </w:tabs>
        <w:ind w:left="1287" w:hanging="360"/>
      </w:pPr>
      <w:rPr>
        <w:rFonts w:ascii="Calibri Light" w:hAnsi="Calibri Light" w:cs="Calibri Light"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9">
    <w:lvl w:ilvl="0">
      <w:start w:val="1"/>
      <w:numFmt w:val="bullet"/>
      <w:lvlText w:val="-"/>
      <w:lvlJc w:val="left"/>
      <w:pPr>
        <w:tabs>
          <w:tab w:val="num" w:pos="0"/>
        </w:tabs>
        <w:ind w:left="1287" w:hanging="360"/>
      </w:pPr>
      <w:rPr>
        <w:rFonts w:ascii="Calibri Light" w:hAnsi="Calibri Light" w:cs="Calibri Light"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0">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5">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7">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9">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0">
    <w:lvl w:ilvl="0">
      <w:start w:val="1"/>
      <w:numFmt w:val="bullet"/>
      <w:lvlText w:val="o"/>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1">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5">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7">
    <w:lvl w:ilvl="0">
      <w:start w:val="11"/>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98">
    <w:lvl w:ilvl="0">
      <w:start w:val="12"/>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99">
    <w:lvl w:ilvl="0">
      <w:start w:val="13"/>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00">
    <w:lvl w:ilvl="0">
      <w:start w:val="14"/>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01">
    <w:lvl w:ilvl="0">
      <w:start w:val="15"/>
      <w:numFmt w:val="decimal"/>
      <w:lvlText w:val="%1."/>
      <w:lvlJc w:val="left"/>
      <w:pPr>
        <w:tabs>
          <w:tab w:val="num" w:pos="0"/>
        </w:tabs>
        <w:ind w:left="1514" w:hanging="360"/>
      </w:pPr>
      <w:rPr/>
    </w:lvl>
    <w:lvl w:ilvl="1">
      <w:start w:val="1"/>
      <w:numFmt w:val="lowerLetter"/>
      <w:lvlText w:val="%2."/>
      <w:lvlJc w:val="left"/>
      <w:pPr>
        <w:tabs>
          <w:tab w:val="num" w:pos="0"/>
        </w:tabs>
        <w:ind w:left="2234" w:hanging="360"/>
      </w:pPr>
      <w:rPr/>
    </w:lvl>
    <w:lvl w:ilvl="2">
      <w:start w:val="1"/>
      <w:numFmt w:val="lowerRoman"/>
      <w:lvlText w:val="%3."/>
      <w:lvlJc w:val="right"/>
      <w:pPr>
        <w:tabs>
          <w:tab w:val="num" w:pos="0"/>
        </w:tabs>
        <w:ind w:left="2954" w:hanging="180"/>
      </w:pPr>
      <w:rPr/>
    </w:lvl>
    <w:lvl w:ilvl="3">
      <w:start w:val="1"/>
      <w:numFmt w:val="decimal"/>
      <w:lvlText w:val="%4."/>
      <w:lvlJc w:val="left"/>
      <w:pPr>
        <w:tabs>
          <w:tab w:val="num" w:pos="0"/>
        </w:tabs>
        <w:ind w:left="3674" w:hanging="360"/>
      </w:pPr>
      <w:rPr/>
    </w:lvl>
    <w:lvl w:ilvl="4">
      <w:start w:val="1"/>
      <w:numFmt w:val="lowerLetter"/>
      <w:lvlText w:val="%5."/>
      <w:lvlJc w:val="left"/>
      <w:pPr>
        <w:tabs>
          <w:tab w:val="num" w:pos="0"/>
        </w:tabs>
        <w:ind w:left="4394" w:hanging="360"/>
      </w:pPr>
      <w:rPr/>
    </w:lvl>
    <w:lvl w:ilvl="5">
      <w:start w:val="1"/>
      <w:numFmt w:val="lowerRoman"/>
      <w:lvlText w:val="%6."/>
      <w:lvlJc w:val="right"/>
      <w:pPr>
        <w:tabs>
          <w:tab w:val="num" w:pos="0"/>
        </w:tabs>
        <w:ind w:left="5114" w:hanging="180"/>
      </w:pPr>
      <w:rPr/>
    </w:lvl>
    <w:lvl w:ilvl="6">
      <w:start w:val="1"/>
      <w:numFmt w:val="decimal"/>
      <w:lvlText w:val="%7."/>
      <w:lvlJc w:val="left"/>
      <w:pPr>
        <w:tabs>
          <w:tab w:val="num" w:pos="0"/>
        </w:tabs>
        <w:ind w:left="5834" w:hanging="360"/>
      </w:pPr>
      <w:rPr/>
    </w:lvl>
    <w:lvl w:ilvl="7">
      <w:start w:val="1"/>
      <w:numFmt w:val="lowerLetter"/>
      <w:lvlText w:val="%8."/>
      <w:lvlJc w:val="left"/>
      <w:pPr>
        <w:tabs>
          <w:tab w:val="num" w:pos="0"/>
        </w:tabs>
        <w:ind w:left="6554" w:hanging="360"/>
      </w:pPr>
      <w:rPr/>
    </w:lvl>
    <w:lvl w:ilvl="8">
      <w:start w:val="1"/>
      <w:numFmt w:val="lowerRoman"/>
      <w:lvlText w:val="%9."/>
      <w:lvlJc w:val="right"/>
      <w:pPr>
        <w:tabs>
          <w:tab w:val="num" w:pos="0"/>
        </w:tabs>
        <w:ind w:left="7274" w:hanging="180"/>
      </w:pPr>
      <w:rPr/>
    </w:lvl>
  </w:abstractNum>
  <w:abstractNum w:abstractNumId="102">
    <w:lvl w:ilvl="0">
      <w:start w:val="16"/>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03">
    <w:lvl w:ilvl="0">
      <w:start w:val="17"/>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04">
    <w:lvl w:ilvl="0">
      <w:start w:val="18"/>
      <w:numFmt w:val="decimal"/>
      <w:lvlText w:val="%1."/>
      <w:lvlJc w:val="left"/>
      <w:pPr>
        <w:tabs>
          <w:tab w:val="num" w:pos="0"/>
        </w:tabs>
        <w:ind w:left="1514" w:hanging="360"/>
      </w:pPr>
      <w:rPr/>
    </w:lvl>
    <w:lvl w:ilvl="1">
      <w:start w:val="1"/>
      <w:numFmt w:val="lowerLetter"/>
      <w:lvlText w:val="%2."/>
      <w:lvlJc w:val="left"/>
      <w:pPr>
        <w:tabs>
          <w:tab w:val="num" w:pos="0"/>
        </w:tabs>
        <w:ind w:left="2234" w:hanging="360"/>
      </w:pPr>
      <w:rPr/>
    </w:lvl>
    <w:lvl w:ilvl="2">
      <w:start w:val="1"/>
      <w:numFmt w:val="lowerRoman"/>
      <w:lvlText w:val="%3."/>
      <w:lvlJc w:val="right"/>
      <w:pPr>
        <w:tabs>
          <w:tab w:val="num" w:pos="0"/>
        </w:tabs>
        <w:ind w:left="2954" w:hanging="180"/>
      </w:pPr>
      <w:rPr/>
    </w:lvl>
    <w:lvl w:ilvl="3">
      <w:start w:val="1"/>
      <w:numFmt w:val="decimal"/>
      <w:lvlText w:val="%4."/>
      <w:lvlJc w:val="left"/>
      <w:pPr>
        <w:tabs>
          <w:tab w:val="num" w:pos="0"/>
        </w:tabs>
        <w:ind w:left="3674" w:hanging="360"/>
      </w:pPr>
      <w:rPr/>
    </w:lvl>
    <w:lvl w:ilvl="4">
      <w:start w:val="1"/>
      <w:numFmt w:val="lowerLetter"/>
      <w:lvlText w:val="%5."/>
      <w:lvlJc w:val="left"/>
      <w:pPr>
        <w:tabs>
          <w:tab w:val="num" w:pos="0"/>
        </w:tabs>
        <w:ind w:left="4394" w:hanging="360"/>
      </w:pPr>
      <w:rPr/>
    </w:lvl>
    <w:lvl w:ilvl="5">
      <w:start w:val="1"/>
      <w:numFmt w:val="lowerRoman"/>
      <w:lvlText w:val="%6."/>
      <w:lvlJc w:val="right"/>
      <w:pPr>
        <w:tabs>
          <w:tab w:val="num" w:pos="0"/>
        </w:tabs>
        <w:ind w:left="5114" w:hanging="180"/>
      </w:pPr>
      <w:rPr/>
    </w:lvl>
    <w:lvl w:ilvl="6">
      <w:start w:val="1"/>
      <w:numFmt w:val="decimal"/>
      <w:lvlText w:val="%7."/>
      <w:lvlJc w:val="left"/>
      <w:pPr>
        <w:tabs>
          <w:tab w:val="num" w:pos="0"/>
        </w:tabs>
        <w:ind w:left="5834" w:hanging="360"/>
      </w:pPr>
      <w:rPr/>
    </w:lvl>
    <w:lvl w:ilvl="7">
      <w:start w:val="1"/>
      <w:numFmt w:val="lowerLetter"/>
      <w:lvlText w:val="%8."/>
      <w:lvlJc w:val="left"/>
      <w:pPr>
        <w:tabs>
          <w:tab w:val="num" w:pos="0"/>
        </w:tabs>
        <w:ind w:left="6554" w:hanging="360"/>
      </w:pPr>
      <w:rPr/>
    </w:lvl>
    <w:lvl w:ilvl="8">
      <w:start w:val="1"/>
      <w:numFmt w:val="lowerRoman"/>
      <w:lvlText w:val="%9."/>
      <w:lvlJc w:val="right"/>
      <w:pPr>
        <w:tabs>
          <w:tab w:val="num" w:pos="0"/>
        </w:tabs>
        <w:ind w:left="7274" w:hanging="180"/>
      </w:pPr>
      <w:rPr/>
    </w:lvl>
  </w:abstractNum>
  <w:abstractNum w:abstractNumId="105">
    <w:lvl w:ilvl="0">
      <w:start w:val="19"/>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06">
    <w:lvl w:ilvl="0">
      <w:start w:val="20"/>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0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9">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0">
    <w:lvl w:ilvl="0">
      <w:start w:val="8"/>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11">
    <w:lvl w:ilvl="0">
      <w:start w:val="9"/>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12">
    <w:lvl w:ilvl="0">
      <w:start w:val="10"/>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13">
    <w:lvl w:ilvl="0">
      <w:start w:val="5"/>
      <w:numFmt w:val="decimal"/>
      <w:lvlText w:val="%1"/>
      <w:lvlJc w:val="left"/>
      <w:pPr>
        <w:tabs>
          <w:tab w:val="num" w:pos="0"/>
        </w:tabs>
        <w:ind w:left="360" w:hanging="360"/>
      </w:pPr>
      <w:rPr/>
    </w:lvl>
    <w:lvl w:ilvl="1">
      <w:start w:val="1"/>
      <w:numFmt w:val="decimal"/>
      <w:lvlText w:val="%1.%2"/>
      <w:lvlJc w:val="left"/>
      <w:pPr>
        <w:tabs>
          <w:tab w:val="num" w:pos="0"/>
        </w:tabs>
        <w:ind w:left="860" w:hanging="360"/>
      </w:pPr>
      <w:rPr/>
    </w:lvl>
    <w:lvl w:ilvl="2">
      <w:start w:val="1"/>
      <w:numFmt w:val="decimal"/>
      <w:lvlText w:val="%1.%2.%3"/>
      <w:lvlJc w:val="left"/>
      <w:pPr>
        <w:tabs>
          <w:tab w:val="num" w:pos="0"/>
        </w:tabs>
        <w:ind w:left="1720" w:hanging="720"/>
      </w:pPr>
      <w:rPr/>
    </w:lvl>
    <w:lvl w:ilvl="3">
      <w:start w:val="1"/>
      <w:numFmt w:val="decimal"/>
      <w:lvlText w:val="%1.%2.%3.%4"/>
      <w:lvlJc w:val="left"/>
      <w:pPr>
        <w:tabs>
          <w:tab w:val="num" w:pos="0"/>
        </w:tabs>
        <w:ind w:left="2220" w:hanging="720"/>
      </w:pPr>
      <w:rPr/>
    </w:lvl>
    <w:lvl w:ilvl="4">
      <w:start w:val="1"/>
      <w:numFmt w:val="decimal"/>
      <w:lvlText w:val="%1.%2.%3.%4.%5"/>
      <w:lvlJc w:val="left"/>
      <w:pPr>
        <w:tabs>
          <w:tab w:val="num" w:pos="0"/>
        </w:tabs>
        <w:ind w:left="3080" w:hanging="1080"/>
      </w:pPr>
      <w:rPr/>
    </w:lvl>
    <w:lvl w:ilvl="5">
      <w:start w:val="1"/>
      <w:numFmt w:val="decimal"/>
      <w:lvlText w:val="%1.%2.%3.%4.%5.%6"/>
      <w:lvlJc w:val="left"/>
      <w:pPr>
        <w:tabs>
          <w:tab w:val="num" w:pos="0"/>
        </w:tabs>
        <w:ind w:left="3580" w:hanging="1080"/>
      </w:pPr>
      <w:rPr/>
    </w:lvl>
    <w:lvl w:ilvl="6">
      <w:start w:val="1"/>
      <w:numFmt w:val="decimal"/>
      <w:lvlText w:val="%1.%2.%3.%4.%5.%6.%7"/>
      <w:lvlJc w:val="left"/>
      <w:pPr>
        <w:tabs>
          <w:tab w:val="num" w:pos="0"/>
        </w:tabs>
        <w:ind w:left="4440" w:hanging="1440"/>
      </w:pPr>
      <w:rPr/>
    </w:lvl>
    <w:lvl w:ilvl="7">
      <w:start w:val="1"/>
      <w:numFmt w:val="decimal"/>
      <w:lvlText w:val="%1.%2.%3.%4.%5.%6.%7.%8"/>
      <w:lvlJc w:val="left"/>
      <w:pPr>
        <w:tabs>
          <w:tab w:val="num" w:pos="0"/>
        </w:tabs>
        <w:ind w:left="4940" w:hanging="1440"/>
      </w:pPr>
      <w:rPr/>
    </w:lvl>
    <w:lvl w:ilvl="8">
      <w:start w:val="1"/>
      <w:numFmt w:val="decimal"/>
      <w:lvlText w:val="%1.%2.%3.%4.%5.%6.%7.%8.%9"/>
      <w:lvlJc w:val="left"/>
      <w:pPr>
        <w:tabs>
          <w:tab w:val="num" w:pos="0"/>
        </w:tabs>
        <w:ind w:left="5800" w:hanging="1800"/>
      </w:pPr>
      <w:rPr/>
    </w:lvl>
  </w:abstractNum>
  <w:abstractNum w:abstractNumId="114">
    <w:lvl w:ilvl="0">
      <w:start w:val="22"/>
      <w:numFmt w:val="decimal"/>
      <w:lvlText w:val="%1."/>
      <w:lvlJc w:val="left"/>
      <w:pPr>
        <w:tabs>
          <w:tab w:val="num" w:pos="0"/>
        </w:tabs>
        <w:ind w:left="1154" w:hanging="360"/>
      </w:pPr>
      <w:rPr/>
    </w:lvl>
    <w:lvl w:ilvl="1">
      <w:start w:val="1"/>
      <w:numFmt w:val="lowerLetter"/>
      <w:lvlText w:val="%2."/>
      <w:lvlJc w:val="left"/>
      <w:pPr>
        <w:tabs>
          <w:tab w:val="num" w:pos="0"/>
        </w:tabs>
        <w:ind w:left="1874" w:hanging="360"/>
      </w:pPr>
      <w:rPr/>
    </w:lvl>
    <w:lvl w:ilvl="2">
      <w:start w:val="1"/>
      <w:numFmt w:val="lowerRoman"/>
      <w:lvlText w:val="%3."/>
      <w:lvlJc w:val="right"/>
      <w:pPr>
        <w:tabs>
          <w:tab w:val="num" w:pos="0"/>
        </w:tabs>
        <w:ind w:left="2594" w:hanging="180"/>
      </w:pPr>
      <w:rPr/>
    </w:lvl>
    <w:lvl w:ilvl="3">
      <w:start w:val="1"/>
      <w:numFmt w:val="decimal"/>
      <w:lvlText w:val="%4."/>
      <w:lvlJc w:val="left"/>
      <w:pPr>
        <w:tabs>
          <w:tab w:val="num" w:pos="0"/>
        </w:tabs>
        <w:ind w:left="3314" w:hanging="360"/>
      </w:pPr>
      <w:rPr/>
    </w:lvl>
    <w:lvl w:ilvl="4">
      <w:start w:val="1"/>
      <w:numFmt w:val="lowerLetter"/>
      <w:lvlText w:val="%5."/>
      <w:lvlJc w:val="left"/>
      <w:pPr>
        <w:tabs>
          <w:tab w:val="num" w:pos="0"/>
        </w:tabs>
        <w:ind w:left="4034" w:hanging="360"/>
      </w:pPr>
      <w:rPr/>
    </w:lvl>
    <w:lvl w:ilvl="5">
      <w:start w:val="1"/>
      <w:numFmt w:val="lowerRoman"/>
      <w:lvlText w:val="%6."/>
      <w:lvlJc w:val="right"/>
      <w:pPr>
        <w:tabs>
          <w:tab w:val="num" w:pos="0"/>
        </w:tabs>
        <w:ind w:left="4754" w:hanging="180"/>
      </w:pPr>
      <w:rPr/>
    </w:lvl>
    <w:lvl w:ilvl="6">
      <w:start w:val="1"/>
      <w:numFmt w:val="decimal"/>
      <w:lvlText w:val="%7."/>
      <w:lvlJc w:val="left"/>
      <w:pPr>
        <w:tabs>
          <w:tab w:val="num" w:pos="0"/>
        </w:tabs>
        <w:ind w:left="5474" w:hanging="360"/>
      </w:pPr>
      <w:rPr/>
    </w:lvl>
    <w:lvl w:ilvl="7">
      <w:start w:val="1"/>
      <w:numFmt w:val="lowerLetter"/>
      <w:lvlText w:val="%8."/>
      <w:lvlJc w:val="left"/>
      <w:pPr>
        <w:tabs>
          <w:tab w:val="num" w:pos="0"/>
        </w:tabs>
        <w:ind w:left="6194" w:hanging="360"/>
      </w:pPr>
      <w:rPr/>
    </w:lvl>
    <w:lvl w:ilvl="8">
      <w:start w:val="1"/>
      <w:numFmt w:val="lowerRoman"/>
      <w:lvlText w:val="%9."/>
      <w:lvlJc w:val="right"/>
      <w:pPr>
        <w:tabs>
          <w:tab w:val="num" w:pos="0"/>
        </w:tabs>
        <w:ind w:left="6914" w:hanging="180"/>
      </w:pPr>
      <w:rPr/>
    </w:lvl>
  </w:abstractNum>
  <w:abstractNum w:abstractNumId="115">
    <w:lvl w:ilvl="0">
      <w:start w:val="16"/>
      <w:numFmt w:val="decimal"/>
      <w:lvlText w:val="%1"/>
      <w:lvlJc w:val="left"/>
      <w:pPr>
        <w:tabs>
          <w:tab w:val="num" w:pos="0"/>
        </w:tabs>
        <w:ind w:left="1300" w:hanging="514"/>
      </w:pPr>
      <w:rPr>
        <w:lang w:val="pt-PT" w:eastAsia="en-US" w:bidi="ar-SA"/>
      </w:rPr>
    </w:lvl>
    <w:lvl w:ilvl="1">
      <w:start w:val="1"/>
      <w:numFmt w:val="decimal"/>
      <w:lvlText w:val="%1.%2."/>
      <w:lvlJc w:val="left"/>
      <w:pPr>
        <w:tabs>
          <w:tab w:val="num" w:pos="0"/>
        </w:tabs>
        <w:ind w:left="1300" w:hanging="514"/>
      </w:pPr>
      <w:rPr>
        <w:sz w:val="24"/>
        <w:spacing w:val="-2"/>
        <w:szCs w:val="24"/>
        <w:w w:val="100"/>
        <w:rFonts w:ascii="Calibri Light" w:hAnsi="Calibri Light" w:eastAsia="Calibri Light" w:cs="Calibri Light"/>
        <w:lang w:val="pt-PT" w:eastAsia="en-US" w:bidi="ar-SA"/>
      </w:rPr>
    </w:lvl>
    <w:lvl w:ilvl="2">
      <w:start w:val="1"/>
      <w:numFmt w:val="decimal"/>
      <w:lvlText w:val="%1.%2.%3."/>
      <w:lvlJc w:val="left"/>
      <w:pPr>
        <w:tabs>
          <w:tab w:val="num" w:pos="0"/>
        </w:tabs>
        <w:ind w:left="2346" w:hanging="994"/>
      </w:pPr>
      <w:rPr>
        <w:sz w:val="24"/>
        <w:spacing w:val="-2"/>
        <w:szCs w:val="24"/>
        <w:w w:val="100"/>
        <w:rFonts w:ascii="Calibri Light" w:hAnsi="Calibri Light" w:eastAsia="Calibri Light" w:cs="Calibri Light"/>
        <w:lang w:val="pt-PT" w:eastAsia="en-US" w:bidi="ar-SA"/>
      </w:rPr>
    </w:lvl>
    <w:lvl w:ilvl="3">
      <w:start w:val="1"/>
      <w:numFmt w:val="bullet"/>
      <w:lvlText w:val=""/>
      <w:lvlJc w:val="left"/>
      <w:pPr>
        <w:tabs>
          <w:tab w:val="num" w:pos="0"/>
        </w:tabs>
        <w:ind w:left="4088" w:hanging="994"/>
      </w:pPr>
      <w:rPr>
        <w:rFonts w:ascii="Symbol" w:hAnsi="Symbol" w:cs="Symbol" w:hint="default"/>
        <w:lang w:val="pt-PT" w:eastAsia="en-US" w:bidi="ar-SA"/>
      </w:rPr>
    </w:lvl>
    <w:lvl w:ilvl="4">
      <w:start w:val="1"/>
      <w:numFmt w:val="bullet"/>
      <w:lvlText w:val=""/>
      <w:lvlJc w:val="left"/>
      <w:pPr>
        <w:tabs>
          <w:tab w:val="num" w:pos="0"/>
        </w:tabs>
        <w:ind w:left="4962" w:hanging="994"/>
      </w:pPr>
      <w:rPr>
        <w:rFonts w:ascii="Symbol" w:hAnsi="Symbol" w:cs="Symbol" w:hint="default"/>
        <w:lang w:val="pt-PT" w:eastAsia="en-US" w:bidi="ar-SA"/>
      </w:rPr>
    </w:lvl>
    <w:lvl w:ilvl="5">
      <w:start w:val="1"/>
      <w:numFmt w:val="bullet"/>
      <w:lvlText w:val=""/>
      <w:lvlJc w:val="left"/>
      <w:pPr>
        <w:tabs>
          <w:tab w:val="num" w:pos="0"/>
        </w:tabs>
        <w:ind w:left="5836" w:hanging="994"/>
      </w:pPr>
      <w:rPr>
        <w:rFonts w:ascii="Symbol" w:hAnsi="Symbol" w:cs="Symbol" w:hint="default"/>
        <w:lang w:val="pt-PT" w:eastAsia="en-US" w:bidi="ar-SA"/>
      </w:rPr>
    </w:lvl>
    <w:lvl w:ilvl="6">
      <w:start w:val="1"/>
      <w:numFmt w:val="bullet"/>
      <w:lvlText w:val=""/>
      <w:lvlJc w:val="left"/>
      <w:pPr>
        <w:tabs>
          <w:tab w:val="num" w:pos="0"/>
        </w:tabs>
        <w:ind w:left="6710" w:hanging="994"/>
      </w:pPr>
      <w:rPr>
        <w:rFonts w:ascii="Symbol" w:hAnsi="Symbol" w:cs="Symbol" w:hint="default"/>
        <w:lang w:val="pt-PT" w:eastAsia="en-US" w:bidi="ar-SA"/>
      </w:rPr>
    </w:lvl>
    <w:lvl w:ilvl="7">
      <w:start w:val="1"/>
      <w:numFmt w:val="bullet"/>
      <w:lvlText w:val=""/>
      <w:lvlJc w:val="left"/>
      <w:pPr>
        <w:tabs>
          <w:tab w:val="num" w:pos="0"/>
        </w:tabs>
        <w:ind w:left="7584" w:hanging="994"/>
      </w:pPr>
      <w:rPr>
        <w:rFonts w:ascii="Symbol" w:hAnsi="Symbol" w:cs="Symbol" w:hint="default"/>
        <w:lang w:val="pt-PT" w:eastAsia="en-US" w:bidi="ar-SA"/>
      </w:rPr>
    </w:lvl>
    <w:lvl w:ilvl="8">
      <w:start w:val="1"/>
      <w:numFmt w:val="bullet"/>
      <w:lvlText w:val=""/>
      <w:lvlJc w:val="left"/>
      <w:pPr>
        <w:tabs>
          <w:tab w:val="num" w:pos="0"/>
        </w:tabs>
        <w:ind w:left="8458" w:hanging="994"/>
      </w:pPr>
      <w:rPr>
        <w:rFonts w:ascii="Symbol" w:hAnsi="Symbol" w:cs="Symbol" w:hint="default"/>
        <w:lang w:val="pt-PT" w:eastAsia="en-US" w:bidi="ar-SA"/>
      </w:rPr>
    </w:lvl>
  </w:abstractNum>
  <w:abstractNum w:abstractNumId="11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17">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18">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19">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1">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3">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4">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5">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6">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7">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8">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9">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0">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1">
    <w:lvl w:ilvl="0">
      <w:start w:val="1"/>
      <w:numFmt w:val="bullet"/>
      <w:lvlText w:val="o"/>
      <w:lvlJc w:val="left"/>
      <w:pPr>
        <w:tabs>
          <w:tab w:val="num" w:pos="0"/>
        </w:tabs>
        <w:ind w:left="1287" w:hanging="360"/>
      </w:pPr>
      <w:rPr>
        <w:rFonts w:ascii="Courier New" w:hAnsi="Courier New" w:cs="Courier New" w:hint="default"/>
        <w:sz w:val="24"/>
        <w:szCs w:val="24"/>
        <w:w w:val="100"/>
        <w:lang w:val="pt-PT" w:eastAsia="en-US" w:bidi="ar-S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16"/>
  </w:num>
  <w:num w:numId="136">
    <w:abstractNumId w:val="117"/>
  </w:num>
  <w:num w:numId="137">
    <w:abstractNumId w:val="117"/>
  </w:num>
  <w:num w:numId="138">
    <w:abstractNumId w:val="117"/>
  </w:num>
  <w:num w:numId="139">
    <w:abstractNumId w:val="118"/>
  </w:num>
  <w:num w:numId="140">
    <w:abstractNumId w:val="118"/>
  </w:num>
  <w:num w:numId="141">
    <w:abstractNumId w:val="118"/>
  </w:num>
  <w:num w:numId="142">
    <w:abstractNumId w:val="118"/>
  </w:num>
  <w:num w:numId="143">
    <w:abstractNumId w:val="118"/>
  </w:num>
  <w:num w:numId="144">
    <w:abstractNumId w:val="118"/>
  </w:num>
  <w:num w:numId="145">
    <w:abstractNumId w:val="118"/>
  </w:num>
  <w:num w:numId="146">
    <w:abstractNumId w:val="118"/>
  </w:num>
  <w:num w:numId="147">
    <w:abstractNumId w:val="118"/>
  </w:num>
</w:numbering>
</file>

<file path=word/settings.xml><?xml version="1.0" encoding="utf-8"?>
<w:settings xmlns:w="http://schemas.openxmlformats.org/wordprocessingml/2006/main">
  <w:zoom w:percent="46"/>
  <w:gutterAtTop/>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suppressAutoHyphens w:val="true"/>
      <w:overflowPunct w:val="true"/>
      <w:bidi w:val="0"/>
      <w:spacing w:lineRule="auto" w:line="360" w:before="0" w:after="0"/>
      <w:ind w:firstLine="567"/>
      <w:jc w:val="both"/>
    </w:pPr>
    <w:rPr>
      <w:rFonts w:ascii="Arial" w:hAnsi="Arial" w:eastAsia="Calibri Light" w:cs="Calibri Light"/>
      <w:color w:val="auto"/>
      <w:kern w:val="0"/>
      <w:sz w:val="22"/>
      <w:szCs w:val="22"/>
      <w:lang w:val="pt-PT" w:eastAsia="en-US" w:bidi="ar-SA"/>
    </w:rPr>
  </w:style>
  <w:style w:type="paragraph" w:styleId="Ttulo1">
    <w:name w:val="Heading 1"/>
    <w:basedOn w:val="ListParagraph"/>
    <w:link w:val="Ttulo1Char"/>
    <w:qFormat/>
    <w:pPr>
      <w:numPr>
        <w:ilvl w:val="0"/>
        <w:numId w:val="22"/>
      </w:numPr>
      <w:jc w:val="right"/>
      <w:outlineLvl w:val="0"/>
    </w:pPr>
    <w:rPr/>
  </w:style>
  <w:style w:type="paragraph" w:styleId="Ttulo2">
    <w:name w:val="Heading 2"/>
    <w:basedOn w:val="Normal"/>
    <w:qFormat/>
    <w:pPr>
      <w:ind w:left="220" w:firstLine="567"/>
      <w:outlineLvl w:val="1"/>
    </w:pPr>
    <w:rPr>
      <w:rFonts w:ascii="Calibri" w:hAnsi="Calibri" w:eastAsia="Calibri" w:cs="Calibri"/>
      <w:b/>
      <w:bCs/>
      <w:sz w:val="24"/>
      <w:szCs w:val="24"/>
    </w:rPr>
  </w:style>
  <w:style w:type="paragraph" w:styleId="Ttulo3">
    <w:name w:val="Heading 3"/>
    <w:basedOn w:val="Normal"/>
    <w:next w:val="Normal"/>
    <w:link w:val="Ttulo3Char"/>
    <w:qFormat/>
    <w:pPr>
      <w:keepNext w:val="true"/>
      <w:keepLines/>
      <w:spacing w:before="40" w:after="0"/>
      <w:outlineLvl w:val="2"/>
    </w:pPr>
    <w:rPr>
      <w:rFonts w:ascii="Cambria" w:hAnsi="Cambria" w:eastAsia="Calibri" w:cs="Tahoma"/>
      <w:color w:val="243F60"/>
      <w:sz w:val="24"/>
      <w:szCs w:val="24"/>
    </w:rPr>
  </w:style>
  <w:style w:type="character" w:styleId="DefaultParagraphFont" w:default="1">
    <w:name w:val="Default Paragraph Font"/>
    <w:uiPriority w:val="1"/>
    <w:semiHidden/>
    <w:unhideWhenUsed/>
    <w:qFormat/>
    <w:rPr/>
  </w:style>
  <w:style w:type="character" w:styleId="Ttulo3Char" w:customStyle="1">
    <w:name w:val="Título 3 Char"/>
    <w:basedOn w:val="DefaultParagraphFont"/>
    <w:qFormat/>
    <w:rPr>
      <w:rFonts w:ascii="Cambria" w:hAnsi="Cambria" w:eastAsia="Calibri" w:cs="Tahoma"/>
      <w:color w:val="243F60"/>
      <w:sz w:val="24"/>
      <w:szCs w:val="24"/>
      <w:lang w:val="pt-PT"/>
    </w:rPr>
  </w:style>
  <w:style w:type="character" w:styleId="CabealhoChar" w:customStyle="1">
    <w:name w:val="Cabeçalho Char"/>
    <w:basedOn w:val="DefaultParagraphFont"/>
    <w:qFormat/>
    <w:rPr>
      <w:rFonts w:ascii="Calibri Light" w:hAnsi="Calibri Light" w:eastAsia="Calibri Light" w:cs="Calibri Light"/>
      <w:lang w:val="pt-PT"/>
    </w:rPr>
  </w:style>
  <w:style w:type="character" w:styleId="RodapChar" w:customStyle="1">
    <w:name w:val="Rodapé Char"/>
    <w:basedOn w:val="DefaultParagraphFont"/>
    <w:qFormat/>
    <w:rPr>
      <w:rFonts w:ascii="Calibri Light" w:hAnsi="Calibri Light" w:eastAsia="Calibri Light" w:cs="Calibri Light"/>
      <w:lang w:val="pt-PT"/>
    </w:rPr>
  </w:style>
  <w:style w:type="character" w:styleId="Markedcontent" w:customStyle="1">
    <w:name w:val="markedcontent"/>
    <w:basedOn w:val="DefaultParagraphFont"/>
    <w:qFormat/>
    <w:rPr/>
  </w:style>
  <w:style w:type="character" w:styleId="LinkdaInternet" w:customStyle="1">
    <w:name w:val="Hyperlink"/>
    <w:rPr>
      <w:color w:val="000080"/>
      <w:u w:val="single"/>
    </w:rPr>
  </w:style>
  <w:style w:type="character" w:styleId="Strong">
    <w:name w:val="Strong"/>
    <w:basedOn w:val="DefaultParagraphFont"/>
    <w:qFormat/>
    <w:rPr>
      <w:b/>
      <w:bCs/>
    </w:rPr>
  </w:style>
  <w:style w:type="character" w:styleId="TextodebaloChar" w:customStyle="1">
    <w:name w:val="Texto de balão Char"/>
    <w:basedOn w:val="DefaultParagraphFont"/>
    <w:link w:val="BalloonText"/>
    <w:qFormat/>
    <w:rPr>
      <w:rFonts w:ascii="Segoe UI" w:hAnsi="Segoe UI" w:eastAsia="Calibri Light" w:cs="Segoe UI"/>
      <w:sz w:val="18"/>
      <w:szCs w:val="18"/>
      <w:lang w:val="pt-PT"/>
    </w:rPr>
  </w:style>
  <w:style w:type="character" w:styleId="UnresolvedMention" w:customStyle="1">
    <w:name w:val="Unresolved Mention"/>
    <w:basedOn w:val="DefaultParagraphFont"/>
    <w:qFormat/>
    <w:rPr>
      <w:color w:val="605E5C"/>
      <w:shd w:fill="E1DFDD" w:val="clear"/>
    </w:rPr>
  </w:style>
  <w:style w:type="character" w:styleId="CorpodetextoChar" w:customStyle="1">
    <w:name w:val="Corpo de texto Char"/>
    <w:basedOn w:val="DefaultParagraphFont"/>
    <w:link w:val="Textbody"/>
    <w:qFormat/>
    <w:rPr>
      <w:rFonts w:ascii="Arial" w:hAnsi="Arial" w:eastAsia="Calibri Light" w:cs="Calibri Light"/>
      <w:szCs w:val="24"/>
      <w:lang w:val="pt-PT"/>
    </w:rPr>
  </w:style>
  <w:style w:type="character" w:styleId="FiguraChar" w:customStyle="1">
    <w:name w:val="Figura Char"/>
    <w:basedOn w:val="CorpodetextoChar"/>
    <w:link w:val="Figura"/>
    <w:qFormat/>
    <w:rPr>
      <w:rFonts w:ascii="Arial" w:hAnsi="Arial" w:eastAsia="Calibri Light" w:cs="Calibri Light"/>
      <w:spacing w:val="-1"/>
      <w:szCs w:val="24"/>
      <w:lang w:val="pt-PT"/>
    </w:rPr>
  </w:style>
  <w:style w:type="character" w:styleId="Ttulo1Char" w:customStyle="1">
    <w:name w:val="Título 1 Char"/>
    <w:basedOn w:val="DefaultParagraphFont"/>
    <w:qFormat/>
    <w:rPr>
      <w:rFonts w:ascii="Arial" w:hAnsi="Arial" w:eastAsia="Calibri Light" w:cs="Calibri Light"/>
      <w:lang w:val="pt-PT"/>
    </w:rPr>
  </w:style>
  <w:style w:type="character" w:styleId="Vnculodendice" w:customStyle="1">
    <w:name w:val="Vínculo de índice"/>
    <w:qFormat/>
    <w:rPr/>
  </w:style>
  <w:style w:type="character" w:styleId="Marcadores" w:customStyle="1">
    <w:name w:val="Marcadores"/>
    <w:qFormat/>
    <w:rPr/>
  </w:style>
  <w:style w:type="paragraph" w:styleId="Ttulo">
    <w:name w:val="Título"/>
    <w:basedOn w:val="Normal"/>
    <w:next w:val="Corpodotexto"/>
    <w:qFormat/>
    <w:pPr>
      <w:keepNext w:val="true"/>
      <w:spacing w:before="240" w:after="120"/>
    </w:pPr>
    <w:rPr>
      <w:rFonts w:ascii="Liberation Sans" w:hAnsi="Liberation Sans" w:eastAsia="Microsoft YaHei" w:cs="Arial Unicode MS"/>
      <w:sz w:val="28"/>
      <w:szCs w:val="28"/>
    </w:rPr>
  </w:style>
  <w:style w:type="paragraph" w:styleId="Corpodotexto">
    <w:name w:val="Body Text"/>
    <w:basedOn w:val="Normal"/>
    <w:pPr/>
    <w:rPr>
      <w:szCs w:val="24"/>
    </w:rPr>
  </w:style>
  <w:style w:type="paragraph" w:styleId="Lista">
    <w:name w:val="List"/>
    <w:basedOn w:val="Textbody"/>
    <w:pPr>
      <w:widowControl/>
      <w:spacing w:lineRule="auto" w:line="276" w:before="0" w:after="140"/>
      <w:ind w:hanging="0"/>
      <w:jc w:val="left"/>
    </w:pPr>
    <w:rPr>
      <w:rFonts w:ascii="Liberation Serif" w:hAnsi="Liberation Serif" w:eastAsia="NSimSun" w:cs="Arial Unicode MS"/>
      <w:kern w:val="2"/>
      <w:sz w:val="24"/>
      <w:lang w:val="pt-BR" w:eastAsia="zh-CN" w:bidi="hi-IN"/>
    </w:rPr>
  </w:style>
  <w:style w:type="paragraph" w:styleId="Legenda">
    <w:name w:val="Caption"/>
    <w:basedOn w:val="Normal"/>
    <w:qFormat/>
    <w:pPr>
      <w:suppressLineNumbers/>
      <w:spacing w:before="120" w:after="120"/>
    </w:pPr>
    <w:rPr>
      <w:rFonts w:cs="Arial Unicode MS"/>
      <w:i/>
      <w:iCs/>
      <w:sz w:val="24"/>
      <w:szCs w:val="24"/>
    </w:rPr>
  </w:style>
  <w:style w:type="paragraph" w:styleId="Ndice" w:customStyle="1">
    <w:name w:val="Índice"/>
    <w:basedOn w:val="Standard"/>
    <w:qFormat/>
    <w:pPr>
      <w:suppressLineNumbers/>
    </w:pPr>
    <w:rPr/>
  </w:style>
  <w:style w:type="paragraph" w:styleId="Ttulododocumento">
    <w:name w:val="Title"/>
    <w:basedOn w:val="Standard"/>
    <w:next w:val="Textbody"/>
    <w:qFormat/>
    <w:pPr>
      <w:keepNext w:val="true"/>
      <w:spacing w:before="240" w:after="120"/>
    </w:pPr>
    <w:rPr>
      <w:rFonts w:ascii="Liberation Sans" w:hAnsi="Liberation Sans" w:eastAsia="Microsoft YaHei"/>
      <w:sz w:val="28"/>
      <w:szCs w:val="28"/>
    </w:rPr>
  </w:style>
  <w:style w:type="paragraph" w:styleId="Caption">
    <w:name w:val="caption"/>
    <w:basedOn w:val="Normal"/>
    <w:next w:val="Normal"/>
    <w:qFormat/>
    <w:pPr>
      <w:ind w:hanging="0"/>
    </w:pPr>
    <w:rPr>
      <w:iCs/>
      <w:szCs w:val="18"/>
    </w:rPr>
  </w:style>
  <w:style w:type="paragraph" w:styleId="Sumrio1">
    <w:name w:val="TOC 1"/>
    <w:basedOn w:val="Normal"/>
    <w:pPr/>
    <w:rPr>
      <w:sz w:val="24"/>
      <w:szCs w:val="24"/>
    </w:rPr>
  </w:style>
  <w:style w:type="paragraph" w:styleId="ListParagraph">
    <w:name w:val="List Paragraph"/>
    <w:basedOn w:val="Normal"/>
    <w:qFormat/>
    <w:pPr>
      <w:numPr>
        <w:ilvl w:val="3"/>
        <w:numId w:val="18"/>
      </w:numPr>
      <w:tabs>
        <w:tab w:val="clear" w:pos="720"/>
        <w:tab w:val="left" w:pos="1134" w:leader="none"/>
      </w:tabs>
    </w:pPr>
    <w:rPr/>
  </w:style>
  <w:style w:type="paragraph" w:styleId="TableParagraph" w:customStyle="1">
    <w:name w:val="Table Paragraph"/>
    <w:basedOn w:val="Normal"/>
    <w:qFormat/>
    <w:pPr/>
    <w:rPr/>
  </w:style>
  <w:style w:type="paragraph" w:styleId="CabealhoeRodap" w:customStyle="1">
    <w:name w:val="Cabeçalho e Rodapé"/>
    <w:basedOn w:val="Normal"/>
    <w:qFormat/>
    <w:pPr/>
    <w:rPr/>
  </w:style>
  <w:style w:type="paragraph" w:styleId="Cabealho">
    <w:name w:val="Header"/>
    <w:basedOn w:val="Normal"/>
    <w:link w:val="CabealhoChar"/>
    <w:pPr>
      <w:tabs>
        <w:tab w:val="clear" w:pos="720"/>
        <w:tab w:val="center" w:pos="4252" w:leader="none"/>
        <w:tab w:val="right" w:pos="8504" w:leader="none"/>
      </w:tabs>
    </w:pPr>
    <w:rPr/>
  </w:style>
  <w:style w:type="paragraph" w:styleId="Rodap">
    <w:name w:val="Footer"/>
    <w:basedOn w:val="Normal"/>
    <w:link w:val="RodapChar"/>
    <w:pPr>
      <w:tabs>
        <w:tab w:val="clear" w:pos="720"/>
        <w:tab w:val="center" w:pos="4252" w:leader="none"/>
        <w:tab w:val="right" w:pos="8504" w:leader="none"/>
      </w:tabs>
    </w:pPr>
    <w:rPr/>
  </w:style>
  <w:style w:type="paragraph" w:styleId="Indexheading">
    <w:name w:val="index heading"/>
    <w:basedOn w:val="Ttulododocumento"/>
    <w:qFormat/>
    <w:pPr/>
    <w:rPr/>
  </w:style>
  <w:style w:type="paragraph" w:styleId="Ttulodondicealfabtico">
    <w:name w:val="Index Heading"/>
    <w:basedOn w:val="Ttulo"/>
    <w:pPr/>
    <w:rPr/>
  </w:style>
  <w:style w:type="paragraph" w:styleId="Ttulodosumrio">
    <w:name w:val="TOC Heading"/>
    <w:basedOn w:val="Ttulo1"/>
    <w:next w:val="Normal"/>
    <w:pPr>
      <w:keepNext w:val="true"/>
      <w:keepLines/>
      <w:widowControl/>
      <w:spacing w:lineRule="auto" w:line="259" w:before="240" w:after="120"/>
      <w:ind w:left="0" w:firstLine="567"/>
      <w:jc w:val="left"/>
      <w:outlineLvl w:val="9"/>
    </w:pPr>
    <w:rPr>
      <w:rFonts w:ascii="Cambria" w:hAnsi="Cambria" w:eastAsia="Calibri" w:cs="Tahoma"/>
      <w:b/>
      <w:bCs/>
      <w:color w:val="365F91"/>
      <w:sz w:val="32"/>
      <w:szCs w:val="32"/>
      <w:lang w:val="pt-BR" w:eastAsia="pt-BR"/>
    </w:rPr>
  </w:style>
  <w:style w:type="paragraph" w:styleId="Sumrio2">
    <w:name w:val="TOC 2"/>
    <w:basedOn w:val="Normal"/>
    <w:next w:val="Normal"/>
    <w:autoRedefine/>
    <w:pPr>
      <w:spacing w:before="0" w:after="100"/>
      <w:ind w:left="220" w:firstLine="567"/>
    </w:pPr>
    <w:rPr/>
  </w:style>
  <w:style w:type="paragraph" w:styleId="Sumrio3">
    <w:name w:val="TOC 3"/>
    <w:basedOn w:val="Normal"/>
    <w:next w:val="Normal"/>
    <w:autoRedefine/>
    <w:pPr>
      <w:widowControl/>
      <w:spacing w:lineRule="auto" w:line="259" w:before="0" w:after="100"/>
      <w:ind w:left="440" w:firstLine="567"/>
    </w:pPr>
    <w:rPr>
      <w:rFonts w:ascii="Calibri" w:hAnsi="Calibri" w:eastAsia="Calibri" w:cs="Tahoma"/>
      <w:lang w:val="pt-BR" w:eastAsia="pt-BR"/>
    </w:rPr>
  </w:style>
  <w:style w:type="paragraph" w:styleId="Sumrio4">
    <w:name w:val="TOC 4"/>
    <w:basedOn w:val="Normal"/>
    <w:next w:val="Normal"/>
    <w:autoRedefine/>
    <w:pPr>
      <w:widowControl/>
      <w:spacing w:lineRule="auto" w:line="259" w:before="0" w:after="100"/>
      <w:ind w:left="660" w:firstLine="567"/>
    </w:pPr>
    <w:rPr>
      <w:rFonts w:ascii="Calibri" w:hAnsi="Calibri" w:eastAsia="Calibri" w:cs="Tahoma"/>
      <w:lang w:val="pt-BR" w:eastAsia="pt-BR"/>
    </w:rPr>
  </w:style>
  <w:style w:type="paragraph" w:styleId="Sumrio5">
    <w:name w:val="TOC 5"/>
    <w:basedOn w:val="Normal"/>
    <w:next w:val="Normal"/>
    <w:autoRedefine/>
    <w:pPr>
      <w:widowControl/>
      <w:spacing w:lineRule="auto" w:line="259" w:before="0" w:after="100"/>
      <w:ind w:left="880" w:firstLine="567"/>
    </w:pPr>
    <w:rPr>
      <w:rFonts w:ascii="Calibri" w:hAnsi="Calibri" w:eastAsia="Calibri" w:cs="Tahoma"/>
      <w:lang w:val="pt-BR" w:eastAsia="pt-BR"/>
    </w:rPr>
  </w:style>
  <w:style w:type="paragraph" w:styleId="Sumrio6">
    <w:name w:val="TOC 6"/>
    <w:basedOn w:val="Normal"/>
    <w:next w:val="Normal"/>
    <w:autoRedefine/>
    <w:pPr>
      <w:widowControl/>
      <w:spacing w:lineRule="auto" w:line="259" w:before="0" w:after="100"/>
      <w:ind w:left="1100" w:firstLine="567"/>
    </w:pPr>
    <w:rPr>
      <w:rFonts w:ascii="Calibri" w:hAnsi="Calibri" w:eastAsia="Calibri" w:cs="Tahoma"/>
      <w:lang w:val="pt-BR" w:eastAsia="pt-BR"/>
    </w:rPr>
  </w:style>
  <w:style w:type="paragraph" w:styleId="Sumrio7">
    <w:name w:val="TOC 7"/>
    <w:basedOn w:val="Normal"/>
    <w:next w:val="Normal"/>
    <w:autoRedefine/>
    <w:pPr>
      <w:widowControl/>
      <w:spacing w:lineRule="auto" w:line="259" w:before="0" w:after="100"/>
      <w:ind w:left="1320" w:firstLine="567"/>
    </w:pPr>
    <w:rPr>
      <w:rFonts w:ascii="Calibri" w:hAnsi="Calibri" w:eastAsia="Calibri" w:cs="Tahoma"/>
      <w:lang w:val="pt-BR" w:eastAsia="pt-BR"/>
    </w:rPr>
  </w:style>
  <w:style w:type="paragraph" w:styleId="Sumrio8">
    <w:name w:val="TOC 8"/>
    <w:basedOn w:val="Normal"/>
    <w:next w:val="Normal"/>
    <w:autoRedefine/>
    <w:pPr>
      <w:widowControl/>
      <w:spacing w:lineRule="auto" w:line="259" w:before="0" w:after="100"/>
      <w:ind w:left="1540" w:firstLine="567"/>
    </w:pPr>
    <w:rPr>
      <w:rFonts w:ascii="Calibri" w:hAnsi="Calibri" w:eastAsia="Calibri" w:cs="Tahoma"/>
      <w:lang w:val="pt-BR" w:eastAsia="pt-BR"/>
    </w:rPr>
  </w:style>
  <w:style w:type="paragraph" w:styleId="Sumrio9">
    <w:name w:val="TOC 9"/>
    <w:basedOn w:val="Normal"/>
    <w:next w:val="Normal"/>
    <w:autoRedefine/>
    <w:pPr>
      <w:widowControl/>
      <w:spacing w:lineRule="auto" w:line="259" w:before="0" w:after="100"/>
      <w:ind w:left="1760" w:firstLine="567"/>
    </w:pPr>
    <w:rPr>
      <w:rFonts w:ascii="Calibri" w:hAnsi="Calibri" w:eastAsia="Calibri" w:cs="Tahoma"/>
      <w:lang w:val="pt-BR" w:eastAsia="pt-BR"/>
    </w:rPr>
  </w:style>
  <w:style w:type="paragraph" w:styleId="BalloonText">
    <w:name w:val="Balloon Text"/>
    <w:basedOn w:val="Normal"/>
    <w:link w:val="TextodebaloChar"/>
    <w:qFormat/>
    <w:pPr>
      <w:spacing w:lineRule="auto" w:line="240"/>
    </w:pPr>
    <w:rPr>
      <w:rFonts w:ascii="Segoe UI" w:hAnsi="Segoe UI" w:cs="Segoe UI"/>
      <w:sz w:val="18"/>
      <w:szCs w:val="18"/>
    </w:rPr>
  </w:style>
  <w:style w:type="paragraph" w:styleId="Figura" w:customStyle="1">
    <w:name w:val="Figura"/>
    <w:basedOn w:val="Corpodotexto"/>
    <w:link w:val="FiguraChar"/>
    <w:qFormat/>
    <w:pPr>
      <w:spacing w:before="11" w:after="0"/>
      <w:ind w:hanging="0"/>
    </w:pPr>
    <w:rPr>
      <w:spacing w:val="-1"/>
    </w:rPr>
  </w:style>
  <w:style w:type="paragraph" w:styleId="Tableoffigures">
    <w:name w:val="table of figures"/>
    <w:basedOn w:val="Normal"/>
    <w:next w:val="Normal"/>
    <w:qFormat/>
    <w:pPr/>
    <w:rPr/>
  </w:style>
  <w:style w:type="paragraph" w:styleId="Default" w:customStyle="1">
    <w:name w:val="Default"/>
    <w:qFormat/>
    <w:pPr>
      <w:widowControl/>
      <w:suppressAutoHyphens w:val="true"/>
      <w:overflowPunct w:val="true"/>
      <w:bidi w:val="0"/>
      <w:spacing w:before="0" w:after="0"/>
      <w:jc w:val="left"/>
    </w:pPr>
    <w:rPr>
      <w:rFonts w:ascii="Arial" w:hAnsi="Arial" w:cs="Arial" w:eastAsia="Calibri"/>
      <w:color w:val="000000"/>
      <w:kern w:val="0"/>
      <w:sz w:val="24"/>
      <w:szCs w:val="24"/>
      <w:lang w:val="pt-BR" w:eastAsia="en-US" w:bidi="ar-SA"/>
    </w:rPr>
  </w:style>
  <w:style w:type="paragraph" w:styleId="Textbody" w:customStyle="1">
    <w:name w:val="Text body"/>
    <w:basedOn w:val="Normal"/>
    <w:link w:val="CorpodetextoChar"/>
    <w:qFormat/>
    <w:pPr>
      <w:textAlignment w:val="baseline"/>
    </w:pPr>
    <w:rPr>
      <w:szCs w:val="24"/>
    </w:rPr>
  </w:style>
  <w:style w:type="paragraph" w:styleId="Standard" w:customStyle="1">
    <w:name w:val="Standard"/>
    <w:qFormat/>
    <w:pPr>
      <w:widowControl/>
      <w:suppressAutoHyphens w:val="true"/>
      <w:overflowPunct w:val="true"/>
      <w:bidi w:val="0"/>
      <w:spacing w:before="0" w:after="0"/>
      <w:jc w:val="left"/>
      <w:textAlignment w:val="baseline"/>
    </w:pPr>
    <w:rPr>
      <w:rFonts w:ascii="Liberation Serif" w:hAnsi="Liberation Serif" w:eastAsia="NSimSun" w:cs="Arial Unicode MS"/>
      <w:color w:val="auto"/>
      <w:kern w:val="2"/>
      <w:sz w:val="24"/>
      <w:szCs w:val="24"/>
      <w:lang w:val="pt-BR" w:eastAsia="zh-CN" w:bidi="hi-IN"/>
    </w:rPr>
  </w:style>
  <w:style w:type="paragraph" w:styleId="Contedodoquadro" w:customStyle="1">
    <w:name w:val="Conteúdo do quadro"/>
    <w:basedOn w:val="Normal"/>
    <w:qFormat/>
    <w:pPr/>
    <w:rPr/>
  </w:style>
  <w:style w:type="paragraph" w:styleId="Contedodatabela" w:customStyle="1">
    <w:name w:val="Conteúdo da tabela"/>
    <w:basedOn w:val="Normal"/>
    <w:qFormat/>
    <w:pPr>
      <w:suppressLineNumbers/>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hyperlink" Target="http://www.ibge.gov.br/" TargetMode="External"/><Relationship Id="rId6" Type="http://schemas.openxmlformats.org/officeDocument/2006/relationships/hyperlink" Target="http://www.ibge.gov.br/" TargetMode="External"/><Relationship Id="rId7" Type="http://schemas.openxmlformats.org/officeDocument/2006/relationships/hyperlink" Target="http://www.ibge.gov.br/" TargetMode="External"/><Relationship Id="rId8" Type="http://schemas.openxmlformats.org/officeDocument/2006/relationships/hyperlink" Target="http://www.ibge.gov.br/" TargetMode="External"/><Relationship Id="rId9" Type="http://schemas.openxmlformats.org/officeDocument/2006/relationships/hyperlink" Target="http://www.ibge.gov.br/" TargetMode="External"/><Relationship Id="rId10" Type="http://schemas.openxmlformats.org/officeDocument/2006/relationships/hyperlink" Target="http://www.ibge.gov.br/" TargetMode="External"/><Relationship Id="rId11" Type="http://schemas.openxmlformats.org/officeDocument/2006/relationships/hyperlink" Target="http://www.ibge.gov.br/" TargetMode="External"/><Relationship Id="rId12" Type="http://schemas.openxmlformats.org/officeDocument/2006/relationships/hyperlink" Target="http://www.ibge.gov.br/" TargetMode="External"/><Relationship Id="rId13" Type="http://schemas.openxmlformats.org/officeDocument/2006/relationships/hyperlink" Target="http://www.ibge.gov.br/" TargetMode="External"/><Relationship Id="rId14" Type="http://schemas.openxmlformats.org/officeDocument/2006/relationships/hyperlink" Target="http://www.ibge.gov.br/" TargetMode="External"/><Relationship Id="rId15" Type="http://schemas.openxmlformats.org/officeDocument/2006/relationships/hyperlink" Target="http://www.ibge.gov.br/" TargetMode="External"/><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header" Target="header4.xml"/><Relationship Id="rId19" Type="http://schemas.openxmlformats.org/officeDocument/2006/relationships/footer" Target="footer3.xml"/><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hyperlink" Target="https://www.cpa.unicamp.br/graficos" TargetMode="External"/><Relationship Id="rId27" Type="http://schemas.openxmlformats.org/officeDocument/2006/relationships/hyperlink" Target="https://www.cpa.unicamp.br/graficos" TargetMode="External"/><Relationship Id="rId28" Type="http://schemas.openxmlformats.org/officeDocument/2006/relationships/image" Target="media/image6.png"/><Relationship Id="rId29" Type="http://schemas.openxmlformats.org/officeDocument/2006/relationships/image" Target="media/image7.png"/><Relationship Id="rId30" Type="http://schemas.openxmlformats.org/officeDocument/2006/relationships/hyperlink" Target="https://www.cpa.unicamp.br/graficos" TargetMode="Externa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8.png"/><Relationship Id="rId34" Type="http://schemas.openxmlformats.org/officeDocument/2006/relationships/image" Target="media/image10.png"/><Relationship Id="rId35" Type="http://schemas.openxmlformats.org/officeDocument/2006/relationships/image" Target="media/image11.jpeg"/><Relationship Id="rId36" Type="http://schemas.openxmlformats.org/officeDocument/2006/relationships/image" Target="media/image8.png"/><Relationship Id="rId37" Type="http://schemas.openxmlformats.org/officeDocument/2006/relationships/image" Target="media/image12.png"/><Relationship Id="rId38" Type="http://schemas.openxmlformats.org/officeDocument/2006/relationships/image" Target="media/image12.png"/><Relationship Id="rId39" Type="http://schemas.openxmlformats.org/officeDocument/2006/relationships/image" Target="media/image13.png"/><Relationship Id="rId40" Type="http://schemas.openxmlformats.org/officeDocument/2006/relationships/image" Target="media/image8.png"/><Relationship Id="rId41" Type="http://schemas.openxmlformats.org/officeDocument/2006/relationships/image" Target="media/image14.jpeg"/><Relationship Id="rId42" Type="http://schemas.openxmlformats.org/officeDocument/2006/relationships/image" Target="media/image15.jpeg"/><Relationship Id="rId43" Type="http://schemas.openxmlformats.org/officeDocument/2006/relationships/image" Target="media/image16.jpeg"/><Relationship Id="rId44" Type="http://schemas.openxmlformats.org/officeDocument/2006/relationships/image" Target="media/image15.jpeg"/><Relationship Id="rId45" Type="http://schemas.openxmlformats.org/officeDocument/2006/relationships/image" Target="media/image16.jpeg"/><Relationship Id="rId46" Type="http://schemas.openxmlformats.org/officeDocument/2006/relationships/image" Target="media/image17.png"/><Relationship Id="rId47" Type="http://schemas.openxmlformats.org/officeDocument/2006/relationships/image" Target="media/image8.png"/><Relationship Id="rId48" Type="http://schemas.openxmlformats.org/officeDocument/2006/relationships/header" Target="header6.xml"/><Relationship Id="rId49" Type="http://schemas.openxmlformats.org/officeDocument/2006/relationships/footer" Target="footer5.xml"/><Relationship Id="rId50" Type="http://schemas.openxmlformats.org/officeDocument/2006/relationships/header" Target="header7.xml"/><Relationship Id="rId51" Type="http://schemas.openxmlformats.org/officeDocument/2006/relationships/footer" Target="footer6.xml"/><Relationship Id="rId52" Type="http://schemas.openxmlformats.org/officeDocument/2006/relationships/image" Target="media/image18.png"/><Relationship Id="rId53" Type="http://schemas.openxmlformats.org/officeDocument/2006/relationships/image" Target="media/image19.jpeg"/><Relationship Id="rId54" Type="http://schemas.openxmlformats.org/officeDocument/2006/relationships/image" Target="media/image8.png"/><Relationship Id="rId55" Type="http://schemas.openxmlformats.org/officeDocument/2006/relationships/image" Target="media/image8.png"/><Relationship Id="rId56" Type="http://schemas.openxmlformats.org/officeDocument/2006/relationships/image" Target="media/image20.png"/><Relationship Id="rId57" Type="http://schemas.openxmlformats.org/officeDocument/2006/relationships/image" Target="media/image8.png"/><Relationship Id="rId58" Type="http://schemas.openxmlformats.org/officeDocument/2006/relationships/image" Target="media/image21.png"/><Relationship Id="rId59" Type="http://schemas.openxmlformats.org/officeDocument/2006/relationships/image" Target="media/image22.png"/><Relationship Id="rId60" Type="http://schemas.openxmlformats.org/officeDocument/2006/relationships/image" Target="media/image23.jpeg"/><Relationship Id="rId61" Type="http://schemas.openxmlformats.org/officeDocument/2006/relationships/image" Target="media/image24.jpeg"/><Relationship Id="rId62" Type="http://schemas.openxmlformats.org/officeDocument/2006/relationships/image" Target="media/image25.png"/><Relationship Id="rId63" Type="http://schemas.openxmlformats.org/officeDocument/2006/relationships/image" Target="media/image26.png"/><Relationship Id="rId64" Type="http://schemas.openxmlformats.org/officeDocument/2006/relationships/image" Target="media/image27.jpeg"/><Relationship Id="rId65" Type="http://schemas.openxmlformats.org/officeDocument/2006/relationships/image" Target="media/image28.jpeg"/><Relationship Id="rId66" Type="http://schemas.openxmlformats.org/officeDocument/2006/relationships/image" Target="media/image8.png"/><Relationship Id="rId67" Type="http://schemas.openxmlformats.org/officeDocument/2006/relationships/image" Target="media/image29.jpeg"/><Relationship Id="rId68" Type="http://schemas.openxmlformats.org/officeDocument/2006/relationships/image" Target="media/image30.jpeg"/><Relationship Id="rId69" Type="http://schemas.openxmlformats.org/officeDocument/2006/relationships/image" Target="media/image31.jpeg"/><Relationship Id="rId70" Type="http://schemas.openxmlformats.org/officeDocument/2006/relationships/image" Target="media/image8.png"/><Relationship Id="rId71" Type="http://schemas.openxmlformats.org/officeDocument/2006/relationships/image" Target="media/image8.png"/><Relationship Id="rId72" Type="http://schemas.openxmlformats.org/officeDocument/2006/relationships/image" Target="media/image32.png"/><Relationship Id="rId73" Type="http://schemas.openxmlformats.org/officeDocument/2006/relationships/image" Target="media/image33.png"/><Relationship Id="rId74" Type="http://schemas.openxmlformats.org/officeDocument/2006/relationships/image" Target="media/image8.png"/><Relationship Id="rId75" Type="http://schemas.openxmlformats.org/officeDocument/2006/relationships/image" Target="media/image8.png"/><Relationship Id="rId76" Type="http://schemas.openxmlformats.org/officeDocument/2006/relationships/image" Target="media/image8.png"/><Relationship Id="rId77" Type="http://schemas.openxmlformats.org/officeDocument/2006/relationships/image" Target="media/image8.png"/><Relationship Id="rId78" Type="http://schemas.openxmlformats.org/officeDocument/2006/relationships/image" Target="media/image8.png"/><Relationship Id="rId79" Type="http://schemas.openxmlformats.org/officeDocument/2006/relationships/image" Target="media/image8.png"/><Relationship Id="rId80" Type="http://schemas.openxmlformats.org/officeDocument/2006/relationships/image" Target="media/image8.png"/><Relationship Id="rId81" Type="http://schemas.openxmlformats.org/officeDocument/2006/relationships/image" Target="media/image8.png"/><Relationship Id="rId82" Type="http://schemas.openxmlformats.org/officeDocument/2006/relationships/image" Target="media/image8.png"/><Relationship Id="rId83" Type="http://schemas.openxmlformats.org/officeDocument/2006/relationships/image" Target="media/image34.jpeg"/><Relationship Id="rId84" Type="http://schemas.openxmlformats.org/officeDocument/2006/relationships/image" Target="media/image34.jpeg"/><Relationship Id="rId85" Type="http://schemas.openxmlformats.org/officeDocument/2006/relationships/image" Target="media/image8.png"/><Relationship Id="rId86" Type="http://schemas.openxmlformats.org/officeDocument/2006/relationships/image" Target="media/image8.png"/><Relationship Id="rId87" Type="http://schemas.openxmlformats.org/officeDocument/2006/relationships/image" Target="media/image8.png"/><Relationship Id="rId88" Type="http://schemas.openxmlformats.org/officeDocument/2006/relationships/header" Target="header8.xml"/><Relationship Id="rId89" Type="http://schemas.openxmlformats.org/officeDocument/2006/relationships/footer" Target="footer7.xml"/><Relationship Id="rId90" Type="http://schemas.openxmlformats.org/officeDocument/2006/relationships/header" Target="header9.xml"/><Relationship Id="rId91" Type="http://schemas.openxmlformats.org/officeDocument/2006/relationships/footer" Target="footer8.xml"/><Relationship Id="rId92" Type="http://schemas.openxmlformats.org/officeDocument/2006/relationships/image" Target="media/image8.png"/><Relationship Id="rId93" Type="http://schemas.openxmlformats.org/officeDocument/2006/relationships/image" Target="media/image8.png"/><Relationship Id="rId94" Type="http://schemas.openxmlformats.org/officeDocument/2006/relationships/image" Target="media/image8.png"/><Relationship Id="rId95" Type="http://schemas.openxmlformats.org/officeDocument/2006/relationships/image" Target="media/image8.png"/><Relationship Id="rId96" Type="http://schemas.openxmlformats.org/officeDocument/2006/relationships/image" Target="media/image8.png"/><Relationship Id="rId97" Type="http://schemas.openxmlformats.org/officeDocument/2006/relationships/image" Target="media/image8.png"/><Relationship Id="rId98" Type="http://schemas.openxmlformats.org/officeDocument/2006/relationships/image" Target="media/image8.png"/><Relationship Id="rId99" Type="http://schemas.openxmlformats.org/officeDocument/2006/relationships/header" Target="header10.xml"/><Relationship Id="rId100" Type="http://schemas.openxmlformats.org/officeDocument/2006/relationships/footer" Target="footer9.xml"/><Relationship Id="rId101" Type="http://schemas.openxmlformats.org/officeDocument/2006/relationships/image" Target="media/image35.png"/><Relationship Id="rId102" Type="http://schemas.openxmlformats.org/officeDocument/2006/relationships/chart" Target="charts/chart1.xml"/><Relationship Id="rId103" Type="http://schemas.openxmlformats.org/officeDocument/2006/relationships/image" Target="media/image36.png"/><Relationship Id="rId104" Type="http://schemas.openxmlformats.org/officeDocument/2006/relationships/image" Target="media/image37.png"/><Relationship Id="rId105" Type="http://schemas.openxmlformats.org/officeDocument/2006/relationships/image" Target="media/image38.jpeg"/><Relationship Id="rId106" Type="http://schemas.openxmlformats.org/officeDocument/2006/relationships/image" Target="media/image38.jpeg"/><Relationship Id="rId107" Type="http://schemas.openxmlformats.org/officeDocument/2006/relationships/image" Target="media/image39.png"/><Relationship Id="rId108" Type="http://schemas.openxmlformats.org/officeDocument/2006/relationships/image" Target="media/image8.png"/><Relationship Id="rId109" Type="http://schemas.openxmlformats.org/officeDocument/2006/relationships/image" Target="media/image8.png"/><Relationship Id="rId110" Type="http://schemas.openxmlformats.org/officeDocument/2006/relationships/image" Target="media/image8.png"/><Relationship Id="rId111" Type="http://schemas.openxmlformats.org/officeDocument/2006/relationships/oleObject" Target="embeddings/oleObject1.bin"/><Relationship Id="rId112" Type="http://schemas.openxmlformats.org/officeDocument/2006/relationships/image" Target="media/image40.bmp"/><Relationship Id="rId113" Type="http://schemas.openxmlformats.org/officeDocument/2006/relationships/oleObject" Target="embeddings/oleObject2.bin"/><Relationship Id="rId114" Type="http://schemas.openxmlformats.org/officeDocument/2006/relationships/image" Target="media/image41.png"/><Relationship Id="rId115" Type="http://schemas.openxmlformats.org/officeDocument/2006/relationships/oleObject" Target="embeddings/oleObject3.bin"/><Relationship Id="rId116" Type="http://schemas.openxmlformats.org/officeDocument/2006/relationships/image" Target="media/image41.png"/><Relationship Id="rId117" Type="http://schemas.openxmlformats.org/officeDocument/2006/relationships/oleObject" Target="embeddings/oleObject4.bin"/><Relationship Id="rId118" Type="http://schemas.openxmlformats.org/officeDocument/2006/relationships/image" Target="media/image42.png"/><Relationship Id="rId119" Type="http://schemas.openxmlformats.org/officeDocument/2006/relationships/oleObject" Target="embeddings/oleObject5.bin"/><Relationship Id="rId120" Type="http://schemas.openxmlformats.org/officeDocument/2006/relationships/image" Target="media/image43.png"/><Relationship Id="rId121" Type="http://schemas.openxmlformats.org/officeDocument/2006/relationships/oleObject" Target="embeddings/oleObject6.bin"/><Relationship Id="rId122" Type="http://schemas.openxmlformats.org/officeDocument/2006/relationships/image" Target="media/image41.png"/><Relationship Id="rId123" Type="http://schemas.openxmlformats.org/officeDocument/2006/relationships/oleObject" Target="embeddings/oleObject7.bin"/><Relationship Id="rId124" Type="http://schemas.openxmlformats.org/officeDocument/2006/relationships/image" Target="media/image44.png"/><Relationship Id="rId125" Type="http://schemas.openxmlformats.org/officeDocument/2006/relationships/oleObject" Target="embeddings/oleObject8.bin"/><Relationship Id="rId126" Type="http://schemas.openxmlformats.org/officeDocument/2006/relationships/image" Target="media/image41.png"/><Relationship Id="rId127" Type="http://schemas.openxmlformats.org/officeDocument/2006/relationships/oleObject" Target="embeddings/oleObject9.bin"/><Relationship Id="rId128" Type="http://schemas.openxmlformats.org/officeDocument/2006/relationships/image" Target="media/image44.png"/><Relationship Id="rId129" Type="http://schemas.openxmlformats.org/officeDocument/2006/relationships/oleObject" Target="embeddings/oleObject10.bin"/><Relationship Id="rId130" Type="http://schemas.openxmlformats.org/officeDocument/2006/relationships/image" Target="media/image45.png"/><Relationship Id="rId131" Type="http://schemas.openxmlformats.org/officeDocument/2006/relationships/oleObject" Target="embeddings/oleObject11.bin"/><Relationship Id="rId132" Type="http://schemas.openxmlformats.org/officeDocument/2006/relationships/image" Target="media/image41.png"/><Relationship Id="rId133" Type="http://schemas.openxmlformats.org/officeDocument/2006/relationships/oleObject" Target="embeddings/oleObject12.bin"/><Relationship Id="rId134" Type="http://schemas.openxmlformats.org/officeDocument/2006/relationships/image" Target="media/image43.png"/><Relationship Id="rId135" Type="http://schemas.openxmlformats.org/officeDocument/2006/relationships/oleObject" Target="embeddings/oleObject13.bin"/><Relationship Id="rId136" Type="http://schemas.openxmlformats.org/officeDocument/2006/relationships/image" Target="media/image41.png"/><Relationship Id="rId137" Type="http://schemas.openxmlformats.org/officeDocument/2006/relationships/oleObject" Target="embeddings/oleObject14.bin"/><Relationship Id="rId138" Type="http://schemas.openxmlformats.org/officeDocument/2006/relationships/image" Target="media/image46.png"/><Relationship Id="rId139" Type="http://schemas.openxmlformats.org/officeDocument/2006/relationships/oleObject" Target="embeddings/oleObject15.bin"/><Relationship Id="rId140" Type="http://schemas.openxmlformats.org/officeDocument/2006/relationships/image" Target="media/image47.png"/><Relationship Id="rId141" Type="http://schemas.openxmlformats.org/officeDocument/2006/relationships/oleObject" Target="embeddings/oleObject16.bin"/><Relationship Id="rId142" Type="http://schemas.openxmlformats.org/officeDocument/2006/relationships/image" Target="media/image42.png"/><Relationship Id="rId143" Type="http://schemas.openxmlformats.org/officeDocument/2006/relationships/oleObject" Target="embeddings/oleObject17.bin"/><Relationship Id="rId144" Type="http://schemas.openxmlformats.org/officeDocument/2006/relationships/image" Target="media/image47.png"/><Relationship Id="rId145" Type="http://schemas.openxmlformats.org/officeDocument/2006/relationships/oleObject" Target="embeddings/oleObject18.bin"/><Relationship Id="rId146" Type="http://schemas.openxmlformats.org/officeDocument/2006/relationships/image" Target="media/image48.png"/><Relationship Id="rId147" Type="http://schemas.openxmlformats.org/officeDocument/2006/relationships/oleObject" Target="embeddings/oleObject19.bin"/><Relationship Id="rId148" Type="http://schemas.openxmlformats.org/officeDocument/2006/relationships/image" Target="media/image49.png"/><Relationship Id="rId149" Type="http://schemas.openxmlformats.org/officeDocument/2006/relationships/oleObject" Target="embeddings/oleObject20.bin"/><Relationship Id="rId150" Type="http://schemas.openxmlformats.org/officeDocument/2006/relationships/image" Target="media/image48.png"/><Relationship Id="rId151" Type="http://schemas.openxmlformats.org/officeDocument/2006/relationships/oleObject" Target="embeddings/oleObject21.bin"/><Relationship Id="rId152" Type="http://schemas.openxmlformats.org/officeDocument/2006/relationships/image" Target="media/image50.png"/><Relationship Id="rId153" Type="http://schemas.openxmlformats.org/officeDocument/2006/relationships/oleObject" Target="embeddings/oleObject22.bin"/><Relationship Id="rId154" Type="http://schemas.openxmlformats.org/officeDocument/2006/relationships/image" Target="media/image49.png"/><Relationship Id="rId155" Type="http://schemas.openxmlformats.org/officeDocument/2006/relationships/oleObject" Target="embeddings/oleObject23.bin"/><Relationship Id="rId156" Type="http://schemas.openxmlformats.org/officeDocument/2006/relationships/image" Target="media/image51.png"/><Relationship Id="rId157" Type="http://schemas.openxmlformats.org/officeDocument/2006/relationships/oleObject" Target="embeddings/oleObject24.bin"/><Relationship Id="rId158" Type="http://schemas.openxmlformats.org/officeDocument/2006/relationships/image" Target="media/image41.png"/><Relationship Id="rId159" Type="http://schemas.openxmlformats.org/officeDocument/2006/relationships/oleObject" Target="embeddings/oleObject25.bin"/><Relationship Id="rId160" Type="http://schemas.openxmlformats.org/officeDocument/2006/relationships/image" Target="media/image50.png"/><Relationship Id="rId161" Type="http://schemas.openxmlformats.org/officeDocument/2006/relationships/oleObject" Target="embeddings/oleObject26.bin"/><Relationship Id="rId162" Type="http://schemas.openxmlformats.org/officeDocument/2006/relationships/image" Target="media/image42.png"/><Relationship Id="rId163" Type="http://schemas.openxmlformats.org/officeDocument/2006/relationships/oleObject" Target="embeddings/oleObject27.bin"/><Relationship Id="rId164" Type="http://schemas.openxmlformats.org/officeDocument/2006/relationships/image" Target="media/image41.png"/><Relationship Id="rId165" Type="http://schemas.openxmlformats.org/officeDocument/2006/relationships/oleObject" Target="embeddings/oleObject28.bin"/><Relationship Id="rId166" Type="http://schemas.openxmlformats.org/officeDocument/2006/relationships/image" Target="media/image41.png"/><Relationship Id="rId167" Type="http://schemas.openxmlformats.org/officeDocument/2006/relationships/oleObject" Target="embeddings/oleObject29.bin"/><Relationship Id="rId168" Type="http://schemas.openxmlformats.org/officeDocument/2006/relationships/image" Target="media/image41.png"/><Relationship Id="rId169" Type="http://schemas.openxmlformats.org/officeDocument/2006/relationships/oleObject" Target="embeddings/oleObject30.bin"/><Relationship Id="rId170" Type="http://schemas.openxmlformats.org/officeDocument/2006/relationships/image" Target="media/image44.png"/><Relationship Id="rId171" Type="http://schemas.openxmlformats.org/officeDocument/2006/relationships/oleObject" Target="embeddings/oleObject31.bin"/><Relationship Id="rId172" Type="http://schemas.openxmlformats.org/officeDocument/2006/relationships/image" Target="media/image50.png"/><Relationship Id="rId173" Type="http://schemas.openxmlformats.org/officeDocument/2006/relationships/oleObject" Target="embeddings/oleObject32.bin"/><Relationship Id="rId174" Type="http://schemas.openxmlformats.org/officeDocument/2006/relationships/image" Target="media/image41.png"/><Relationship Id="rId175" Type="http://schemas.openxmlformats.org/officeDocument/2006/relationships/image" Target="media/image8.png"/><Relationship Id="rId176" Type="http://schemas.openxmlformats.org/officeDocument/2006/relationships/image" Target="media/image8.png"/><Relationship Id="rId177" Type="http://schemas.openxmlformats.org/officeDocument/2006/relationships/image" Target="media/image8.png"/><Relationship Id="rId178" Type="http://schemas.openxmlformats.org/officeDocument/2006/relationships/image" Target="media/image8.png"/><Relationship Id="rId179" Type="http://schemas.openxmlformats.org/officeDocument/2006/relationships/image" Target="media/image8.png"/><Relationship Id="rId180" Type="http://schemas.openxmlformats.org/officeDocument/2006/relationships/image" Target="media/image8.png"/><Relationship Id="rId181" Type="http://schemas.openxmlformats.org/officeDocument/2006/relationships/image" Target="media/image8.png"/><Relationship Id="rId182" Type="http://schemas.openxmlformats.org/officeDocument/2006/relationships/image" Target="media/image8.png"/><Relationship Id="rId183" Type="http://schemas.openxmlformats.org/officeDocument/2006/relationships/image" Target="media/image8.png"/><Relationship Id="rId184" Type="http://schemas.openxmlformats.org/officeDocument/2006/relationships/image" Target="media/image8.png"/><Relationship Id="rId185" Type="http://schemas.openxmlformats.org/officeDocument/2006/relationships/image" Target="media/image8.png"/><Relationship Id="rId186" Type="http://schemas.openxmlformats.org/officeDocument/2006/relationships/image" Target="media/image8.png"/><Relationship Id="rId187" Type="http://schemas.openxmlformats.org/officeDocument/2006/relationships/image" Target="media/image8.png"/><Relationship Id="rId188" Type="http://schemas.openxmlformats.org/officeDocument/2006/relationships/image" Target="media/image8.png"/><Relationship Id="rId189" Type="http://schemas.openxmlformats.org/officeDocument/2006/relationships/image" Target="media/image8.png"/><Relationship Id="rId190" Type="http://schemas.openxmlformats.org/officeDocument/2006/relationships/image" Target="media/image8.png"/><Relationship Id="rId191" Type="http://schemas.openxmlformats.org/officeDocument/2006/relationships/image" Target="media/image8.png"/><Relationship Id="rId192" Type="http://schemas.openxmlformats.org/officeDocument/2006/relationships/image" Target="media/image8.png"/><Relationship Id="rId193" Type="http://schemas.openxmlformats.org/officeDocument/2006/relationships/image" Target="media/image8.png"/><Relationship Id="rId194" Type="http://schemas.openxmlformats.org/officeDocument/2006/relationships/image" Target="media/image8.png"/><Relationship Id="rId195" Type="http://schemas.openxmlformats.org/officeDocument/2006/relationships/image" Target="media/image8.png"/><Relationship Id="rId196" Type="http://schemas.openxmlformats.org/officeDocument/2006/relationships/image" Target="media/image8.png"/><Relationship Id="rId197" Type="http://schemas.openxmlformats.org/officeDocument/2006/relationships/hyperlink" Target="http://www.agenciapcj.org.br/" TargetMode="External"/><Relationship Id="rId198" Type="http://schemas.openxmlformats.org/officeDocument/2006/relationships/hyperlink" Target="http://www.agenciapcj.org.br/docs/relatorios/relat-inst-agencia-2018.pdf" TargetMode="External"/><Relationship Id="rId199" Type="http://schemas.openxmlformats.org/officeDocument/2006/relationships/hyperlink" Target="https://sigrh.sp.gov.br/relatoriosituacaodosrecursoshidricos" TargetMode="External"/><Relationship Id="rId200" Type="http://schemas.openxmlformats.org/officeDocument/2006/relationships/hyperlink" Target="http://www.agenciapcj.org.br/" TargetMode="External"/><Relationship Id="rId201" Type="http://schemas.openxmlformats.org/officeDocument/2006/relationships/hyperlink" Target="http://www.agenciapcj.org.br/" TargetMode="External"/><Relationship Id="rId202" Type="http://schemas.openxmlformats.org/officeDocument/2006/relationships/hyperlink" Target="http://atlas.ana.gov.br/" TargetMode="External"/><Relationship Id="rId203" Type="http://schemas.openxmlformats.org/officeDocument/2006/relationships/hyperlink" Target="http://camaravalinhos.sp.gov.br/" TargetMode="External"/><Relationship Id="rId204" Type="http://schemas.openxmlformats.org/officeDocument/2006/relationships/hyperlink" Target="http://www.revsbau.esalq.usp.br/artigos_cientificos/artigo100-publicacao.pdf" TargetMode="External"/><Relationship Id="rId205" Type="http://schemas.openxmlformats.org/officeDocument/2006/relationships/hyperlink" Target="http://www.cepagri.unicamp.br/" TargetMode="External"/><Relationship Id="rId206" Type="http://schemas.openxmlformats.org/officeDocument/2006/relationships/hyperlink" Target="http://residuossolidos.cetesb.sp.gov.br/residuos-solidos/residuos-urbanos-saude-construcao-" TargetMode="External"/><Relationship Id="rId207" Type="http://schemas.openxmlformats.org/officeDocument/2006/relationships/hyperlink" Target="http://cetesb.sp.gov.br/residuossolidos/wp" TargetMode="External"/><Relationship Id="rId208" Type="http://schemas.openxmlformats.org/officeDocument/2006/relationships/hyperlink" Target="http://www.10anoscampinasrecicla.crca.org.br/sobre.htm" TargetMode="External"/><Relationship Id="rId209" Type="http://schemas.openxmlformats.org/officeDocument/2006/relationships/hyperlink" Target="http://www.10anoscampinasrecicla.crca.org.br/sobre.htm" TargetMode="External"/><Relationship Id="rId210" Type="http://schemas.openxmlformats.org/officeDocument/2006/relationships/hyperlink" Target="http://www.aplicacoes.daee.sp.gov.br/usosrec/fchweb.html" TargetMode="External"/><Relationship Id="rId211" Type="http://schemas.openxmlformats.org/officeDocument/2006/relationships/hyperlink" Target="http://www.aplicacoes.daee.sp.gov.br/usosrec/fchweb.html" TargetMode="External"/><Relationship Id="rId212" Type="http://schemas.openxmlformats.org/officeDocument/2006/relationships/hyperlink" Target="http://www.daev.org.br/" TargetMode="External"/><Relationship Id="rId213" Type="http://schemas.openxmlformats.org/officeDocument/2006/relationships/hyperlink" Target="http://www.der.sp.gov.br/WebSite/Index.aspx" TargetMode="External"/><Relationship Id="rId214" Type="http://schemas.openxmlformats.org/officeDocument/2006/relationships/hyperlink" Target="http://www.der.sp.gov.br/WebSite/Index.aspx" TargetMode="External"/><Relationship Id="rId215" Type="http://schemas.openxmlformats.org/officeDocument/2006/relationships/hyperlink" Target="http://www.bdclima.cnpm.embrapa.br/" TargetMode="External"/><Relationship Id="rId216" Type="http://schemas.openxmlformats.org/officeDocument/2006/relationships/hyperlink" Target="http://www.bdclima.cnpm.embrapa.br/" TargetMode="External"/><Relationship Id="rId217" Type="http://schemas.openxmlformats.org/officeDocument/2006/relationships/hyperlink" Target="http://www.estre.com.br/" TargetMode="External"/><Relationship Id="rId218" Type="http://schemas.openxmlformats.org/officeDocument/2006/relationships/hyperlink" Target="http://www.seade.gov.br/" TargetMode="External"/><Relationship Id="rId219" Type="http://schemas.openxmlformats.org/officeDocument/2006/relationships/hyperlink" Target="http://www.google.com.br/maps" TargetMode="External"/><Relationship Id="rId220" Type="http://schemas.openxmlformats.org/officeDocument/2006/relationships/hyperlink" Target="http://www.google.com.br/maps" TargetMode="External"/><Relationship Id="rId221" Type="http://schemas.openxmlformats.org/officeDocument/2006/relationships/hyperlink" Target="http://iflorestal.sp.gov.br/" TargetMode="External"/><Relationship Id="rId222" Type="http://schemas.openxmlformats.org/officeDocument/2006/relationships/hyperlink" Target="http://iflorestal.sp.gov.br/" TargetMode="External"/><Relationship Id="rId223" Type="http://schemas.openxmlformats.org/officeDocument/2006/relationships/hyperlink" Target="http://verdeazuldigital.sp.gov.br/site/o-" TargetMode="External"/><Relationship Id="rId224" Type="http://schemas.openxmlformats.org/officeDocument/2006/relationships/hyperlink" Target="http://verdeazuldigital.sp.gov.br/site/o-" TargetMode="External"/><Relationship Id="rId225" Type="http://schemas.openxmlformats.org/officeDocument/2006/relationships/hyperlink" Target="http://www.who.int/en/" TargetMode="External"/><Relationship Id="rId226" Type="http://schemas.openxmlformats.org/officeDocument/2006/relationships/hyperlink" Target="http://www.ambiente.sp.gov.br/municipioverdeazul/ranking-pontuacao/" TargetMode="External"/><Relationship Id="rId227" Type="http://schemas.openxmlformats.org/officeDocument/2006/relationships/hyperlink" Target="http://www.ambiente.sp.gov.br/municipioverdeazul/ranking-pontuacao/" TargetMode="External"/><Relationship Id="rId228" Type="http://schemas.openxmlformats.org/officeDocument/2006/relationships/hyperlink" Target="http://www.imp.seade.gov.br/frontend/%23/perfil" TargetMode="External"/><Relationship Id="rId229" Type="http://schemas.openxmlformats.org/officeDocument/2006/relationships/hyperlink" Target="http://www.imp.seade.gov.br/frontend/%23/perfil" TargetMode="External"/><Relationship Id="rId230" Type="http://schemas.openxmlformats.org/officeDocument/2006/relationships/hyperlink" Target="http://www.snis.gov.br/" TargetMode="External"/><Relationship Id="rId231" Type="http://schemas.openxmlformats.org/officeDocument/2006/relationships/hyperlink" Target="http://www.mma.gov.br/estruturas/182/_arquivos/manual_de_residuos_solidos3003_182.pdf" TargetMode="External"/><Relationship Id="rId232" Type="http://schemas.openxmlformats.org/officeDocument/2006/relationships/hyperlink" Target="http://www.valinhos.sp.gov.br/portal/index.php" TargetMode="External"/><Relationship Id="rId233" Type="http://schemas.openxmlformats.org/officeDocument/2006/relationships/hyperlink" Target="http://www.valinhos.sp.gov.br/portal/index.php" TargetMode="External"/><Relationship Id="rId234" Type="http://schemas.openxmlformats.org/officeDocument/2006/relationships/hyperlink" Target="http://www.valinhos.sp.gov.br/portal/arquivos/desenvolvimento_social/PLHIS_Minuta_Final.pdf" TargetMode="External"/><Relationship Id="rId235" Type="http://schemas.openxmlformats.org/officeDocument/2006/relationships/header" Target="header11.xml"/><Relationship Id="rId236" Type="http://schemas.openxmlformats.org/officeDocument/2006/relationships/footer" Target="footer10.xml"/><Relationship Id="rId237" Type="http://schemas.openxmlformats.org/officeDocument/2006/relationships/numbering" Target="numbering.xml"/><Relationship Id="rId238" Type="http://schemas.openxmlformats.org/officeDocument/2006/relationships/fontTable" Target="fontTable.xml"/><Relationship Id="rId239" Type="http://schemas.openxmlformats.org/officeDocument/2006/relationships/settings" Target="settings.xml"/><Relationship Id="rId240"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10.xml.rels><?xml version="1.0" encoding="UTF-8"?>
<Relationships xmlns="http://schemas.openxmlformats.org/package/2006/relationships"><Relationship Id="rId1" Type="http://schemas.openxmlformats.org/officeDocument/2006/relationships/image" Target="media/image1.jpeg"/>
</Relationships>
</file>

<file path=word/_rels/header1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_rels/header4.xml.rels><?xml version="1.0" encoding="UTF-8"?>
<Relationships xmlns="http://schemas.openxmlformats.org/package/2006/relationships"><Relationship Id="rId1" Type="http://schemas.openxmlformats.org/officeDocument/2006/relationships/image" Target="media/image1.jpeg"/>
</Relationships>
</file>

<file path=word/_rels/header5.xml.rels><?xml version="1.0" encoding="UTF-8"?>
<Relationships xmlns="http://schemas.openxmlformats.org/package/2006/relationships"><Relationship Id="rId1" Type="http://schemas.openxmlformats.org/officeDocument/2006/relationships/image" Target="media/image1.jpeg"/>
</Relationships>
</file>

<file path=word/_rels/header6.xml.rels><?xml version="1.0" encoding="UTF-8"?>
<Relationships xmlns="http://schemas.openxmlformats.org/package/2006/relationships"><Relationship Id="rId1" Type="http://schemas.openxmlformats.org/officeDocument/2006/relationships/image" Target="media/image1.jpeg"/>
</Relationships>
</file>

<file path=word/_rels/header7.xml.rels><?xml version="1.0" encoding="UTF-8"?>
<Relationships xmlns="http://schemas.openxmlformats.org/package/2006/relationships"><Relationship Id="rId1" Type="http://schemas.openxmlformats.org/officeDocument/2006/relationships/image" Target="media/image1.jpeg"/>
</Relationships>
</file>

<file path=word/_rels/header8.xml.rels><?xml version="1.0" encoding="UTF-8"?>
<Relationships xmlns="http://schemas.openxmlformats.org/package/2006/relationships"><Relationship Id="rId1" Type="http://schemas.openxmlformats.org/officeDocument/2006/relationships/image" Target="media/image1.jpeg"/>
</Relationships>
</file>

<file path=word/_rels/header9.xml.rels><?xml version="1.0" encoding="UTF-8"?>
<Relationships xmlns="http://schemas.openxmlformats.org/package/2006/relationships"><Relationship Id="rId1" Type="http://schemas.openxmlformats.org/officeDocument/2006/relationships/image" Target="media/image1.jpeg"/>
</Relationships>
</file>

<file path=word/_rels/numbering.xml.rels><?xml version="1.0" encoding="UTF-8"?>
<Relationships xmlns="http://schemas.openxmlformats.org/package/2006/relationships"><Relationship Id="rId1" Type="http://schemas.openxmlformats.org/officeDocument/2006/relationships/image" Target="media/image8.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pt-BR" sz="1400" spc="-1" strike="noStrike">
                <a:solidFill>
                  <a:srgbClr val="595959"/>
                </a:solidFill>
                <a:latin typeface="Calibri"/>
              </a:defRPr>
            </a:pPr>
            <a:r>
              <a:rPr b="0" lang="pt-BR" sz="1400" spc="-1" strike="noStrike">
                <a:solidFill>
                  <a:srgbClr val="595959"/>
                </a:solidFill>
                <a:latin typeface="Calibri"/>
              </a:rPr>
              <a:t>Composição Gravimétrica de RSU</a:t>
            </a:r>
          </a:p>
        </c:rich>
      </c:tx>
      <c:overlay val="0"/>
      <c:spPr>
        <a:noFill/>
        <a:ln w="0">
          <a:noFill/>
        </a:ln>
      </c:spPr>
    </c:title>
    <c:autoTitleDeleted val="0"/>
    <c:plotArea>
      <c:barChart>
        <c:barDir val="col"/>
        <c:grouping val="clustered"/>
        <c:varyColors val="0"/>
        <c:ser>
          <c:idx val="0"/>
          <c:order val="0"/>
          <c:tx>
            <c:strRef>
              <c:f>label 0</c:f>
              <c:strCache>
                <c:ptCount val="1"/>
                <c:pt idx="0">
                  <c:v>Brasil</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reciclável</c:v>
                </c:pt>
                <c:pt idx="1">
                  <c:v>organico</c:v>
                </c:pt>
                <c:pt idx="2">
                  <c:v>Rejeitos</c:v>
                </c:pt>
              </c:strCache>
            </c:strRef>
          </c:cat>
          <c:val>
            <c:numRef>
              <c:f>0</c:f>
              <c:numCache>
                <c:formatCode>General</c:formatCode>
                <c:ptCount val="3"/>
                <c:pt idx="0">
                  <c:v>31.9</c:v>
                </c:pt>
                <c:pt idx="1">
                  <c:v>51.4</c:v>
                </c:pt>
                <c:pt idx="2">
                  <c:v>16.7</c:v>
                </c:pt>
              </c:numCache>
            </c:numRef>
          </c:val>
        </c:ser>
        <c:ser>
          <c:idx val="1"/>
          <c:order val="1"/>
          <c:tx>
            <c:strRef>
              <c:f>label 1</c:f>
              <c:strCache>
                <c:ptCount val="1"/>
                <c:pt idx="0">
                  <c:v>Valinhos</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reciclável</c:v>
                </c:pt>
                <c:pt idx="1">
                  <c:v>organico</c:v>
                </c:pt>
                <c:pt idx="2">
                  <c:v>Rejeitos</c:v>
                </c:pt>
              </c:strCache>
            </c:strRef>
          </c:cat>
          <c:val>
            <c:numRef>
              <c:f>1</c:f>
              <c:numCache>
                <c:formatCode>General</c:formatCode>
                <c:ptCount val="3"/>
                <c:pt idx="0">
                  <c:v>32.82</c:v>
                </c:pt>
                <c:pt idx="1">
                  <c:v>50.34</c:v>
                </c:pt>
                <c:pt idx="2">
                  <c:v>30.42</c:v>
                </c:pt>
              </c:numCache>
            </c:numRef>
          </c:val>
        </c:ser>
        <c:gapWidth val="219"/>
        <c:overlap val="-27"/>
        <c:axId val="11073346"/>
        <c:axId val="69879527"/>
      </c:barChart>
      <c:catAx>
        <c:axId val="1107334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69879527"/>
        <c:crosses val="autoZero"/>
        <c:auto val="1"/>
        <c:lblAlgn val="ctr"/>
        <c:lblOffset val="100"/>
        <c:noMultiLvlLbl val="0"/>
      </c:catAx>
      <c:valAx>
        <c:axId val="69879527"/>
        <c:scaling>
          <c:orientation val="minMax"/>
        </c:scaling>
        <c:delete val="0"/>
        <c:axPos val="l"/>
        <c:majorGridlines>
          <c:spPr>
            <a:ln w="9360">
              <a:solidFill>
                <a:srgbClr val="d9d9d9"/>
              </a:solidFill>
              <a:round/>
            </a:ln>
          </c:spPr>
        </c:majorGridlines>
        <c:title>
          <c:tx>
            <c:rich>
              <a:bodyPr rot="-5400000"/>
              <a:lstStyle/>
              <a:p>
                <a:pPr>
                  <a:defRPr b="0" lang="en-US" sz="1000" spc="-1" strike="noStrike">
                    <a:solidFill>
                      <a:srgbClr val="595959"/>
                    </a:solidFill>
                    <a:latin typeface="Calibri"/>
                  </a:defRPr>
                </a:pPr>
                <a:r>
                  <a:rPr b="0" lang="en-US" sz="1000" spc="-1" strike="noStrike">
                    <a:solidFill>
                      <a:srgbClr val="595959"/>
                    </a:solidFill>
                    <a:latin typeface="Calibri"/>
                  </a:rPr>
                  <a:t>Peso (%)</a:t>
                </a:r>
              </a:p>
            </c:rich>
          </c:tx>
          <c:overlay val="0"/>
          <c:spPr>
            <a:noFill/>
            <a:ln w="0">
              <a:noFill/>
            </a:ln>
          </c:spPr>
        </c:title>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11073346"/>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LibreOffice/7.4.0.3$Windows_X86_64 LibreOffice_project/f85e47c08ddd19c015c0114a68350214f7066f5a</Application>
  <AppVersion>15.0000</AppVersion>
  <Pages>160</Pages>
  <Words>39030</Words>
  <Characters>224988</Characters>
  <CharactersWithSpaces>261231</CharactersWithSpaces>
  <Paragraphs>3013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2022-11-28T19:44:00Z</dcterms:created>
  <dc:creator>.</dc:creator>
  <dc:description/>
  <dc:language>pt-BR</dc:language>
  <cp:lastModifiedBy/>
  <cp:lastPrinted>2022-11-07T11:23:00Z</cp:lastPrinted>
  <dcterms:modified xsi:type="dcterms:W3CDTF">2022-11-29T08:18:39Z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Microsoft® Word 2010</vt:lpwstr>
  </property>
  <property fmtid="{D5CDD505-2E9C-101B-9397-08002B2CF9AE}" pid="4" name="LastSaved">
    <vt:filetime>2022-10-05T00:00:00Z</vt:filetime>
  </property>
</Properties>
</file>